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BB" w:rsidP="007958BB">
      <w:pPr>
        <w:pStyle w:val="Title"/>
      </w:pPr>
      <w:r>
        <w:fldChar w:fldCharType="begin"/>
      </w:r>
      <w:r>
        <w:instrText xml:space="preserve"> TITLE   \* MERGEFORMAT </w:instrText>
      </w:r>
      <w:r>
        <w:fldChar w:fldCharType="separate"/>
      </w:r>
      <w:r>
        <w:t>LMFFDT4004A Assess environmental impact of a design</w:t>
      </w:r>
      <w:r>
        <w:fldChar w:fldCharType="end"/>
      </w:r>
    </w:p>
    <w:p w:rsidR="007958BB" w:rsidP="007958BB">
      <w:pPr>
        <w:pStyle w:val="Version"/>
        <w:sectPr w:rsidSect="005F5C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5C88" w:rsidP="005F5C88">
      <w:pPr>
        <w:pStyle w:val="SuperHeading"/>
      </w:pPr>
      <w:r w:rsidRPr="005F5C88">
        <w:t>LMFFDT4004A Assess environmental impact of a design</w:t>
      </w:r>
    </w:p>
    <w:p w:rsidR="00000000" w:rsidRPr="005F5C88" w:rsidP="005F5C88">
      <w:pPr>
        <w:pStyle w:val="SuperHeading"/>
      </w:pPr>
    </w:p>
    <w:p w:rsidR="00000000" w:rsidRPr="005F5C88" w:rsidP="005F5C88">
      <w:pPr>
        <w:pStyle w:val="Heading1"/>
      </w:pPr>
      <w:bookmarkStart w:id="1" w:name="O_87639"/>
      <w:bookmarkEnd w:id="1"/>
      <w:r w:rsidRPr="005F5C88">
        <w:t>Modification History</w:t>
      </w:r>
    </w:p>
    <w:p w:rsidR="00000000" w:rsidRPr="005F5C88" w:rsidP="005F5C88">
      <w:pPr>
        <w:pStyle w:val="BodyText"/>
      </w:pPr>
      <w:r w:rsidRPr="005F5C88">
        <w:t>Not applicable.</w:t>
      </w:r>
    </w:p>
    <w:p w:rsidR="00000000" w:rsidRPr="005F5C88" w:rsidP="005F5C88">
      <w:pPr>
        <w:pStyle w:val="AllowPageBreak"/>
      </w:pPr>
    </w:p>
    <w:p w:rsidR="00000000" w:rsidRPr="005F5C88" w:rsidP="005F5C88">
      <w:pPr>
        <w:pStyle w:val="Heading1"/>
      </w:pPr>
      <w:bookmarkStart w:id="2" w:name="O_87640"/>
      <w:bookmarkEnd w:id="2"/>
      <w:r w:rsidRPr="005F5C88">
        <w:t>Unit Descriptor</w:t>
      </w:r>
    </w:p>
    <w:tbl>
      <w:tblPr>
        <w:tblW w:w="9464" w:type="dxa"/>
        <w:tblLayout w:type="fixed"/>
        <w:tblCellMar>
          <w:left w:w="62" w:type="dxa"/>
          <w:right w:w="62" w:type="dxa"/>
        </w:tblCellMar>
        <w:tblLook w:val="0000"/>
      </w:tblPr>
      <w:tblGrid>
        <w:gridCol w:w="2808"/>
        <w:gridCol w:w="6656"/>
      </w:tblGrid>
      <w:tr w:rsidTr="007958B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r w:rsidRPr="005F5C88">
              <w:t>This unit specifies the outcomes required to assess the environmental impact of a design, recording i</w:t>
            </w:r>
            <w:r w:rsidRPr="005F5C88">
              <w:t>ts energy consumption, waste and material sustainability.</w:t>
            </w: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3" w:name="O_87641"/>
      <w:bookmarkEnd w:id="3"/>
      <w:r w:rsidRPr="005F5C88">
        <w:t>Application of the Unit</w:t>
      </w:r>
    </w:p>
    <w:tbl>
      <w:tblPr>
        <w:tblW w:w="9464" w:type="dxa"/>
        <w:tblLayout w:type="fixed"/>
        <w:tblCellMar>
          <w:left w:w="62" w:type="dxa"/>
          <w:right w:w="62" w:type="dxa"/>
        </w:tblCellMar>
        <w:tblLook w:val="0000"/>
      </w:tblPr>
      <w:tblGrid>
        <w:gridCol w:w="2808"/>
        <w:gridCol w:w="6656"/>
      </w:tblGrid>
      <w:tr w:rsidTr="007958B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r w:rsidRPr="005F5C88">
              <w:t>This unit supports the attainment of skills and knowledge required for assessing design sustainability at all stages of production, product use and disposal or recycling. These skills and knowledge are to be used within the scope of the individual's job an</w:t>
            </w:r>
            <w:r w:rsidRPr="005F5C88">
              <w:t>d authority.</w:t>
            </w:r>
          </w:p>
          <w:p w:rsidR="00000000" w:rsidRPr="005F5C88" w:rsidP="005F5C88">
            <w:pPr>
              <w:pStyle w:val="BodyText"/>
            </w:pPr>
            <w:r w:rsidRPr="005F5C88">
              <w:t>This unit requires employability skills in planning and organising and problem solving in order to assess environmental impact at all stages of production, use and disposal. Communication skills are used to interpret information and complete d</w:t>
            </w:r>
            <w:r w:rsidRPr="005F5C88">
              <w:t>ocumentation. Initiative and enterprise is required to make judgement about environmental impact based on information.</w:t>
            </w: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4" w:name="O_87642"/>
      <w:bookmarkEnd w:id="4"/>
      <w:r w:rsidRPr="005F5C88">
        <w:t>Licensing/Regulatory Information</w:t>
      </w:r>
    </w:p>
    <w:p w:rsidR="00000000" w:rsidRPr="005F5C88" w:rsidP="005F5C88">
      <w:pPr>
        <w:pStyle w:val="BodyText"/>
      </w:pPr>
      <w:r w:rsidRPr="005F5C88">
        <w:t>Not applicable.</w:t>
      </w:r>
    </w:p>
    <w:p w:rsidR="00000000" w:rsidRPr="005F5C88" w:rsidP="005F5C88">
      <w:pPr>
        <w:pStyle w:val="AllowPageBreak"/>
      </w:pPr>
    </w:p>
    <w:p w:rsidR="00000000" w:rsidRPr="005F5C88" w:rsidP="005F5C88">
      <w:pPr>
        <w:pStyle w:val="Heading1"/>
      </w:pPr>
      <w:bookmarkStart w:id="5" w:name="O_87643"/>
      <w:bookmarkEnd w:id="5"/>
      <w:r w:rsidRPr="005F5C88">
        <w:t>Pre-Requisites</w:t>
      </w:r>
    </w:p>
    <w:tbl>
      <w:tblPr>
        <w:tblW w:w="9464" w:type="dxa"/>
        <w:tblLayout w:type="fixed"/>
        <w:tblCellMar>
          <w:left w:w="62" w:type="dxa"/>
          <w:right w:w="62" w:type="dxa"/>
        </w:tblCellMar>
        <w:tblLook w:val="0000"/>
      </w:tblPr>
      <w:tblGrid>
        <w:gridCol w:w="2808"/>
        <w:gridCol w:w="1500"/>
        <w:gridCol w:w="5156"/>
      </w:tblGrid>
      <w:tr w:rsidTr="007958B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p>
        </w:tc>
      </w:tr>
      <w:tr w:rsidTr="007958B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p>
        </w:tc>
      </w:tr>
      <w:tr w:rsidTr="007958B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6" w:name="O_87644"/>
      <w:bookmarkEnd w:id="6"/>
      <w:r w:rsidRPr="005F5C88">
        <w:t>Employability Skills Information</w:t>
      </w:r>
    </w:p>
    <w:tbl>
      <w:tblPr>
        <w:tblW w:w="9464" w:type="dxa"/>
        <w:tblLayout w:type="fixed"/>
        <w:tblCellMar>
          <w:left w:w="62" w:type="dxa"/>
          <w:right w:w="62" w:type="dxa"/>
        </w:tblCellMar>
        <w:tblLook w:val="0000"/>
      </w:tblPr>
      <w:tblGrid>
        <w:gridCol w:w="2808"/>
        <w:gridCol w:w="6656"/>
      </w:tblGrid>
      <w:tr w:rsidTr="007958B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r w:rsidRPr="005F5C88">
              <w:t>This unit contains employability skills.</w:t>
            </w: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7" w:name="O_87645"/>
      <w:bookmarkEnd w:id="7"/>
      <w:r w:rsidRPr="005F5C88">
        <w:t>Elements and Performance Criteria Pre-Content</w:t>
      </w:r>
    </w:p>
    <w:tbl>
      <w:tblPr>
        <w:tblW w:w="9464" w:type="dxa"/>
        <w:tblLayout w:type="fixed"/>
        <w:tblCellMar>
          <w:left w:w="62" w:type="dxa"/>
          <w:right w:w="62" w:type="dxa"/>
        </w:tblCellMar>
        <w:tblLook w:val="0000"/>
      </w:tblPr>
      <w:tblGrid>
        <w:gridCol w:w="2802"/>
        <w:gridCol w:w="6662"/>
      </w:tblGrid>
      <w:tr w:rsidTr="007958BB">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r w:rsidRPr="005F5C88">
              <w:t>Performance Criteria describe the required performance needed to demonstrate achievement of the element. Where bold italicised text is used, further information is detailed in the required skills and knowledge and/or the range statement. Assessment of perf</w:t>
            </w:r>
            <w:r w:rsidRPr="005F5C88">
              <w:t>ormance is to be consistent with the Evidence Guide.</w:t>
            </w: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8" w:name="O_87646"/>
      <w:bookmarkEnd w:id="8"/>
      <w:r w:rsidRPr="005F5C88">
        <w:t>Elements and Performance Criteria</w:t>
      </w:r>
    </w:p>
    <w:tbl>
      <w:tblPr>
        <w:tblW w:w="9464" w:type="dxa"/>
        <w:tblLayout w:type="fixed"/>
        <w:tblCellMar>
          <w:left w:w="62" w:type="dxa"/>
          <w:right w:w="62" w:type="dxa"/>
        </w:tblCellMar>
        <w:tblLook w:val="0000"/>
      </w:tblPr>
      <w:tblGrid>
        <w:gridCol w:w="2802"/>
        <w:gridCol w:w="6662"/>
      </w:tblGrid>
      <w:tr w:rsidTr="007958BB">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F5C88" w:rsidP="005F5C88">
            <w:pPr>
              <w:pStyle w:val="BodyText"/>
            </w:pPr>
            <w:r w:rsidRPr="005F5C88">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PERFORMANCE CRITERIA</w:t>
            </w:r>
          </w:p>
        </w:tc>
      </w:tr>
      <w:tr w:rsidTr="007958BB">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
              <w:rPr>
                <w:lang w:val="en-NZ"/>
              </w:rPr>
            </w:pPr>
            <w:r w:rsidRPr="005F5C88">
              <w:t>1.</w:t>
            </w:r>
            <w:r w:rsidRPr="005F5C88">
              <w:tab/>
              <w:t>Assess raw sources of material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2"/>
            </w:pPr>
            <w:r w:rsidRPr="005F5C88">
              <w:t>1.1.</w:t>
            </w:r>
            <w:r w:rsidRPr="005F5C88">
              <w:tab/>
              <w:t xml:space="preserve">Applicable </w:t>
            </w:r>
            <w:r w:rsidRPr="005F5C88">
              <w:rPr>
                <w:rStyle w:val="BoldandItalics"/>
              </w:rPr>
              <w:t>OHS</w:t>
            </w:r>
            <w:r w:rsidRPr="005F5C88">
              <w:t xml:space="preserve">, </w:t>
            </w:r>
            <w:r w:rsidRPr="005F5C88">
              <w:rPr>
                <w:rStyle w:val="BoldandItalics"/>
              </w:rPr>
              <w:t>legislative</w:t>
            </w:r>
            <w:r w:rsidRPr="005F5C88">
              <w:t xml:space="preserve"> and </w:t>
            </w:r>
            <w:r w:rsidRPr="005F5C88">
              <w:rPr>
                <w:rStyle w:val="BoldandItalics"/>
              </w:rPr>
              <w:t>organisational requirements</w:t>
            </w:r>
            <w:r w:rsidRPr="005F5C88">
              <w:t xml:space="preserve"> relevant to assessing the environmental impact of a design are verified and complied with</w:t>
            </w:r>
          </w:p>
          <w:p w:rsidR="00000000" w:rsidRPr="005F5C88" w:rsidP="005F5C88">
            <w:pPr>
              <w:pStyle w:val="List2"/>
            </w:pPr>
            <w:r w:rsidRPr="005F5C88">
              <w:t>1.2.</w:t>
            </w:r>
            <w:r w:rsidRPr="005F5C88">
              <w:tab/>
            </w:r>
            <w:r w:rsidRPr="005F5C88">
              <w:rPr>
                <w:rStyle w:val="BoldandItalics"/>
              </w:rPr>
              <w:t>Design brief</w:t>
            </w:r>
            <w:r w:rsidRPr="005F5C88">
              <w:t xml:space="preserve"> is reviewed, confirmed and clarified with </w:t>
            </w:r>
            <w:r w:rsidRPr="005F5C88">
              <w:rPr>
                <w:rStyle w:val="BoldandItalics"/>
              </w:rPr>
              <w:t>appropriate personnel</w:t>
            </w:r>
          </w:p>
          <w:p w:rsidR="00000000" w:rsidRPr="005F5C88" w:rsidP="005F5C88">
            <w:pPr>
              <w:pStyle w:val="List2"/>
            </w:pPr>
            <w:r w:rsidRPr="005F5C88">
              <w:t>1.3.</w:t>
            </w:r>
            <w:r w:rsidRPr="005F5C88">
              <w:tab/>
            </w:r>
            <w:r w:rsidRPr="005F5C88">
              <w:rPr>
                <w:rStyle w:val="BoldandItalics"/>
              </w:rPr>
              <w:t>Communication</w:t>
            </w:r>
            <w:r w:rsidRPr="005F5C88">
              <w:t xml:space="preserve"> with others to complete assessment is established and maintained</w:t>
            </w:r>
            <w:r w:rsidRPr="005F5C88">
              <w:t xml:space="preserve"> </w:t>
            </w:r>
          </w:p>
          <w:p w:rsidR="00000000" w:rsidRPr="005F5C88" w:rsidP="005F5C88">
            <w:pPr>
              <w:pStyle w:val="List2"/>
            </w:pPr>
            <w:r w:rsidRPr="005F5C88">
              <w:t>1.4.</w:t>
            </w:r>
            <w:r w:rsidRPr="005F5C88">
              <w:tab/>
            </w:r>
            <w:r w:rsidRPr="005F5C88">
              <w:rPr>
                <w:rStyle w:val="BoldandItalics"/>
              </w:rPr>
              <w:t>Materials</w:t>
            </w:r>
            <w:r w:rsidRPr="005F5C88">
              <w:t xml:space="preserve"> are assessed from their </w:t>
            </w:r>
            <w:r w:rsidRPr="005F5C88">
              <w:rPr>
                <w:rStyle w:val="BoldandItalics"/>
              </w:rPr>
              <w:t>source</w:t>
            </w:r>
            <w:r w:rsidRPr="005F5C88">
              <w:t xml:space="preserve"> taking account of where they derived from, their processing techniques and </w:t>
            </w:r>
            <w:r w:rsidRPr="005F5C88">
              <w:rPr>
                <w:rStyle w:val="BoldandItalics"/>
              </w:rPr>
              <w:t>energy</w:t>
            </w:r>
            <w:r w:rsidRPr="005F5C88">
              <w:t xml:space="preserve"> used to obtain them</w:t>
            </w:r>
          </w:p>
          <w:p w:rsidR="00000000" w:rsidRPr="005F5C88" w:rsidP="005F5C88">
            <w:pPr>
              <w:pStyle w:val="List2"/>
            </w:pPr>
            <w:r w:rsidRPr="005F5C88">
              <w:t>1.5.</w:t>
            </w:r>
            <w:r w:rsidRPr="005F5C88">
              <w:tab/>
              <w:t xml:space="preserve">Materials are assessed for their </w:t>
            </w:r>
            <w:r w:rsidRPr="005F5C88">
              <w:rPr>
                <w:rStyle w:val="BoldandItalics"/>
              </w:rPr>
              <w:t>ecological and environmental impact</w:t>
            </w:r>
          </w:p>
          <w:p w:rsidR="00000000" w:rsidP="005F5C88">
            <w:pPr>
              <w:pStyle w:val="List2"/>
              <w:rPr>
                <w:lang w:val="en-NZ"/>
              </w:rPr>
            </w:pPr>
            <w:r w:rsidRPr="005F5C88">
              <w:t>1.6.</w:t>
            </w:r>
            <w:r w:rsidRPr="005F5C88">
              <w:tab/>
              <w:t xml:space="preserve">Materials are assessed for </w:t>
            </w:r>
            <w:r w:rsidRPr="005F5C88">
              <w:t xml:space="preserve">their availability and </w:t>
            </w:r>
            <w:r w:rsidRPr="005F5C88">
              <w:rPr>
                <w:rStyle w:val="BoldandItalics"/>
              </w:rPr>
              <w:t>sustainability</w:t>
            </w:r>
          </w:p>
        </w:tc>
      </w:tr>
      <w:tr w:rsidTr="007958BB">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
              <w:rPr>
                <w:lang w:val="en-NZ"/>
              </w:rPr>
            </w:pPr>
            <w:r w:rsidRPr="005F5C88">
              <w:t>2.</w:t>
            </w:r>
            <w:r w:rsidRPr="005F5C88">
              <w:tab/>
              <w:t>Assess the environmental impact of the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2"/>
            </w:pPr>
            <w:r w:rsidRPr="005F5C88">
              <w:t>2.1.</w:t>
            </w:r>
            <w:r w:rsidRPr="005F5C88">
              <w:tab/>
              <w:t xml:space="preserve">User needs and desires are assessed and </w:t>
            </w:r>
            <w:r w:rsidRPr="005F5C88">
              <w:rPr>
                <w:rStyle w:val="BoldandItalics"/>
              </w:rPr>
              <w:t>documented</w:t>
            </w:r>
          </w:p>
          <w:p w:rsidR="00000000" w:rsidRPr="005F5C88" w:rsidP="005F5C88">
            <w:pPr>
              <w:pStyle w:val="List2"/>
            </w:pPr>
            <w:r w:rsidRPr="005F5C88">
              <w:t>2.2.</w:t>
            </w:r>
            <w:r w:rsidRPr="005F5C88">
              <w:tab/>
              <w:t>Material choice and use as stated in the specifications is audited and assessed</w:t>
            </w:r>
          </w:p>
          <w:p w:rsidR="00000000" w:rsidRPr="005F5C88" w:rsidP="005F5C88">
            <w:pPr>
              <w:pStyle w:val="List2"/>
            </w:pPr>
            <w:r w:rsidRPr="005F5C88">
              <w:t>2.3.</w:t>
            </w:r>
            <w:r w:rsidRPr="005F5C88">
              <w:tab/>
            </w:r>
            <w:r w:rsidRPr="005F5C88">
              <w:rPr>
                <w:rStyle w:val="BoldandItalics"/>
              </w:rPr>
              <w:t>Product lifecycle</w:t>
            </w:r>
            <w:r w:rsidRPr="005F5C88">
              <w:t xml:space="preserve"> anal</w:t>
            </w:r>
            <w:r w:rsidRPr="005F5C88">
              <w:t>ysis is evaluated and longevity determined</w:t>
            </w:r>
          </w:p>
          <w:p w:rsidR="00000000" w:rsidRPr="005F5C88" w:rsidP="005F5C88">
            <w:pPr>
              <w:pStyle w:val="List2"/>
            </w:pPr>
            <w:r w:rsidRPr="005F5C88">
              <w:t>2.4.</w:t>
            </w:r>
            <w:r w:rsidRPr="005F5C88">
              <w:tab/>
              <w:t xml:space="preserve">Intended </w:t>
            </w:r>
            <w:r w:rsidRPr="005F5C88">
              <w:rPr>
                <w:rStyle w:val="BoldandItalics"/>
              </w:rPr>
              <w:t>manufacturing processes</w:t>
            </w:r>
            <w:r w:rsidRPr="005F5C88">
              <w:t xml:space="preserve"> including </w:t>
            </w:r>
            <w:r w:rsidRPr="005F5C88">
              <w:rPr>
                <w:rStyle w:val="BoldandItalics"/>
              </w:rPr>
              <w:t>assembly</w:t>
            </w:r>
            <w:r w:rsidRPr="005F5C88">
              <w:t xml:space="preserve"> and </w:t>
            </w:r>
            <w:r w:rsidRPr="005F5C88">
              <w:rPr>
                <w:rStyle w:val="BoldandItalics"/>
              </w:rPr>
              <w:t>finishing</w:t>
            </w:r>
            <w:r w:rsidRPr="005F5C88">
              <w:t xml:space="preserve"> are assessed for their impact on the environment</w:t>
            </w:r>
          </w:p>
          <w:p w:rsidR="00000000" w:rsidP="005F5C88">
            <w:pPr>
              <w:pStyle w:val="List2"/>
              <w:rPr>
                <w:lang w:val="en-NZ"/>
              </w:rPr>
            </w:pPr>
            <w:r w:rsidRPr="005F5C88">
              <w:t>2.5.</w:t>
            </w:r>
            <w:r w:rsidRPr="005F5C88">
              <w:tab/>
            </w:r>
            <w:r w:rsidRPr="005F5C88">
              <w:t>Final documentation outlining the full analysis of the designs impact on the environment is compiled and produced as a report</w:t>
            </w:r>
          </w:p>
        </w:tc>
      </w:tr>
      <w:tr w:rsidTr="007958BB">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
              <w:rPr>
                <w:lang w:val="en-NZ"/>
              </w:rPr>
            </w:pPr>
            <w:r w:rsidRPr="005F5C88">
              <w:t>3.</w:t>
            </w:r>
            <w:r w:rsidRPr="005F5C88">
              <w:tab/>
              <w:t>Assess the manufacturing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2"/>
            </w:pPr>
            <w:r w:rsidRPr="005F5C88">
              <w:t>3.1.</w:t>
            </w:r>
            <w:r w:rsidRPr="005F5C88">
              <w:tab/>
              <w:t>Production timeline is assessed and energy use measured</w:t>
            </w:r>
          </w:p>
          <w:p w:rsidR="00000000" w:rsidRPr="005F5C88" w:rsidP="005F5C88">
            <w:pPr>
              <w:pStyle w:val="List2"/>
            </w:pPr>
            <w:r w:rsidRPr="005F5C88">
              <w:t>3.2.</w:t>
            </w:r>
            <w:r w:rsidRPr="005F5C88">
              <w:tab/>
              <w:t>Supply of raw materials for</w:t>
            </w:r>
            <w:r w:rsidRPr="005F5C88">
              <w:t xml:space="preserve"> production is analysed and </w:t>
            </w:r>
            <w:r w:rsidRPr="005F5C88">
              <w:rPr>
                <w:rStyle w:val="BoldandItalics"/>
              </w:rPr>
              <w:t>wastage</w:t>
            </w:r>
            <w:r w:rsidRPr="005F5C88">
              <w:t xml:space="preserve"> estimated</w:t>
            </w:r>
          </w:p>
          <w:p w:rsidR="00000000" w:rsidRPr="005F5C88" w:rsidP="005F5C88">
            <w:pPr>
              <w:pStyle w:val="List2"/>
            </w:pPr>
            <w:r w:rsidRPr="005F5C88">
              <w:t>3.3.</w:t>
            </w:r>
            <w:r w:rsidRPr="005F5C88">
              <w:tab/>
              <w:t xml:space="preserve">Manufacturing process is assessed for </w:t>
            </w:r>
            <w:r w:rsidRPr="005F5C88">
              <w:rPr>
                <w:rStyle w:val="BoldandItalics"/>
              </w:rPr>
              <w:t>equipment</w:t>
            </w:r>
            <w:r w:rsidRPr="005F5C88">
              <w:t xml:space="preserve"> and assembly method energy usage and waste</w:t>
            </w:r>
          </w:p>
          <w:p w:rsidR="00000000" w:rsidRPr="005F5C88" w:rsidP="005F5C88">
            <w:pPr>
              <w:pStyle w:val="List2"/>
            </w:pPr>
            <w:r w:rsidRPr="005F5C88">
              <w:t>3.4.</w:t>
            </w:r>
            <w:r w:rsidRPr="005F5C88">
              <w:tab/>
            </w:r>
            <w:r w:rsidRPr="005F5C88">
              <w:rPr>
                <w:rStyle w:val="BoldandItalics"/>
              </w:rPr>
              <w:t>Component</w:t>
            </w:r>
            <w:r w:rsidRPr="005F5C88">
              <w:t xml:space="preserve"> production is analysed to measure energy use and waste</w:t>
            </w:r>
          </w:p>
          <w:p w:rsidR="00000000" w:rsidRPr="005F5C88" w:rsidP="005F5C88">
            <w:pPr>
              <w:pStyle w:val="List2"/>
            </w:pPr>
            <w:r w:rsidRPr="005F5C88">
              <w:t>3.5.</w:t>
            </w:r>
            <w:r w:rsidRPr="005F5C88">
              <w:tab/>
              <w:t>Finishing requirements are assessed for</w:t>
            </w:r>
            <w:r w:rsidRPr="005F5C88">
              <w:t xml:space="preserve"> toxic waste levels and energy usage</w:t>
            </w:r>
          </w:p>
          <w:p w:rsidR="00000000" w:rsidRPr="005F5C88" w:rsidP="005F5C88">
            <w:pPr>
              <w:pStyle w:val="List2"/>
            </w:pPr>
            <w:r w:rsidRPr="005F5C88">
              <w:t>3.6.</w:t>
            </w:r>
            <w:r w:rsidRPr="005F5C88">
              <w:tab/>
            </w:r>
            <w:r w:rsidRPr="005F5C88">
              <w:rPr>
                <w:rStyle w:val="BoldandItalics"/>
              </w:rPr>
              <w:t>Packaging</w:t>
            </w:r>
            <w:r w:rsidRPr="005F5C88">
              <w:t xml:space="preserve">, </w:t>
            </w:r>
            <w:r w:rsidRPr="005F5C88">
              <w:rPr>
                <w:rStyle w:val="BoldandItalics"/>
              </w:rPr>
              <w:t>despatch</w:t>
            </w:r>
            <w:r w:rsidRPr="005F5C88">
              <w:t xml:space="preserve"> and </w:t>
            </w:r>
            <w:r w:rsidRPr="005F5C88">
              <w:rPr>
                <w:rStyle w:val="BoldandItalics"/>
              </w:rPr>
              <w:t>transport</w:t>
            </w:r>
            <w:r w:rsidRPr="005F5C88">
              <w:t xml:space="preserve"> arrangements are analysed to measure energy usage</w:t>
            </w:r>
          </w:p>
          <w:p w:rsidR="00000000" w:rsidP="005F5C88">
            <w:pPr>
              <w:pStyle w:val="List2"/>
              <w:rPr>
                <w:lang w:val="en-NZ"/>
              </w:rPr>
            </w:pPr>
            <w:r w:rsidRPr="005F5C88">
              <w:t>3.7.</w:t>
            </w:r>
            <w:r w:rsidRPr="005F5C88">
              <w:tab/>
              <w:t>Final documentation outlining</w:t>
            </w:r>
            <w:r w:rsidRPr="005F5C88">
              <w:t xml:space="preserve"> the full analysis of the manufacturing impact on the environment is compiled and produced as a report</w:t>
            </w:r>
          </w:p>
        </w:tc>
      </w:tr>
      <w:tr w:rsidTr="007958BB">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
              <w:rPr>
                <w:lang w:val="en-NZ"/>
              </w:rPr>
            </w:pPr>
            <w:r w:rsidRPr="005F5C88">
              <w:t>4.</w:t>
            </w:r>
            <w:r w:rsidRPr="005F5C88">
              <w:tab/>
              <w:t xml:space="preserve">Assess product potential for recycling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2"/>
            </w:pPr>
            <w:r w:rsidRPr="005F5C88">
              <w:t>4.1.</w:t>
            </w:r>
            <w:r w:rsidRPr="005F5C88">
              <w:tab/>
              <w:t>Ability for all components of product to be recycled are assessed</w:t>
            </w:r>
          </w:p>
          <w:p w:rsidR="00000000" w:rsidRPr="005F5C88" w:rsidP="005F5C88">
            <w:pPr>
              <w:pStyle w:val="List2"/>
            </w:pPr>
            <w:r w:rsidRPr="005F5C88">
              <w:t>4.2.</w:t>
            </w:r>
            <w:r w:rsidRPr="005F5C88">
              <w:tab/>
              <w:t>Non-recyclable components are ide</w:t>
            </w:r>
            <w:r w:rsidRPr="005F5C88">
              <w:t>ntified and potential alternatives determined</w:t>
            </w:r>
          </w:p>
          <w:p w:rsidR="00000000" w:rsidRPr="005F5C88" w:rsidP="005F5C88">
            <w:pPr>
              <w:pStyle w:val="List2"/>
            </w:pPr>
            <w:r w:rsidRPr="005F5C88">
              <w:t>4.3.</w:t>
            </w:r>
            <w:r w:rsidRPr="005F5C88">
              <w:tab/>
              <w:t>Impact of non-recyclable components on environment is assessed</w:t>
            </w:r>
          </w:p>
          <w:p w:rsidR="00000000" w:rsidRPr="005F5C88" w:rsidP="005F5C88">
            <w:pPr>
              <w:pStyle w:val="List2"/>
            </w:pPr>
            <w:r w:rsidRPr="005F5C88">
              <w:t>4.4.</w:t>
            </w:r>
            <w:r w:rsidRPr="005F5C88">
              <w:tab/>
              <w:t>Recycling potential of the product is reported in documentation</w:t>
            </w: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9" w:name="O_87647"/>
      <w:bookmarkEnd w:id="9"/>
      <w:r w:rsidRPr="005F5C88">
        <w:t>Required Skills and Knowledge</w:t>
      </w:r>
    </w:p>
    <w:tbl>
      <w:tblPr>
        <w:tblW w:w="9464" w:type="dxa"/>
        <w:tblLayout w:type="fixed"/>
        <w:tblCellMar>
          <w:left w:w="62" w:type="dxa"/>
          <w:right w:w="62" w:type="dxa"/>
        </w:tblCellMar>
        <w:tblLook w:val="0000"/>
      </w:tblPr>
      <w:tblGrid>
        <w:gridCol w:w="9464"/>
      </w:tblGrid>
      <w:tr w:rsidTr="007958BB">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REQUIRED SKILLS AND KNOWLEDGE</w:t>
            </w:r>
          </w:p>
        </w:tc>
      </w:tr>
      <w:tr w:rsidTr="007958BB">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t>This section describes the skills and knowledge required for this unit.</w:t>
            </w:r>
          </w:p>
        </w:tc>
      </w:tr>
      <w:tr w:rsidTr="007958B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Required skills</w:t>
            </w:r>
          </w:p>
        </w:tc>
      </w:tr>
      <w:tr w:rsidTr="007958B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collect, organise and understand information related to environmental impact of materials, processes and products</w:t>
            </w:r>
          </w:p>
          <w:p w:rsidR="00000000" w:rsidRPr="005F5C88" w:rsidP="005F5C88">
            <w:pPr>
              <w:pStyle w:val="ListBullet"/>
            </w:pPr>
            <w:r w:rsidRPr="005F5C88">
              <w:t xml:space="preserve">communicate ideas, information and research findings </w:t>
            </w:r>
          </w:p>
          <w:p w:rsidR="00000000" w:rsidRPr="005F5C88" w:rsidP="005F5C88">
            <w:pPr>
              <w:pStyle w:val="ListBullet"/>
            </w:pPr>
            <w:r w:rsidRPr="005F5C88">
              <w:t>prepare evaluation documentation</w:t>
            </w:r>
          </w:p>
          <w:p w:rsidR="00000000" w:rsidRPr="005F5C88" w:rsidP="005F5C88">
            <w:pPr>
              <w:pStyle w:val="ListBullet"/>
            </w:pPr>
            <w:r w:rsidRPr="005F5C88">
              <w:t xml:space="preserve">apply analysis techniques to determine environmental issues </w:t>
            </w:r>
          </w:p>
          <w:p w:rsidR="00000000" w:rsidRPr="005F5C88" w:rsidP="005F5C88">
            <w:pPr>
              <w:pStyle w:val="ListBullet"/>
            </w:pPr>
            <w:r w:rsidRPr="005F5C88">
              <w:t>recognise and respond to circumstances outside instructions or personal competence</w:t>
            </w:r>
          </w:p>
          <w:p w:rsidR="00000000" w:rsidRPr="005F5C88" w:rsidP="005F5C88">
            <w:pPr>
              <w:pStyle w:val="ListBullet"/>
            </w:pPr>
            <w:r w:rsidRPr="005F5C88">
              <w:t xml:space="preserve">plan activities covering </w:t>
            </w:r>
            <w:r w:rsidRPr="005F5C88">
              <w:t>the choice of evaluation method, the preparation and layout of the information</w:t>
            </w:r>
          </w:p>
          <w:p w:rsidR="00000000" w:rsidRPr="005F5C88" w:rsidP="005F5C88">
            <w:pPr>
              <w:pStyle w:val="ListBullet"/>
            </w:pPr>
            <w:r w:rsidRPr="005F5C88">
              <w:t>plan assessment within given task parameters</w:t>
            </w:r>
          </w:p>
          <w:p w:rsidR="00000000" w:rsidRPr="005F5C88" w:rsidP="005F5C88">
            <w:pPr>
              <w:pStyle w:val="ListBullet"/>
            </w:pPr>
            <w:r w:rsidRPr="005F5C88">
              <w:t>accept responsibility for given tasks</w:t>
            </w:r>
          </w:p>
          <w:p w:rsidR="00000000" w:rsidRPr="005F5C88" w:rsidP="005F5C88">
            <w:pPr>
              <w:pStyle w:val="ListBullet"/>
            </w:pPr>
            <w:r w:rsidRPr="005F5C88">
              <w:t>set, monitor and satisfy personal work goals</w:t>
            </w:r>
          </w:p>
          <w:p w:rsidR="00000000" w:rsidRPr="005F5C88" w:rsidP="005F5C88">
            <w:pPr>
              <w:pStyle w:val="ListBullet"/>
            </w:pPr>
            <w:r w:rsidRPr="005F5C88">
              <w:t>satisfy the competency requirements for the job</w:t>
            </w:r>
          </w:p>
          <w:p w:rsidR="00000000" w:rsidRPr="005F5C88" w:rsidP="005F5C88">
            <w:pPr>
              <w:pStyle w:val="ListBullet"/>
            </w:pPr>
            <w:r w:rsidRPr="005F5C88">
              <w:t>m</w:t>
            </w:r>
            <w:r w:rsidRPr="005F5C88">
              <w:t>aintain current knowledge of materials and processes used in product production</w:t>
            </w:r>
          </w:p>
          <w:p w:rsidR="00000000" w:rsidRPr="005F5C88" w:rsidP="005F5C88">
            <w:pPr>
              <w:pStyle w:val="ListBullet"/>
            </w:pPr>
            <w:r w:rsidRPr="005F5C88">
              <w:t xml:space="preserve">maintain current knowledge of environmental standards </w:t>
            </w:r>
          </w:p>
          <w:p w:rsidR="00000000" w:rsidRPr="005F5C88" w:rsidP="005F5C88">
            <w:pPr>
              <w:pStyle w:val="ListBullet"/>
            </w:pPr>
            <w:r w:rsidRPr="005F5C88">
              <w:t>seek learning opportunities</w:t>
            </w:r>
          </w:p>
          <w:p w:rsidR="00000000" w:rsidP="005F5C88">
            <w:pPr>
              <w:pStyle w:val="ListBullet"/>
              <w:rPr>
                <w:lang w:val="en-NZ"/>
              </w:rPr>
            </w:pPr>
            <w:r w:rsidRPr="005F5C88">
              <w:t>use the workplace technology related to electronic communication and documenting and presenti</w:t>
            </w:r>
            <w:r w:rsidRPr="005F5C88">
              <w:t>ng information.</w:t>
            </w:r>
          </w:p>
        </w:tc>
      </w:tr>
      <w:tr w:rsidTr="007958B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Required knowledge</w:t>
            </w:r>
          </w:p>
        </w:tc>
      </w:tr>
      <w:tr w:rsidTr="007958B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State or Territory OHS legislation, regulations, standards and codes of practice relevant to assessing the environmental impact of a design</w:t>
            </w:r>
          </w:p>
          <w:p w:rsidR="00000000" w:rsidRPr="005F5C88" w:rsidP="005F5C88">
            <w:pPr>
              <w:pStyle w:val="ListBullet"/>
            </w:pPr>
            <w:r w:rsidRPr="005F5C88">
              <w:t>organisational and site standards, requirements, policies and procedures for assessing the environmental impact of a design</w:t>
            </w:r>
          </w:p>
          <w:p w:rsidR="00000000" w:rsidRPr="005F5C88" w:rsidP="005F5C88">
            <w:pPr>
              <w:pStyle w:val="ListBullet"/>
            </w:pPr>
            <w:r w:rsidRPr="005F5C88">
              <w:t>elements and principles of design</w:t>
            </w:r>
          </w:p>
          <w:p w:rsidR="00000000" w:rsidRPr="005F5C88" w:rsidP="005F5C88">
            <w:pPr>
              <w:pStyle w:val="ListBullet"/>
            </w:pPr>
            <w:r w:rsidRPr="005F5C88">
              <w:t>ergonomics and aesthetic values</w:t>
            </w:r>
          </w:p>
          <w:p w:rsidR="00000000" w:rsidRPr="005F5C88" w:rsidP="005F5C88">
            <w:pPr>
              <w:pStyle w:val="ListBullet"/>
            </w:pPr>
            <w:r w:rsidRPr="005F5C88">
              <w:t>types of tools and equipment and procedures for their safe use, op</w:t>
            </w:r>
            <w:r w:rsidRPr="005F5C88">
              <w:t>eration and maintenance</w:t>
            </w:r>
          </w:p>
          <w:p w:rsidR="00000000" w:rsidRPr="005F5C88" w:rsidP="005F5C88">
            <w:pPr>
              <w:pStyle w:val="ListBullet"/>
            </w:pPr>
            <w:r w:rsidRPr="005F5C88">
              <w:t>characteristics of materials, products, sources and defects</w:t>
            </w:r>
          </w:p>
          <w:p w:rsidR="00000000" w:rsidRPr="005F5C88" w:rsidP="005F5C88">
            <w:pPr>
              <w:pStyle w:val="ListBullet"/>
            </w:pPr>
            <w:r w:rsidRPr="005F5C88">
              <w:t>energy consumption</w:t>
            </w:r>
          </w:p>
          <w:p w:rsidR="00000000" w:rsidRPr="005F5C88" w:rsidP="005F5C88">
            <w:pPr>
              <w:pStyle w:val="ListBullet"/>
            </w:pPr>
            <w:r w:rsidRPr="005F5C88">
              <w:t>forest management and sustainability</w:t>
            </w:r>
          </w:p>
          <w:p w:rsidR="00000000" w:rsidRPr="005F5C88" w:rsidP="005F5C88">
            <w:pPr>
              <w:pStyle w:val="ListBullet"/>
            </w:pPr>
            <w:r w:rsidRPr="005F5C88">
              <w:t>green house emissions</w:t>
            </w:r>
          </w:p>
          <w:p w:rsidR="00000000" w:rsidRPr="005F5C88" w:rsidP="005F5C88">
            <w:pPr>
              <w:pStyle w:val="ListBullet"/>
            </w:pPr>
            <w:r w:rsidRPr="005F5C88">
              <w:t>resource utilisation</w:t>
            </w:r>
          </w:p>
          <w:p w:rsidR="00000000" w:rsidRPr="005F5C88" w:rsidP="005F5C88">
            <w:pPr>
              <w:pStyle w:val="ListBullet"/>
            </w:pPr>
            <w:r w:rsidRPr="005F5C88">
              <w:t>waste and waste management</w:t>
            </w:r>
          </w:p>
          <w:p w:rsidR="00000000" w:rsidRPr="005F5C88" w:rsidP="005F5C88">
            <w:pPr>
              <w:pStyle w:val="ListBullet"/>
            </w:pPr>
            <w:r w:rsidRPr="005F5C88">
              <w:t>computer programs</w:t>
            </w:r>
          </w:p>
          <w:p w:rsidR="00000000" w:rsidRPr="005F5C88" w:rsidP="005F5C88">
            <w:pPr>
              <w:pStyle w:val="ListBullet"/>
            </w:pPr>
            <w:r w:rsidRPr="005F5C88">
              <w:t xml:space="preserve">product assembly techniques </w:t>
            </w:r>
            <w:r w:rsidRPr="005F5C88">
              <w:t>and equipment capabilities</w:t>
            </w:r>
          </w:p>
          <w:p w:rsidR="00000000" w:rsidRPr="005F5C88" w:rsidP="005F5C88">
            <w:pPr>
              <w:pStyle w:val="ListBullet"/>
            </w:pPr>
            <w:r w:rsidRPr="005F5C88">
              <w:t>sketching and drawing</w:t>
            </w:r>
          </w:p>
          <w:p w:rsidR="00000000" w:rsidRPr="005F5C88" w:rsidP="005F5C88">
            <w:pPr>
              <w:pStyle w:val="ListBullet"/>
            </w:pPr>
            <w:r w:rsidRPr="005F5C88">
              <w:t>procedures for the recording, reporting and maintenance of workplace records and information</w:t>
            </w:r>
          </w:p>
          <w:p w:rsidR="00000000" w:rsidRPr="005F5C88" w:rsidP="005F5C88">
            <w:pPr>
              <w:pStyle w:val="ListBullet"/>
            </w:pPr>
            <w:r w:rsidRPr="005F5C88">
              <w:t>appropriate mathematical procedures for estimation and measurement</w:t>
            </w:r>
          </w:p>
          <w:p w:rsidR="00000000" w:rsidRPr="005F5C88" w:rsidP="005F5C88">
            <w:pPr>
              <w:pStyle w:val="ListBullet"/>
            </w:pPr>
            <w:r w:rsidRPr="005F5C88">
              <w:t>environmental protection requirements</w:t>
            </w:r>
          </w:p>
          <w:p w:rsidR="00000000" w:rsidRPr="005F5C88" w:rsidP="005F5C88">
            <w:pPr>
              <w:pStyle w:val="ListBullet"/>
            </w:pPr>
            <w:r w:rsidRPr="005F5C88">
              <w:t>established communication channels and protocols</w:t>
            </w:r>
          </w:p>
          <w:p w:rsidR="00000000" w:rsidP="005F5C88">
            <w:pPr>
              <w:pStyle w:val="ListBullet"/>
              <w:rPr>
                <w:lang w:val="en-NZ"/>
              </w:rPr>
            </w:pPr>
            <w:r w:rsidRPr="005F5C88">
              <w:t>problem identification and resolution.</w:t>
            </w:r>
          </w:p>
        </w:tc>
      </w:tr>
      <w:tr w:rsidTr="007958B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10" w:name="O_87648"/>
      <w:bookmarkEnd w:id="10"/>
      <w:r w:rsidRPr="005F5C88">
        <w:t>Evidence Guide</w:t>
      </w:r>
    </w:p>
    <w:tbl>
      <w:tblPr>
        <w:tblW w:w="9464" w:type="dxa"/>
        <w:tblLayout w:type="fixed"/>
        <w:tblCellMar>
          <w:left w:w="62" w:type="dxa"/>
          <w:right w:w="62" w:type="dxa"/>
        </w:tblCellMar>
        <w:tblLook w:val="0000"/>
      </w:tblPr>
      <w:tblGrid>
        <w:gridCol w:w="2968"/>
        <w:gridCol w:w="6496"/>
      </w:tblGrid>
      <w:tr w:rsidTr="007958B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EVIDENCE GUIDE</w:t>
            </w:r>
          </w:p>
        </w:tc>
      </w:tr>
      <w:tr w:rsidTr="007958BB">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t>The Evidence Guide provides advice on assessment and must be read in conjunction with the Performance Criteria, Required Skills and Knowledge, the Range Statement and the Assessment Guidelines for the relevant Training Package.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C</w:t>
            </w:r>
            <w:r w:rsidRPr="005F5C88">
              <w:rPr>
                <w:rStyle w:val="SpecialBold"/>
              </w:rPr>
              <w:t>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Effectively assess the environmental impact of a design from its raw source through manufacture to its end use and disposal and recording of the impact study outco</w:t>
            </w:r>
            <w:r w:rsidRPr="005F5C88">
              <w:t>mes</w:t>
            </w:r>
          </w:p>
          <w:p w:rsidR="00000000" w:rsidRPr="005F5C88" w:rsidP="005F5C88">
            <w:pPr>
              <w:pStyle w:val="ListBullet"/>
            </w:pPr>
            <w:r w:rsidRPr="005F5C88">
              <w:t>Effectively measure the impact of design upon the environment</w:t>
            </w:r>
          </w:p>
          <w:p w:rsidR="00000000" w:rsidRPr="005F5C88" w:rsidP="005F5C88">
            <w:pPr>
              <w:pStyle w:val="ListBullet"/>
            </w:pPr>
            <w:r w:rsidRPr="005F5C88">
              <w:t>Effectively produce a report on the impact study outcomes of a product</w:t>
            </w:r>
          </w:p>
          <w:p w:rsidR="00000000" w:rsidRPr="005F5C88" w:rsidP="005F5C88">
            <w:pPr>
              <w:pStyle w:val="ListBullet"/>
            </w:pPr>
            <w:r w:rsidRPr="005F5C88">
              <w:t>Comply with legislatio</w:t>
            </w:r>
            <w:r w:rsidRPr="005F5C88">
              <w:t>n, regulations, standards, codes of practice and established safe practices and procedures for assessing the environmental impact of a design</w:t>
            </w:r>
          </w:p>
          <w:p w:rsidR="00000000" w:rsidP="005F5C88">
            <w:pPr>
              <w:pStyle w:val="ListBullet"/>
              <w:rPr>
                <w:lang w:val="en-NZ"/>
              </w:rPr>
            </w:pPr>
            <w:r w:rsidRPr="005F5C88">
              <w:t>Communicate effectively and work safely with others in the work area</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Context of</w:t>
            </w:r>
            <w:r w:rsidRPr="005F5C88">
              <w:t xml:space="preserve">, </w:t>
            </w:r>
            <w:r w:rsidRPr="005F5C88">
              <w:rPr>
                <w:rStyle w:val="SpecialBold"/>
              </w:rPr>
              <w:t>and specific resources for asses</w:t>
            </w:r>
            <w:r w:rsidRPr="005F5C88">
              <w:rPr>
                <w:rStyle w:val="SpecialBold"/>
              </w:rPr>
              <w:t>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The application of competency is to be assessed in the workplace or simulated workplace</w:t>
            </w:r>
          </w:p>
          <w:p w:rsidR="00000000" w:rsidRPr="005F5C88" w:rsidP="005F5C88">
            <w:pPr>
              <w:pStyle w:val="ListBullet"/>
            </w:pPr>
            <w:r w:rsidRPr="005F5C88">
              <w:t>Assessment is to occur under standard and authorised work practices, safety requirements and environmental constraints</w:t>
            </w:r>
          </w:p>
          <w:p w:rsidR="00000000" w:rsidRPr="005F5C88" w:rsidP="005F5C88">
            <w:pPr>
              <w:pStyle w:val="ListBullet"/>
            </w:pPr>
            <w:r w:rsidRPr="005F5C88">
              <w:t>Assessment of essential underpinning knowl</w:t>
            </w:r>
            <w:r w:rsidRPr="005F5C88">
              <w:t>edge, other than confirmatory questions, will usually be conducted in an off-site context</w:t>
            </w:r>
          </w:p>
          <w:p w:rsidR="00000000" w:rsidRPr="005F5C88" w:rsidP="005F5C88">
            <w:pPr>
              <w:pStyle w:val="ListBullet"/>
            </w:pPr>
            <w:r w:rsidRPr="005F5C88">
              <w:t>Assessment is to comply with relevant regulatory or Australian Standards requirements</w:t>
            </w:r>
          </w:p>
          <w:p w:rsidR="00000000" w:rsidRPr="005F5C88" w:rsidP="005F5C88">
            <w:pPr>
              <w:pStyle w:val="ListBullet"/>
            </w:pPr>
            <w:r w:rsidRPr="005F5C88">
              <w:t>The following resources should be made available:</w:t>
            </w:r>
          </w:p>
          <w:p w:rsidR="00000000" w:rsidRPr="005F5C88" w:rsidP="005F5C88">
            <w:pPr>
              <w:pStyle w:val="ListBullet2"/>
            </w:pPr>
            <w:r w:rsidRPr="005F5C88">
              <w:t>workplace location or simulat</w:t>
            </w:r>
            <w:r w:rsidRPr="005F5C88">
              <w:t>ed workplace</w:t>
            </w:r>
          </w:p>
          <w:p w:rsidR="00000000" w:rsidRPr="005F5C88" w:rsidP="005F5C88">
            <w:pPr>
              <w:pStyle w:val="ListBullet2"/>
            </w:pPr>
            <w:r w:rsidRPr="005F5C88">
              <w:t>materials and equipment relevant to assessing the environmental impact of a design</w:t>
            </w:r>
          </w:p>
          <w:p w:rsidR="00000000" w:rsidP="005F5C88">
            <w:pPr>
              <w:pStyle w:val="ListBullet2"/>
              <w:rPr>
                <w:lang w:val="en-NZ"/>
              </w:rPr>
            </w:pPr>
            <w:r w:rsidRPr="005F5C88">
              <w:t>specifications and work instructions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 xml:space="preserve">Assessment must satisfy the endorsed assessment guidelines of the Furnishing Industry </w:t>
            </w:r>
            <w:r w:rsidRPr="005F5C88">
              <w:t>Training Package</w:t>
            </w:r>
          </w:p>
          <w:p w:rsidR="00000000" w:rsidRPr="005F5C88" w:rsidP="005F5C88">
            <w:pPr>
              <w:pStyle w:val="ListBullet"/>
            </w:pPr>
            <w:r w:rsidRPr="005F5C88">
              <w:t>Assessment methods must confirm consistency and accuracy of performance (over time and in a range of workplace relevant contexts) together with application of underpinning knowledge</w:t>
            </w:r>
          </w:p>
          <w:p w:rsidR="00000000" w:rsidRPr="005F5C88" w:rsidP="005F5C88">
            <w:pPr>
              <w:pStyle w:val="ListBullet"/>
            </w:pPr>
            <w:r w:rsidRPr="005F5C88">
              <w:t>Assessment methods must be by direct observation of tasks and include questioning on underpinning knowledge to ensure its correct interpretation and application</w:t>
            </w:r>
          </w:p>
          <w:p w:rsidR="00000000" w:rsidRPr="005F5C88" w:rsidP="005F5C88">
            <w:pPr>
              <w:pStyle w:val="ListBullet"/>
            </w:pPr>
            <w:r w:rsidRPr="005F5C88">
              <w:t>Assessment may be applied under project related conditions (real or simulated) and require evid</w:t>
            </w:r>
            <w:r w:rsidRPr="005F5C88">
              <w:t>ence of process</w:t>
            </w:r>
          </w:p>
          <w:p w:rsidR="00000000" w:rsidRPr="005F5C88" w:rsidP="005F5C88">
            <w:pPr>
              <w:pStyle w:val="ListBullet"/>
            </w:pPr>
            <w:r w:rsidRPr="005F5C88">
              <w:t>Assessment must confirm a reasonable inference that competency is able not only to be satisfied under the particular circumstance, but is able to be transferred to other circumstances</w:t>
            </w:r>
          </w:p>
          <w:p w:rsidR="00000000" w:rsidP="005F5C88">
            <w:pPr>
              <w:pStyle w:val="ListBullet"/>
              <w:rPr>
                <w:lang w:val="en-NZ"/>
              </w:rPr>
            </w:pPr>
            <w:r w:rsidRPr="005F5C88">
              <w:t>Assessment may be in conjunction with assessment of othe</w:t>
            </w:r>
            <w:r w:rsidRPr="005F5C88">
              <w:t>r units of competency</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Guidance information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11" w:name="O_87649"/>
      <w:bookmarkEnd w:id="11"/>
      <w:r w:rsidRPr="005F5C88">
        <w:t>Range Statement</w:t>
      </w:r>
    </w:p>
    <w:tbl>
      <w:tblPr>
        <w:tblW w:w="9464" w:type="dxa"/>
        <w:tblLayout w:type="fixed"/>
        <w:tblCellMar>
          <w:left w:w="62" w:type="dxa"/>
          <w:right w:w="62" w:type="dxa"/>
        </w:tblCellMar>
        <w:tblLook w:val="0000"/>
      </w:tblPr>
      <w:tblGrid>
        <w:gridCol w:w="2968"/>
        <w:gridCol w:w="6496"/>
      </w:tblGrid>
      <w:tr w:rsidTr="007958B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RANGE STATEMENT</w:t>
            </w:r>
          </w:p>
        </w:tc>
      </w:tr>
      <w:tr w:rsidTr="007958BB">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t xml:space="preserve">The Range Statement relates to the unit of competency as a whole. It allows for different work environments and situations that may affect </w:t>
            </w:r>
            <w:r w:rsidRPr="005F5C8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5F5C88">
              <w:t>and local industry and regional contexts.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are to be in accordance with Commonwealth, State or Territory legislation and regulations, organisational safety policies and procedures</w:t>
            </w:r>
          </w:p>
          <w:p w:rsidR="00000000" w:rsidP="005F5C88">
            <w:pPr>
              <w:pStyle w:val="ListBullet"/>
              <w:rPr>
                <w:lang w:val="en-NZ"/>
              </w:rPr>
            </w:pPr>
            <w:r w:rsidRPr="005F5C88">
              <w:t>requirements may include but not be limited to the use of</w:t>
            </w:r>
            <w:r w:rsidRPr="005F5C88">
              <w:t xml:space="preserve"> personal protective equipment and clothing, fire fighting equipment, First Aid equipment, hazard and risk control and elimination of hazardous materials and substances, manual handling including lifting and carrying</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are t</w:t>
            </w:r>
            <w:r w:rsidRPr="005F5C88">
              <w:t>o be in accordance with applicable legislation from all levels of government that affect organisational operation</w:t>
            </w:r>
          </w:p>
          <w:p w:rsidR="00000000" w:rsidP="005F5C88">
            <w:pPr>
              <w:pStyle w:val="ListBullet"/>
              <w:rPr>
                <w:lang w:val="en-NZ"/>
              </w:rPr>
            </w:pPr>
            <w:r w:rsidRPr="005F5C88">
              <w:t>requirements may include but not be limited to award and enterprise agreements, industrial relations, Australian Standards, confidentiality an</w:t>
            </w:r>
            <w:r w:rsidRPr="005F5C88">
              <w:t>d privacy, OHS, the environment, equal opportunity, anti-discrimination, relevant industry codes of practice, duty of care and heritage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 xml:space="preserve">may include but not be limited to legal, organisational and site guidelines, policies and </w:t>
            </w:r>
            <w:r w:rsidRPr="005F5C88">
              <w:t>procedures relating to own role and responsibility, quality assurance, procedural manuals, quality and continuous improvement processes and standards, OHS, emergency and evacuation, ethical standards, recording and reporting, access and equity principles a</w:t>
            </w:r>
            <w:r w:rsidRPr="005F5C88">
              <w:t>nd practices, equipment use, maintenance and storage, environmental management (waste disposal, recycling and re-use guidelines)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is to include the aims, objectives, milestones for the design project, the point of reference for everyone, elem</w:t>
            </w:r>
            <w:r w:rsidRPr="005F5C88">
              <w:t>ents and principles of design and may include organisational or personal profiles, aims, target audience, budget, timeline, consultation requirements, colour requirements, image requirements and function</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w:t>
            </w:r>
            <w:r w:rsidRPr="005F5C88">
              <w:t>ed to trainers, supervisors, suppliers, clients, colleagues and managers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 xml:space="preserve">may include verbal and non-verbal language, constructive feedback, active listening, </w:t>
            </w:r>
            <w:r w:rsidRPr="005F5C88">
              <w:t>questioning to clarify and confirm understanding, use of positive, confident and cooperative language, use of language and concepts appropriate to individual social and cultural differences, control of tone of voice and body language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w:t>
            </w:r>
            <w:r w:rsidRPr="005F5C88">
              <w:t xml:space="preserve"> but not be limited to native timber (native and imported), man-made timber products, plastic, metal, alloys, stones, glass, textiles, fibreglass, foam, cardboard, paper products or any other manipulable substance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Sources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w:t>
            </w:r>
            <w:r w:rsidRPr="005F5C88">
              <w:t xml:space="preserve">o the origin of the raw material including, the type and location wood was derived from, how and where it was processed, graph impact growth and available seasoning lead time, the mining source of metal or alloys and how these were processed, the formulas </w:t>
            </w:r>
            <w:r w:rsidRPr="005F5C88">
              <w:t>for the composition of plastics, the origin of textiles and how these were milled</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Energy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is to include the measure of energy output in correlation to the cost to the environment in terms of electricity, gas or fossil fuel usage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Ecological and environmen</w:t>
            </w:r>
            <w:r w:rsidRPr="005F5C88">
              <w:rPr>
                <w:rStyle w:val="SpecialBold"/>
              </w:rPr>
              <w:t>tal impact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are to include but not be limited to how the use of raw materials effects the ecology and environment and how its continued use will affect the area it has been sourced from, energy consumption in achieving the material, green house gases creat</w:t>
            </w:r>
            <w:r w:rsidRPr="005F5C88">
              <w:t>ed, waste levels, resource utilisation and transport effects. Similarly what impact will be felt by reducing or stopping material from the source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Sustainability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is to include the amount of resource widely available based on demand and its capacity to r</w:t>
            </w:r>
            <w:r w:rsidRPr="005F5C88">
              <w:t>enew or be renewed.</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Documentation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to working notes, hand written records, typed information and reports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Product lifecycle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 xml:space="preserve">is the evolution of a product from its raw source, through its inception, development, </w:t>
            </w:r>
            <w:r w:rsidRPr="005F5C88">
              <w:t>manufacture, completion and time as a completed product until potential renewal</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to the methods by which the product will be produced, these steps usually entail working from working drawings and specif</w:t>
            </w:r>
            <w:r w:rsidRPr="005F5C88">
              <w:t>ications, producing components utilising machine operations, assembly of the components and finishing techniques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Assembly methods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to nailing, gluing, screwing, welding, pressing, sewing, bonding, jointing or connecting vari</w:t>
            </w:r>
            <w:r w:rsidRPr="005F5C88">
              <w:t>ous materials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Finishing</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to paints, waxes, lacquers, stains, pigments, oils and plastic coatings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Wastage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 xml:space="preserve">may include wasting of valuable raw materials, wastage of energy to obtain the raw </w:t>
            </w:r>
            <w:r w:rsidRPr="005F5C88">
              <w:t>materials, wastage during the manufacturing process and how waste is or isn't managed after it is produced</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Equipment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may include but not be limited to hand tools, static machinery, portable power tools and computer numerically controlled equipment</w:t>
            </w:r>
          </w:p>
          <w:p w:rsidR="00000000" w:rsidP="005F5C88">
            <w:pPr>
              <w:pStyle w:val="ListBullet"/>
              <w:rPr>
                <w:lang w:val="en-NZ"/>
              </w:rPr>
            </w:pPr>
            <w:r w:rsidRPr="005F5C88">
              <w:t xml:space="preserve">is to </w:t>
            </w:r>
            <w:r w:rsidRPr="005F5C88">
              <w:t>include procedures for lock out protecting operators and co-workers from accidental injury by isolating the machine from the power source</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Components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to the parts which make up the whole of a product. Each component is often</w:t>
            </w:r>
            <w:r w:rsidRPr="005F5C88">
              <w:t xml:space="preserve"> requires some level of machining to result in the desire part</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Packaging and despatch</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ListBullet"/>
              <w:rPr>
                <w:lang w:val="en-NZ"/>
              </w:rPr>
            </w:pPr>
            <w:r w:rsidRPr="005F5C88">
              <w:t>may include but not be limited to wrapping in fabric, plastic wrapping, shrink wrapping, boxing, foam shells and despatch by mobile means</w:t>
            </w:r>
          </w:p>
        </w:tc>
      </w:tr>
      <w:tr w:rsidTr="007958B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Transport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ListBullet"/>
            </w:pPr>
            <w:r w:rsidRPr="005F5C88">
              <w:t>may include movement by truck, trailer, train, plane or ship</w:t>
            </w:r>
          </w:p>
        </w:tc>
      </w:tr>
    </w:tbl>
    <w:p w:rsidR="007958BB" w:rsidP="005F5C88">
      <w:pPr>
        <w:pStyle w:val="BodyText"/>
      </w:pPr>
    </w:p>
    <w:p w:rsidR="007958BB" w:rsidP="005F5C88">
      <w:pPr>
        <w:pStyle w:val="BodyText"/>
      </w:pPr>
    </w:p>
    <w:p w:rsidR="00000000" w:rsidRPr="005F5C88" w:rsidP="005F5C88">
      <w:pPr>
        <w:pStyle w:val="Heading1"/>
      </w:pPr>
      <w:bookmarkStart w:id="12" w:name="O_87650"/>
      <w:bookmarkEnd w:id="12"/>
      <w:r w:rsidRPr="005F5C88">
        <w:t>Unit Sector(s)</w:t>
      </w:r>
    </w:p>
    <w:tbl>
      <w:tblPr>
        <w:tblW w:w="9464" w:type="dxa"/>
        <w:tblLayout w:type="fixed"/>
        <w:tblCellMar>
          <w:left w:w="62" w:type="dxa"/>
          <w:right w:w="62" w:type="dxa"/>
        </w:tblCellMar>
        <w:tblLook w:val="0000"/>
      </w:tblPr>
      <w:tblGrid>
        <w:gridCol w:w="2808"/>
        <w:gridCol w:w="6656"/>
      </w:tblGrid>
      <w:tr w:rsidTr="007958B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r w:rsidRPr="005F5C88">
              <w:t>Furniture design and technology.</w:t>
            </w: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13" w:name="O_157836"/>
      <w:bookmarkEnd w:id="13"/>
      <w:r w:rsidRPr="005F5C88">
        <w:t>Competency field</w:t>
      </w:r>
    </w:p>
    <w:tbl>
      <w:tblPr>
        <w:tblW w:w="9464" w:type="dxa"/>
        <w:tblLayout w:type="fixed"/>
        <w:tblCellMar>
          <w:left w:w="62" w:type="dxa"/>
          <w:right w:w="62" w:type="dxa"/>
        </w:tblCellMar>
        <w:tblLook w:val="0000"/>
      </w:tblPr>
      <w:tblGrid>
        <w:gridCol w:w="2808"/>
        <w:gridCol w:w="6656"/>
      </w:tblGrid>
      <w:tr w:rsidTr="007958B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p>
        </w:tc>
      </w:tr>
    </w:tbl>
    <w:p w:rsidR="00000000" w:rsidRPr="005F5C88" w:rsidP="005F5C88">
      <w:pPr>
        <w:pStyle w:val="BodyText"/>
      </w:pPr>
    </w:p>
    <w:p w:rsidR="00000000" w:rsidRPr="005F5C88" w:rsidP="005F5C88">
      <w:pPr>
        <w:pStyle w:val="AllowPageBreak"/>
      </w:pPr>
    </w:p>
    <w:p w:rsidR="00000000" w:rsidRPr="005F5C88" w:rsidP="005F5C88">
      <w:pPr>
        <w:pStyle w:val="Heading1"/>
      </w:pPr>
      <w:bookmarkStart w:id="14" w:name="O_157835"/>
      <w:bookmarkEnd w:id="14"/>
      <w:r w:rsidRPr="005F5C88">
        <w:t>Co-requisite units</w:t>
      </w:r>
    </w:p>
    <w:tbl>
      <w:tblPr>
        <w:tblW w:w="9464" w:type="dxa"/>
        <w:tblLayout w:type="fixed"/>
        <w:tblCellMar>
          <w:left w:w="62" w:type="dxa"/>
          <w:right w:w="62" w:type="dxa"/>
        </w:tblCellMar>
        <w:tblLook w:val="0000"/>
      </w:tblPr>
      <w:tblGrid>
        <w:gridCol w:w="2808"/>
        <w:gridCol w:w="1500"/>
        <w:gridCol w:w="5156"/>
      </w:tblGrid>
      <w:tr w:rsidTr="007958B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r w:rsidRPr="005F5C88">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p>
        </w:tc>
      </w:tr>
      <w:tr w:rsidTr="007958B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C88">
            <w:pPr>
              <w:pStyle w:val="BodyText"/>
              <w:rPr>
                <w:lang w:val="en-NZ"/>
              </w:rPr>
            </w:pPr>
          </w:p>
        </w:tc>
      </w:tr>
      <w:tr w:rsidTr="007958B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C88" w:rsidP="005F5C88">
            <w:pPr>
              <w:pStyle w:val="BodyText"/>
            </w:pPr>
          </w:p>
        </w:tc>
      </w:tr>
    </w:tbl>
    <w:p w:rsidR="00000000" w:rsidRPr="005F5C88" w:rsidP="005F5C88">
      <w:pPr>
        <w:pStyle w:val="BodyText"/>
      </w:pPr>
    </w:p>
    <w:p w:rsidR="00000000" w:rsidRPr="005F5C88" w:rsidP="005F5C88"/>
    <w:sectPr w:rsidSect="005F5C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BB" w:rsidP="00795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BB" w:rsidP="005F5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58BB" w:rsidP="005F5C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58BB" w:rsidP="005F5C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BB" w:rsidP="007958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BB" w:rsidP="005F5C88">
    <w:pPr>
      <w:pStyle w:val="Header"/>
      <w:framePr w:wrap="around"/>
    </w:pPr>
    <w:r>
      <w:fldChar w:fldCharType="begin"/>
    </w:r>
    <w:r>
      <w:instrText xml:space="preserve"> TITLE   \* MERGEFORMAT </w:instrText>
    </w:r>
    <w:r>
      <w:fldChar w:fldCharType="separate"/>
    </w:r>
    <w:r>
      <w:t>LMFFDT4004A Assess environmental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58BB" w:rsidP="005F5C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63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E1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20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C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C88"/>
    <w:pPr>
      <w:spacing w:before="360" w:after="60"/>
      <w:outlineLvl w:val="0"/>
    </w:pPr>
    <w:rPr>
      <w:sz w:val="32"/>
    </w:rPr>
  </w:style>
  <w:style w:type="paragraph" w:styleId="Heading2">
    <w:name w:val="heading 2"/>
    <w:basedOn w:val="HeadingBase"/>
    <w:next w:val="BodyText"/>
    <w:link w:val="Heading2Char"/>
    <w:qFormat/>
    <w:rsid w:val="005F5C88"/>
    <w:pPr>
      <w:keepLines/>
      <w:spacing w:before="240" w:after="120"/>
      <w:outlineLvl w:val="1"/>
    </w:pPr>
    <w:rPr>
      <w:sz w:val="28"/>
      <w:szCs w:val="40"/>
    </w:rPr>
  </w:style>
  <w:style w:type="paragraph" w:styleId="Heading3">
    <w:name w:val="heading 3"/>
    <w:basedOn w:val="HeadingBase"/>
    <w:next w:val="BodyText"/>
    <w:link w:val="Heading3Char"/>
    <w:qFormat/>
    <w:rsid w:val="005F5C88"/>
    <w:pPr>
      <w:spacing w:before="180" w:after="120"/>
      <w:outlineLvl w:val="2"/>
    </w:pPr>
    <w:rPr>
      <w:spacing w:val="-10"/>
      <w:kern w:val="32"/>
    </w:rPr>
  </w:style>
  <w:style w:type="paragraph" w:styleId="Heading4">
    <w:name w:val="heading 4"/>
    <w:basedOn w:val="HeadingBase"/>
    <w:next w:val="BodyText"/>
    <w:link w:val="Heading4Char"/>
    <w:qFormat/>
    <w:rsid w:val="005F5C88"/>
    <w:pPr>
      <w:spacing w:before="160" w:after="120"/>
      <w:outlineLvl w:val="3"/>
    </w:pPr>
    <w:rPr>
      <w:sz w:val="22"/>
    </w:rPr>
  </w:style>
  <w:style w:type="paragraph" w:styleId="Heading5">
    <w:name w:val="heading 5"/>
    <w:basedOn w:val="HeadingBase"/>
    <w:next w:val="Normal"/>
    <w:link w:val="Heading5Char"/>
    <w:qFormat/>
    <w:rsid w:val="005F5C88"/>
    <w:pPr>
      <w:spacing w:before="80"/>
      <w:outlineLvl w:val="4"/>
    </w:pPr>
    <w:rPr>
      <w:color w:val="918585"/>
      <w:sz w:val="20"/>
    </w:rPr>
  </w:style>
  <w:style w:type="paragraph" w:styleId="Heading6">
    <w:name w:val="heading 6"/>
    <w:basedOn w:val="HeadingBase"/>
    <w:next w:val="Normal"/>
    <w:link w:val="Heading6Char"/>
    <w:qFormat/>
    <w:rsid w:val="005F5C88"/>
    <w:pPr>
      <w:spacing w:before="60"/>
      <w:outlineLvl w:val="5"/>
    </w:pPr>
    <w:rPr>
      <w:color w:val="918585"/>
      <w:sz w:val="20"/>
    </w:rPr>
  </w:style>
  <w:style w:type="paragraph" w:styleId="Heading7">
    <w:name w:val="heading 7"/>
    <w:basedOn w:val="Normal"/>
    <w:next w:val="Normal"/>
    <w:link w:val="Heading7Char"/>
    <w:qFormat/>
    <w:rsid w:val="005F5C88"/>
    <w:pPr>
      <w:ind w:left="720"/>
      <w:outlineLvl w:val="6"/>
    </w:pPr>
    <w:rPr>
      <w:i/>
    </w:rPr>
  </w:style>
  <w:style w:type="paragraph" w:styleId="Heading8">
    <w:name w:val="heading 8"/>
    <w:basedOn w:val="Normal"/>
    <w:next w:val="Normal"/>
    <w:link w:val="Heading8Char"/>
    <w:qFormat/>
    <w:rsid w:val="005F5C88"/>
    <w:pPr>
      <w:ind w:left="720"/>
      <w:outlineLvl w:val="7"/>
    </w:pPr>
    <w:rPr>
      <w:i/>
    </w:rPr>
  </w:style>
  <w:style w:type="paragraph" w:styleId="Heading9">
    <w:name w:val="heading 9"/>
    <w:basedOn w:val="Normal"/>
    <w:next w:val="Normal"/>
    <w:link w:val="Heading9Char"/>
    <w:qFormat/>
    <w:rsid w:val="005F5C88"/>
    <w:pPr>
      <w:ind w:left="720"/>
      <w:outlineLvl w:val="8"/>
    </w:pPr>
    <w:rPr>
      <w:i/>
    </w:rPr>
  </w:style>
  <w:style w:type="character" w:default="1" w:styleId="DefaultParagraphFont">
    <w:name w:val="Default Paragraph Font"/>
    <w:uiPriority w:val="1"/>
    <w:unhideWhenUsed/>
    <w:rsid w:val="005F5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C88"/>
  </w:style>
  <w:style w:type="character" w:customStyle="1" w:styleId="Heading1Char">
    <w:name w:val="Heading 1 Char"/>
    <w:basedOn w:val="DefaultParagraphFont"/>
    <w:link w:val="Heading1"/>
    <w:rsid w:val="005F5C88"/>
    <w:rPr>
      <w:rFonts w:ascii="Times New Roman" w:eastAsia="Times New Roman" w:hAnsi="Times New Roman" w:cs="Times New Roman"/>
      <w:b/>
      <w:sz w:val="32"/>
      <w:szCs w:val="20"/>
      <w:lang w:eastAsia="en-US"/>
    </w:rPr>
  </w:style>
  <w:style w:type="paragraph" w:styleId="BodyText">
    <w:name w:val="Body Text"/>
    <w:basedOn w:val="Normal"/>
    <w:link w:val="BodyTextChar"/>
    <w:rsid w:val="005F5C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C88"/>
    <w:rPr>
      <w:rFonts w:ascii="Times New Roman" w:eastAsia="Times New Roman" w:hAnsi="Times New Roman" w:cs="Times New Roman"/>
      <w:sz w:val="24"/>
      <w:lang w:val="en-US" w:eastAsia="en-US"/>
    </w:rPr>
  </w:style>
  <w:style w:type="paragraph" w:styleId="Footer">
    <w:name w:val="footer"/>
    <w:basedOn w:val="Normal"/>
    <w:link w:val="FooterChar"/>
    <w:rsid w:val="005F5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C88"/>
    <w:rPr>
      <w:rFonts w:ascii="Times New Roman" w:eastAsia="Times New Roman" w:hAnsi="Times New Roman" w:cs="Times New Roman"/>
      <w:sz w:val="16"/>
      <w:lang w:val="en-US" w:eastAsia="en-US"/>
    </w:rPr>
  </w:style>
  <w:style w:type="paragraph" w:styleId="List">
    <w:name w:val="List"/>
    <w:basedOn w:val="BodyText"/>
    <w:next w:val="BodyText"/>
    <w:rsid w:val="005F5C88"/>
    <w:pPr>
      <w:tabs>
        <w:tab w:val="left" w:pos="340"/>
      </w:tabs>
      <w:spacing w:before="60" w:after="60"/>
      <w:ind w:left="340" w:hanging="340"/>
    </w:pPr>
  </w:style>
  <w:style w:type="paragraph" w:styleId="ListBullet">
    <w:name w:val="List Bullet"/>
    <w:basedOn w:val="List"/>
    <w:rsid w:val="005F5C88"/>
    <w:pPr>
      <w:numPr>
        <w:numId w:val="13"/>
      </w:numPr>
      <w:tabs>
        <w:tab w:val="clear" w:pos="340"/>
      </w:tabs>
      <w:spacing w:before="40" w:after="40"/>
    </w:pPr>
  </w:style>
  <w:style w:type="character" w:customStyle="1" w:styleId="SpecialBold">
    <w:name w:val="Special Bold"/>
    <w:basedOn w:val="DefaultParagraphFont"/>
    <w:rsid w:val="005F5C88"/>
    <w:rPr>
      <w:b/>
      <w:spacing w:val="0"/>
    </w:rPr>
  </w:style>
  <w:style w:type="paragraph" w:styleId="ListBullet2">
    <w:name w:val="List Bullet 2"/>
    <w:basedOn w:val="List2"/>
    <w:rsid w:val="005F5C88"/>
    <w:pPr>
      <w:numPr>
        <w:numId w:val="14"/>
      </w:numPr>
      <w:tabs>
        <w:tab w:val="clear" w:pos="680"/>
      </w:tabs>
    </w:pPr>
  </w:style>
  <w:style w:type="paragraph" w:styleId="Header">
    <w:name w:val="header"/>
    <w:basedOn w:val="Normal"/>
    <w:link w:val="HeaderChar"/>
    <w:rsid w:val="005F5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C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5C88"/>
    <w:pPr>
      <w:spacing w:before="240" w:after="120"/>
      <w:outlineLvl w:val="0"/>
    </w:pPr>
    <w:rPr>
      <w:rFonts w:ascii="Times New Roman" w:hAnsi="Times New Roman"/>
      <w:b/>
      <w:sz w:val="28"/>
    </w:rPr>
  </w:style>
  <w:style w:type="paragraph" w:customStyle="1" w:styleId="AllowPageBreak">
    <w:name w:val="AllowPageBreak"/>
    <w:rsid w:val="005F5C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C88"/>
    <w:pPr>
      <w:tabs>
        <w:tab w:val="left" w:pos="680"/>
      </w:tabs>
      <w:spacing w:before="60" w:after="60"/>
      <w:ind w:left="680" w:hanging="340"/>
    </w:pPr>
  </w:style>
  <w:style w:type="character" w:customStyle="1" w:styleId="BoldandItalics">
    <w:name w:val="Bold and Italics"/>
    <w:qFormat/>
    <w:rsid w:val="005F5C88"/>
    <w:rPr>
      <w:b/>
      <w:i/>
      <w:u w:val="none"/>
    </w:rPr>
  </w:style>
  <w:style w:type="character" w:customStyle="1" w:styleId="Heading2Char">
    <w:name w:val="Heading 2 Char"/>
    <w:basedOn w:val="DefaultParagraphFont"/>
    <w:link w:val="Heading2"/>
    <w:rsid w:val="005F5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C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C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C88"/>
    <w:rPr>
      <w:rFonts w:ascii="Courier New" w:eastAsia="Times New Roman" w:hAnsi="Courier New" w:cs="Times New Roman"/>
      <w:i/>
      <w:szCs w:val="20"/>
      <w:lang w:val="en-US" w:eastAsia="en-US"/>
    </w:rPr>
  </w:style>
  <w:style w:type="paragraph" w:customStyle="1" w:styleId="HeadingBase">
    <w:name w:val="Heading Base"/>
    <w:rsid w:val="005F5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C88"/>
    <w:pPr>
      <w:tabs>
        <w:tab w:val="right" w:leader="dot" w:pos="9072"/>
      </w:tabs>
      <w:ind w:left="567"/>
    </w:pPr>
    <w:rPr>
      <w:szCs w:val="22"/>
    </w:rPr>
  </w:style>
  <w:style w:type="paragraph" w:customStyle="1" w:styleId="TOCBase">
    <w:name w:val="TOC Base"/>
    <w:rsid w:val="005F5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C88"/>
    <w:pPr>
      <w:tabs>
        <w:tab w:val="right" w:leader="dot" w:pos="9072"/>
      </w:tabs>
      <w:spacing w:before="40" w:after="40"/>
      <w:ind w:left="284"/>
    </w:pPr>
    <w:rPr>
      <w:rFonts w:ascii="Times New Roman" w:hAnsi="Times New Roman"/>
    </w:rPr>
  </w:style>
  <w:style w:type="paragraph" w:styleId="TOC1">
    <w:name w:val="toc 1"/>
    <w:basedOn w:val="TOCBase"/>
    <w:next w:val="Normal"/>
    <w:rsid w:val="005F5C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C88"/>
    <w:pPr>
      <w:spacing w:before="5040"/>
      <w:jc w:val="center"/>
    </w:pPr>
    <w:rPr>
      <w:sz w:val="48"/>
      <w:szCs w:val="72"/>
      <w:lang w:val="en-US"/>
    </w:rPr>
  </w:style>
  <w:style w:type="character" w:customStyle="1" w:styleId="TitleChar">
    <w:name w:val="Title Char"/>
    <w:basedOn w:val="DefaultParagraphFont"/>
    <w:link w:val="Title"/>
    <w:rsid w:val="005F5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C88"/>
    <w:pPr>
      <w:tabs>
        <w:tab w:val="left" w:pos="3600"/>
        <w:tab w:val="left" w:pos="3958"/>
      </w:tabs>
    </w:pPr>
  </w:style>
  <w:style w:type="paragraph" w:customStyle="1" w:styleId="Note">
    <w:name w:val="Note"/>
    <w:basedOn w:val="BodyText"/>
    <w:rsid w:val="005F5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C88"/>
    <w:pPr>
      <w:framePr w:wrap="auto" w:hAnchor="text" w:y="6049"/>
    </w:pPr>
    <w:rPr>
      <w:color w:val="000000"/>
      <w:sz w:val="40"/>
    </w:rPr>
  </w:style>
  <w:style w:type="paragraph" w:customStyle="1" w:styleId="TOCTitle">
    <w:name w:val="TOCTitle"/>
    <w:basedOn w:val="Heading1"/>
    <w:rsid w:val="005F5C88"/>
    <w:pPr>
      <w:spacing w:after="240"/>
      <w:jc w:val="center"/>
      <w:outlineLvl w:val="9"/>
    </w:pPr>
    <w:rPr>
      <w:caps/>
    </w:rPr>
  </w:style>
  <w:style w:type="paragraph" w:customStyle="1" w:styleId="Version">
    <w:name w:val="Version"/>
    <w:rsid w:val="005F5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C88"/>
    <w:pPr>
      <w:keepNext w:val="0"/>
      <w:tabs>
        <w:tab w:val="right" w:pos="4176"/>
      </w:tabs>
      <w:ind w:left="198" w:hanging="198"/>
    </w:pPr>
    <w:rPr>
      <w:rFonts w:ascii="Garamond" w:hAnsi="Garamond"/>
    </w:rPr>
  </w:style>
  <w:style w:type="paragraph" w:styleId="IndexHeading">
    <w:name w:val="index heading"/>
    <w:basedOn w:val="Normal"/>
    <w:next w:val="Index1"/>
    <w:semiHidden/>
    <w:rsid w:val="005F5C88"/>
    <w:pPr>
      <w:spacing w:before="120" w:after="120"/>
    </w:pPr>
    <w:rPr>
      <w:rFonts w:ascii="Arial" w:hAnsi="Arial"/>
      <w:b/>
      <w:color w:val="918585"/>
      <w:sz w:val="24"/>
    </w:rPr>
  </w:style>
  <w:style w:type="paragraph" w:customStyle="1" w:styleId="Chapter">
    <w:name w:val="Chapter"/>
    <w:basedOn w:val="Normal"/>
    <w:rsid w:val="005F5C88"/>
    <w:pPr>
      <w:spacing w:before="240"/>
    </w:pPr>
    <w:rPr>
      <w:rFonts w:ascii="Times New Roman" w:hAnsi="Times New Roman"/>
      <w:smallCaps/>
      <w:spacing w:val="80"/>
      <w:sz w:val="28"/>
    </w:rPr>
  </w:style>
  <w:style w:type="paragraph" w:customStyle="1" w:styleId="InChapter">
    <w:name w:val="InChapter"/>
    <w:basedOn w:val="Heading3"/>
    <w:rsid w:val="005F5C88"/>
    <w:pPr>
      <w:spacing w:after="240"/>
      <w:outlineLvl w:val="9"/>
    </w:pPr>
    <w:rPr>
      <w:noProof/>
    </w:rPr>
  </w:style>
  <w:style w:type="paragraph" w:styleId="Index2">
    <w:name w:val="index 2"/>
    <w:basedOn w:val="Normal"/>
    <w:next w:val="Normal"/>
    <w:semiHidden/>
    <w:rsid w:val="005F5C88"/>
    <w:pPr>
      <w:tabs>
        <w:tab w:val="right" w:pos="4176"/>
      </w:tabs>
      <w:ind w:left="568" w:hanging="284"/>
    </w:pPr>
    <w:rPr>
      <w:rFonts w:ascii="Garamond" w:hAnsi="Garamond"/>
    </w:rPr>
  </w:style>
  <w:style w:type="paragraph" w:customStyle="1" w:styleId="Byline">
    <w:name w:val="Byline"/>
    <w:rsid w:val="005F5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C88"/>
    <w:pPr>
      <w:tabs>
        <w:tab w:val="clear" w:pos="3600"/>
        <w:tab w:val="clear" w:pos="3958"/>
      </w:tabs>
      <w:jc w:val="right"/>
    </w:pPr>
  </w:style>
  <w:style w:type="character" w:styleId="Emphasis">
    <w:name w:val="Emphasis"/>
    <w:basedOn w:val="DefaultParagraphFont"/>
    <w:qFormat/>
    <w:rsid w:val="005F5C88"/>
    <w:rPr>
      <w:i/>
    </w:rPr>
  </w:style>
  <w:style w:type="paragraph" w:styleId="Caption">
    <w:name w:val="caption"/>
    <w:basedOn w:val="BodyText"/>
    <w:next w:val="Normal"/>
    <w:qFormat/>
    <w:rsid w:val="005F5C88"/>
    <w:pPr>
      <w:framePr w:w="2268" w:hSpace="181" w:vSpace="181" w:wrap="around" w:vAnchor="text" w:hAnchor="page" w:x="1135" w:y="285" w:anchorLock="1"/>
    </w:pPr>
    <w:rPr>
      <w:i/>
    </w:rPr>
  </w:style>
  <w:style w:type="paragraph" w:customStyle="1" w:styleId="MiniTOCTitle">
    <w:name w:val="MiniTOCTitle"/>
    <w:basedOn w:val="Heading4"/>
    <w:rsid w:val="005F5C88"/>
    <w:pPr>
      <w:spacing w:before="240"/>
      <w:outlineLvl w:val="9"/>
    </w:pPr>
    <w:rPr>
      <w:noProof/>
      <w:sz w:val="24"/>
    </w:rPr>
  </w:style>
  <w:style w:type="paragraph" w:customStyle="1" w:styleId="MiniTOCItem">
    <w:name w:val="MiniTOCItem"/>
    <w:basedOn w:val="ListBullet"/>
    <w:rsid w:val="005F5C88"/>
    <w:pPr>
      <w:numPr>
        <w:numId w:val="0"/>
      </w:numPr>
      <w:tabs>
        <w:tab w:val="right" w:leader="dot" w:pos="6521"/>
      </w:tabs>
      <w:spacing w:before="0" w:after="0"/>
    </w:pPr>
  </w:style>
  <w:style w:type="paragraph" w:customStyle="1" w:styleId="TOFTitle">
    <w:name w:val="TOFTitle"/>
    <w:basedOn w:val="TOCTitle"/>
    <w:rsid w:val="005F5C88"/>
  </w:style>
  <w:style w:type="paragraph" w:styleId="TableofFigures">
    <w:name w:val="table of figures"/>
    <w:basedOn w:val="Normal"/>
    <w:next w:val="Normal"/>
    <w:semiHidden/>
    <w:rsid w:val="005F5C88"/>
    <w:pPr>
      <w:tabs>
        <w:tab w:val="right" w:leader="dot" w:pos="9072"/>
      </w:tabs>
      <w:ind w:left="970" w:hanging="403"/>
    </w:pPr>
    <w:rPr>
      <w:rFonts w:ascii="Times New Roman" w:hAnsi="Times New Roman"/>
      <w:b/>
    </w:rPr>
  </w:style>
  <w:style w:type="paragraph" w:styleId="ListNumber">
    <w:name w:val="List Number"/>
    <w:basedOn w:val="List"/>
    <w:rsid w:val="005F5C88"/>
    <w:pPr>
      <w:numPr>
        <w:numId w:val="11"/>
      </w:numPr>
    </w:pPr>
  </w:style>
  <w:style w:type="character" w:customStyle="1" w:styleId="WingdingSymbols">
    <w:name w:val="Wingding Symbols"/>
    <w:rsid w:val="005F5C88"/>
    <w:rPr>
      <w:rFonts w:ascii="Wingdings" w:hAnsi="Wingdings"/>
    </w:rPr>
  </w:style>
  <w:style w:type="paragraph" w:customStyle="1" w:styleId="TableHeading">
    <w:name w:val="Table Heading"/>
    <w:basedOn w:val="HeadingBase"/>
    <w:rsid w:val="005F5C88"/>
    <w:pPr>
      <w:keepLines/>
      <w:pBdr>
        <w:bottom w:val="single" w:sz="6" w:space="1" w:color="918585"/>
      </w:pBdr>
      <w:spacing w:before="240"/>
    </w:pPr>
  </w:style>
  <w:style w:type="character" w:customStyle="1" w:styleId="HotSpot">
    <w:name w:val="HotSpot"/>
    <w:rsid w:val="005F5C88"/>
    <w:rPr>
      <w:color w:val="0033CC"/>
      <w:u w:val="none"/>
    </w:rPr>
  </w:style>
  <w:style w:type="paragraph" w:customStyle="1" w:styleId="BodyTextRight">
    <w:name w:val="Body Text Right"/>
    <w:basedOn w:val="BodyText"/>
    <w:rsid w:val="005F5C88"/>
    <w:pPr>
      <w:spacing w:before="0" w:after="0"/>
      <w:jc w:val="right"/>
    </w:pPr>
  </w:style>
  <w:style w:type="paragraph" w:styleId="Index3">
    <w:name w:val="index 3"/>
    <w:basedOn w:val="ListNumber2"/>
    <w:next w:val="Normal"/>
    <w:semiHidden/>
    <w:rsid w:val="005F5C88"/>
    <w:pPr>
      <w:numPr>
        <w:numId w:val="0"/>
      </w:numPr>
      <w:tabs>
        <w:tab w:val="right" w:leader="dot" w:pos="4176"/>
      </w:tabs>
    </w:pPr>
  </w:style>
  <w:style w:type="paragraph" w:styleId="ListNumber2">
    <w:name w:val="List Number 2"/>
    <w:basedOn w:val="List2"/>
    <w:rsid w:val="005F5C88"/>
    <w:pPr>
      <w:numPr>
        <w:numId w:val="10"/>
      </w:numPr>
      <w:tabs>
        <w:tab w:val="clear" w:pos="1060"/>
      </w:tabs>
    </w:pPr>
  </w:style>
  <w:style w:type="paragraph" w:customStyle="1" w:styleId="MarginNote">
    <w:name w:val="Margin Note"/>
    <w:basedOn w:val="BodyText"/>
    <w:rsid w:val="005F5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C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C88"/>
    <w:rPr>
      <w:sz w:val="32"/>
    </w:rPr>
  </w:style>
  <w:style w:type="paragraph" w:customStyle="1" w:styleId="HeadingProcedure">
    <w:name w:val="Heading Procedure"/>
    <w:basedOn w:val="HeadingBase"/>
    <w:next w:val="Normal"/>
    <w:rsid w:val="005F5C88"/>
    <w:pPr>
      <w:tabs>
        <w:tab w:val="left" w:pos="0"/>
      </w:tabs>
      <w:spacing w:before="120" w:after="60"/>
    </w:pPr>
    <w:rPr>
      <w:i/>
      <w:color w:val="918585"/>
      <w:sz w:val="22"/>
    </w:rPr>
  </w:style>
  <w:style w:type="paragraph" w:customStyle="1" w:styleId="TableBodyText">
    <w:name w:val="Table Body Text"/>
    <w:basedOn w:val="BodyText"/>
    <w:rsid w:val="005F5C88"/>
    <w:pPr>
      <w:spacing w:before="60" w:after="60"/>
    </w:pPr>
  </w:style>
  <w:style w:type="paragraph" w:styleId="ListContinue">
    <w:name w:val="List Continue"/>
    <w:basedOn w:val="List"/>
    <w:rsid w:val="005F5C88"/>
    <w:pPr>
      <w:ind w:firstLine="0"/>
    </w:pPr>
  </w:style>
  <w:style w:type="paragraph" w:customStyle="1" w:styleId="ListNote">
    <w:name w:val="List Note"/>
    <w:basedOn w:val="List"/>
    <w:rsid w:val="005F5C88"/>
    <w:pPr>
      <w:pBdr>
        <w:top w:val="single" w:sz="6" w:space="2" w:color="918585"/>
        <w:bottom w:val="single" w:sz="6" w:space="2" w:color="918585"/>
      </w:pBdr>
      <w:tabs>
        <w:tab w:val="left" w:pos="1021"/>
      </w:tabs>
      <w:ind w:firstLine="0"/>
    </w:pPr>
  </w:style>
  <w:style w:type="paragraph" w:customStyle="1" w:styleId="Warning">
    <w:name w:val="Warning"/>
    <w:basedOn w:val="BodyText"/>
    <w:rsid w:val="005F5C88"/>
    <w:pPr>
      <w:shd w:val="clear" w:color="auto" w:fill="D9D9D9"/>
      <w:tabs>
        <w:tab w:val="left" w:pos="992"/>
      </w:tabs>
      <w:ind w:left="119" w:right="119"/>
    </w:pPr>
    <w:rPr>
      <w:sz w:val="20"/>
    </w:rPr>
  </w:style>
  <w:style w:type="paragraph" w:customStyle="1" w:styleId="MarginIcons">
    <w:name w:val="Margin Icons"/>
    <w:basedOn w:val="BodyText"/>
    <w:rsid w:val="005F5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C88"/>
    <w:rPr>
      <w:rFonts w:ascii="Courier New" w:hAnsi="Courier New"/>
    </w:rPr>
  </w:style>
  <w:style w:type="paragraph" w:customStyle="1" w:styleId="NoteBullet">
    <w:name w:val="Note Bullet"/>
    <w:basedOn w:val="Note"/>
    <w:rsid w:val="005F5C88"/>
    <w:pPr>
      <w:tabs>
        <w:tab w:val="clear" w:pos="680"/>
      </w:tabs>
      <w:spacing w:before="60" w:after="60"/>
    </w:pPr>
  </w:style>
  <w:style w:type="paragraph" w:customStyle="1" w:styleId="SubHeading2">
    <w:name w:val="SubHeading2"/>
    <w:basedOn w:val="HeadingBase"/>
    <w:rsid w:val="005F5C88"/>
    <w:pPr>
      <w:spacing w:before="240" w:after="60"/>
    </w:pPr>
    <w:rPr>
      <w:sz w:val="20"/>
    </w:rPr>
  </w:style>
  <w:style w:type="paragraph" w:customStyle="1" w:styleId="SubHeading1">
    <w:name w:val="SubHeading1"/>
    <w:basedOn w:val="HeadingBase"/>
    <w:rsid w:val="005F5C88"/>
    <w:pPr>
      <w:spacing w:before="240" w:after="60"/>
    </w:pPr>
    <w:rPr>
      <w:color w:val="918585"/>
      <w:sz w:val="22"/>
    </w:rPr>
  </w:style>
  <w:style w:type="paragraph" w:customStyle="1" w:styleId="SideHeading">
    <w:name w:val="Side Heading"/>
    <w:basedOn w:val="HeadingBase"/>
    <w:rsid w:val="005F5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C88"/>
    <w:pPr>
      <w:numPr>
        <w:numId w:val="12"/>
      </w:numPr>
    </w:pPr>
  </w:style>
  <w:style w:type="paragraph" w:styleId="PlainText">
    <w:name w:val="Plain Text"/>
    <w:basedOn w:val="Normal"/>
    <w:link w:val="PlainTextChar"/>
    <w:rsid w:val="005F5C88"/>
    <w:rPr>
      <w:sz w:val="20"/>
    </w:rPr>
  </w:style>
  <w:style w:type="character" w:customStyle="1" w:styleId="PlainTextChar">
    <w:name w:val="Plain Text Char"/>
    <w:basedOn w:val="DefaultParagraphFont"/>
    <w:link w:val="PlainText"/>
    <w:rsid w:val="005F5C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5C88"/>
    <w:rPr>
      <w:b/>
      <w:smallCaps/>
    </w:rPr>
  </w:style>
  <w:style w:type="paragraph" w:customStyle="1" w:styleId="TableListNumber">
    <w:name w:val="Table List Number"/>
    <w:basedOn w:val="ListNumber"/>
    <w:rsid w:val="005F5C88"/>
    <w:pPr>
      <w:numPr>
        <w:numId w:val="0"/>
      </w:numPr>
    </w:pPr>
  </w:style>
  <w:style w:type="paragraph" w:styleId="TOC4">
    <w:name w:val="toc 4"/>
    <w:basedOn w:val="TOCBase"/>
    <w:next w:val="Normal"/>
    <w:semiHidden/>
    <w:rsid w:val="005F5C88"/>
    <w:pPr>
      <w:tabs>
        <w:tab w:val="right" w:leader="dot" w:pos="9071"/>
      </w:tabs>
      <w:ind w:left="1701"/>
    </w:pPr>
  </w:style>
  <w:style w:type="paragraph" w:customStyle="1" w:styleId="ListAlpha">
    <w:name w:val="List Alpha"/>
    <w:basedOn w:val="List"/>
    <w:rsid w:val="005F5C88"/>
    <w:pPr>
      <w:numPr>
        <w:numId w:val="9"/>
      </w:numPr>
    </w:pPr>
  </w:style>
  <w:style w:type="paragraph" w:customStyle="1" w:styleId="ListAlpha2">
    <w:name w:val="List Alpha 2"/>
    <w:basedOn w:val="List2"/>
    <w:rsid w:val="005F5C88"/>
    <w:pPr>
      <w:numPr>
        <w:numId w:val="8"/>
      </w:numPr>
    </w:pPr>
  </w:style>
  <w:style w:type="paragraph" w:styleId="List3">
    <w:name w:val="List 3"/>
    <w:basedOn w:val="BodyText"/>
    <w:rsid w:val="005F5C88"/>
    <w:pPr>
      <w:tabs>
        <w:tab w:val="left" w:pos="1021"/>
      </w:tabs>
      <w:spacing w:before="60" w:after="60"/>
      <w:ind w:left="1020" w:hanging="340"/>
    </w:pPr>
  </w:style>
  <w:style w:type="paragraph" w:styleId="List4">
    <w:name w:val="List 4"/>
    <w:basedOn w:val="BodyText"/>
    <w:rsid w:val="005F5C88"/>
    <w:pPr>
      <w:tabs>
        <w:tab w:val="left" w:pos="1361"/>
      </w:tabs>
      <w:spacing w:before="60" w:after="60"/>
      <w:ind w:left="1361" w:hanging="340"/>
    </w:pPr>
  </w:style>
  <w:style w:type="paragraph" w:styleId="List5">
    <w:name w:val="List 5"/>
    <w:basedOn w:val="BodyText"/>
    <w:rsid w:val="005F5C88"/>
    <w:pPr>
      <w:tabs>
        <w:tab w:val="left" w:pos="1701"/>
      </w:tabs>
      <w:spacing w:before="60" w:after="60"/>
      <w:ind w:left="1701" w:hanging="340"/>
    </w:pPr>
  </w:style>
  <w:style w:type="paragraph" w:styleId="ListBullet3">
    <w:name w:val="List Bullet 3"/>
    <w:basedOn w:val="List3"/>
    <w:rsid w:val="005F5C88"/>
    <w:pPr>
      <w:numPr>
        <w:numId w:val="15"/>
      </w:numPr>
      <w:tabs>
        <w:tab w:val="clear" w:pos="1021"/>
      </w:tabs>
      <w:ind w:left="1037" w:hanging="357"/>
    </w:pPr>
  </w:style>
  <w:style w:type="paragraph" w:styleId="ListBullet4">
    <w:name w:val="List Bullet 4"/>
    <w:basedOn w:val="List4"/>
    <w:rsid w:val="005F5C88"/>
    <w:pPr>
      <w:numPr>
        <w:numId w:val="3"/>
      </w:numPr>
    </w:pPr>
  </w:style>
  <w:style w:type="paragraph" w:styleId="ListBullet5">
    <w:name w:val="List Bullet 5"/>
    <w:basedOn w:val="List5"/>
    <w:rsid w:val="005F5C88"/>
    <w:pPr>
      <w:numPr>
        <w:numId w:val="4"/>
      </w:numPr>
    </w:pPr>
  </w:style>
  <w:style w:type="paragraph" w:styleId="ListContinue2">
    <w:name w:val="List Continue 2"/>
    <w:basedOn w:val="List2"/>
    <w:rsid w:val="005F5C88"/>
    <w:pPr>
      <w:ind w:firstLine="0"/>
    </w:pPr>
  </w:style>
  <w:style w:type="paragraph" w:styleId="ListContinue3">
    <w:name w:val="List Continue 3"/>
    <w:basedOn w:val="List3"/>
    <w:rsid w:val="005F5C88"/>
    <w:pPr>
      <w:ind w:left="1021" w:firstLine="0"/>
    </w:pPr>
  </w:style>
  <w:style w:type="paragraph" w:styleId="ListContinue4">
    <w:name w:val="List Continue 4"/>
    <w:basedOn w:val="List4"/>
    <w:rsid w:val="005F5C88"/>
    <w:pPr>
      <w:ind w:firstLine="0"/>
    </w:pPr>
  </w:style>
  <w:style w:type="paragraph" w:styleId="ListContinue5">
    <w:name w:val="List Continue 5"/>
    <w:basedOn w:val="List5"/>
    <w:rsid w:val="005F5C88"/>
    <w:pPr>
      <w:ind w:firstLine="0"/>
    </w:pPr>
  </w:style>
  <w:style w:type="paragraph" w:styleId="ListNumber3">
    <w:name w:val="List Number 3"/>
    <w:basedOn w:val="List3"/>
    <w:rsid w:val="005F5C88"/>
    <w:pPr>
      <w:numPr>
        <w:numId w:val="5"/>
      </w:numPr>
    </w:pPr>
  </w:style>
  <w:style w:type="paragraph" w:styleId="ListNumber4">
    <w:name w:val="List Number 4"/>
    <w:basedOn w:val="List4"/>
    <w:rsid w:val="005F5C88"/>
    <w:pPr>
      <w:numPr>
        <w:numId w:val="6"/>
      </w:numPr>
    </w:pPr>
  </w:style>
  <w:style w:type="paragraph" w:styleId="ListNumber5">
    <w:name w:val="List Number 5"/>
    <w:basedOn w:val="List5"/>
    <w:rsid w:val="005F5C88"/>
    <w:pPr>
      <w:numPr>
        <w:numId w:val="7"/>
      </w:numPr>
    </w:pPr>
  </w:style>
  <w:style w:type="paragraph" w:styleId="BlockText">
    <w:name w:val="Block Text"/>
    <w:basedOn w:val="Normal"/>
    <w:rsid w:val="005F5C88"/>
    <w:pPr>
      <w:spacing w:after="120"/>
      <w:ind w:left="1440" w:right="1440"/>
    </w:pPr>
  </w:style>
  <w:style w:type="character" w:customStyle="1" w:styleId="Subscript">
    <w:name w:val="Subscript"/>
    <w:basedOn w:val="DefaultParagraphFont"/>
    <w:rsid w:val="005F5C88"/>
    <w:rPr>
      <w:sz w:val="16"/>
      <w:vertAlign w:val="subscript"/>
    </w:rPr>
  </w:style>
  <w:style w:type="character" w:customStyle="1" w:styleId="Superscript">
    <w:name w:val="Superscript"/>
    <w:basedOn w:val="DefaultParagraphFont"/>
    <w:rsid w:val="005F5C88"/>
    <w:rPr>
      <w:sz w:val="16"/>
      <w:vertAlign w:val="superscript"/>
    </w:rPr>
  </w:style>
  <w:style w:type="character" w:customStyle="1" w:styleId="Symbols">
    <w:name w:val="Symbols"/>
    <w:basedOn w:val="DefaultParagraphFont"/>
    <w:rsid w:val="005F5C88"/>
    <w:rPr>
      <w:rFonts w:ascii="Symbol" w:hAnsi="Symbol"/>
    </w:rPr>
  </w:style>
  <w:style w:type="character" w:customStyle="1" w:styleId="MenuOptions">
    <w:name w:val="Menu Options"/>
    <w:basedOn w:val="DefaultParagraphFont"/>
    <w:rsid w:val="005F5C88"/>
    <w:rPr>
      <w:rFonts w:ascii="Arial Narrow" w:hAnsi="Arial Narrow"/>
      <w:smallCaps/>
    </w:rPr>
  </w:style>
  <w:style w:type="character" w:customStyle="1" w:styleId="Buttons">
    <w:name w:val="Buttons"/>
    <w:basedOn w:val="DefaultParagraphFont"/>
    <w:rsid w:val="005F5C88"/>
    <w:rPr>
      <w:b/>
    </w:rPr>
  </w:style>
  <w:style w:type="character" w:customStyle="1" w:styleId="Underlined">
    <w:name w:val="Underlined"/>
    <w:basedOn w:val="DefaultParagraphFont"/>
    <w:rsid w:val="005F5C88"/>
    <w:rPr>
      <w:u w:val="single"/>
    </w:rPr>
  </w:style>
  <w:style w:type="paragraph" w:customStyle="1" w:styleId="TableBodyTextRight">
    <w:name w:val="Table Body Text Right"/>
    <w:basedOn w:val="TableBodyText"/>
    <w:rsid w:val="005F5C88"/>
    <w:pPr>
      <w:widowControl w:val="0"/>
      <w:autoSpaceDE w:val="0"/>
      <w:autoSpaceDN w:val="0"/>
      <w:adjustRightInd w:val="0"/>
      <w:jc w:val="right"/>
    </w:pPr>
    <w:rPr>
      <w:rFonts w:cs="Arial"/>
      <w:szCs w:val="18"/>
    </w:rPr>
  </w:style>
  <w:style w:type="paragraph" w:customStyle="1" w:styleId="CopyrightText">
    <w:name w:val="Copyright Text"/>
    <w:basedOn w:val="BodyText"/>
    <w:rsid w:val="005F5C88"/>
    <w:rPr>
      <w:sz w:val="18"/>
    </w:rPr>
  </w:style>
  <w:style w:type="paragraph" w:customStyle="1" w:styleId="BodySmallRight">
    <w:name w:val="Body Small Right"/>
    <w:basedOn w:val="BodyTextRight"/>
    <w:rsid w:val="005F5C88"/>
    <w:rPr>
      <w:sz w:val="18"/>
      <w:szCs w:val="18"/>
    </w:rPr>
  </w:style>
  <w:style w:type="paragraph" w:customStyle="1" w:styleId="MarginEdition">
    <w:name w:val="Margin Edition"/>
    <w:basedOn w:val="MarginNote"/>
    <w:rsid w:val="005F5C88"/>
    <w:pPr>
      <w:spacing w:before="0" w:after="0"/>
    </w:pPr>
    <w:rPr>
      <w:rFonts w:ascii="Times New Roman" w:hAnsi="Times New Roman"/>
      <w:color w:val="999999"/>
    </w:rPr>
  </w:style>
  <w:style w:type="paragraph" w:customStyle="1" w:styleId="Spacer">
    <w:name w:val="Spacer"/>
    <w:basedOn w:val="Normal"/>
    <w:rsid w:val="005F5C88"/>
    <w:rPr>
      <w:sz w:val="2"/>
      <w:szCs w:val="2"/>
    </w:rPr>
  </w:style>
  <w:style w:type="character" w:customStyle="1" w:styleId="Small">
    <w:name w:val="Small"/>
    <w:basedOn w:val="DefaultParagraphFont"/>
    <w:rsid w:val="005F5C88"/>
    <w:rPr>
      <w:sz w:val="16"/>
    </w:rPr>
  </w:style>
  <w:style w:type="paragraph" w:customStyle="1" w:styleId="WideTable">
    <w:name w:val="Wide Table"/>
    <w:basedOn w:val="Normal"/>
    <w:rsid w:val="005F5C88"/>
    <w:pPr>
      <w:ind w:left="-1418"/>
    </w:pPr>
    <w:rPr>
      <w:sz w:val="2"/>
      <w:szCs w:val="2"/>
    </w:rPr>
  </w:style>
  <w:style w:type="character" w:styleId="PageNumber">
    <w:name w:val="page number"/>
    <w:basedOn w:val="DefaultParagraphFont"/>
    <w:rsid w:val="005F5C88"/>
  </w:style>
  <w:style w:type="paragraph" w:styleId="Quote">
    <w:name w:val="Quote"/>
    <w:basedOn w:val="Heading1"/>
    <w:link w:val="QuoteChar"/>
    <w:qFormat/>
    <w:rsid w:val="005F5C88"/>
    <w:rPr>
      <w:b w:val="0"/>
      <w:sz w:val="72"/>
      <w:szCs w:val="72"/>
      <w:lang w:val="en-NZ"/>
    </w:rPr>
  </w:style>
  <w:style w:type="character" w:customStyle="1" w:styleId="QuoteChar">
    <w:name w:val="Quote Char"/>
    <w:basedOn w:val="DefaultParagraphFont"/>
    <w:link w:val="Quote"/>
    <w:rsid w:val="005F5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C88"/>
    <w:pPr>
      <w:pageBreakBefore/>
    </w:pPr>
  </w:style>
  <w:style w:type="paragraph" w:customStyle="1" w:styleId="Border">
    <w:name w:val="Border"/>
    <w:basedOn w:val="Normal"/>
    <w:qFormat/>
    <w:rsid w:val="005F5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C88"/>
    <w:rPr>
      <w:b/>
      <w:bCs/>
      <w:i/>
      <w:iCs/>
      <w:color w:val="auto"/>
    </w:rPr>
  </w:style>
  <w:style w:type="paragraph" w:styleId="IntenseQuote">
    <w:name w:val="Intense Quote"/>
    <w:basedOn w:val="Normal"/>
    <w:next w:val="Normal"/>
    <w:link w:val="IntenseQuoteChar"/>
    <w:uiPriority w:val="30"/>
    <w:qFormat/>
    <w:rsid w:val="005F5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C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5C88"/>
    <w:rPr>
      <w:smallCaps/>
      <w:color w:val="auto"/>
      <w:u w:val="single"/>
    </w:rPr>
  </w:style>
  <w:style w:type="character" w:styleId="IntenseReference">
    <w:name w:val="Intense Reference"/>
    <w:basedOn w:val="DefaultParagraphFont"/>
    <w:uiPriority w:val="32"/>
    <w:qFormat/>
    <w:rsid w:val="005F5C88"/>
    <w:rPr>
      <w:b/>
      <w:bCs/>
      <w:smallCaps/>
      <w:color w:val="auto"/>
      <w:spacing w:val="5"/>
      <w:u w:val="single"/>
    </w:rPr>
  </w:style>
  <w:style w:type="paragraph" w:customStyle="1" w:styleId="2ColumnHeading">
    <w:name w:val="2Column Heading"/>
    <w:basedOn w:val="BodyText"/>
    <w:qFormat/>
    <w:rsid w:val="005F5C88"/>
    <w:pPr>
      <w:spacing w:after="60"/>
      <w:ind w:left="-2268"/>
    </w:pPr>
    <w:rPr>
      <w:b/>
    </w:rPr>
  </w:style>
  <w:style w:type="paragraph" w:customStyle="1" w:styleId="Heading1TOC">
    <w:name w:val="Heading1 TOC"/>
    <w:basedOn w:val="Normal"/>
    <w:qFormat/>
    <w:rsid w:val="005F5C88"/>
    <w:pPr>
      <w:spacing w:before="240" w:after="120"/>
    </w:pPr>
    <w:rPr>
      <w:rFonts w:ascii="Times New Roman" w:hAnsi="Times New Roman"/>
      <w:b/>
      <w:sz w:val="32"/>
    </w:rPr>
  </w:style>
  <w:style w:type="paragraph" w:customStyle="1" w:styleId="Heading2TOC">
    <w:name w:val="Heading2 TOC"/>
    <w:basedOn w:val="Normal"/>
    <w:qFormat/>
    <w:rsid w:val="005F5C88"/>
    <w:pPr>
      <w:spacing w:before="240" w:after="60"/>
    </w:pPr>
    <w:rPr>
      <w:rFonts w:ascii="Times New Roman" w:hAnsi="Times New Roman"/>
      <w:b/>
      <w:sz w:val="28"/>
    </w:rPr>
  </w:style>
  <w:style w:type="character" w:customStyle="1" w:styleId="Underline">
    <w:name w:val="Underline"/>
    <w:basedOn w:val="DefaultParagraphFont"/>
    <w:qFormat/>
    <w:rsid w:val="005F5C88"/>
    <w:rPr>
      <w:u w:val="single"/>
    </w:rPr>
  </w:style>
  <w:style w:type="paragraph" w:styleId="BalloonText">
    <w:name w:val="Balloon Text"/>
    <w:basedOn w:val="Normal"/>
    <w:link w:val="BalloonTextChar"/>
    <w:rsid w:val="005F5C88"/>
    <w:rPr>
      <w:rFonts w:ascii="Tahoma" w:hAnsi="Tahoma" w:cs="Tahoma"/>
      <w:sz w:val="16"/>
      <w:szCs w:val="16"/>
    </w:rPr>
  </w:style>
  <w:style w:type="character" w:customStyle="1" w:styleId="BalloonTextChar">
    <w:name w:val="Balloon Text Char"/>
    <w:basedOn w:val="DefaultParagraphFont"/>
    <w:link w:val="BalloonText"/>
    <w:rsid w:val="005F5C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C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C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1990</Words>
  <Characters>12234</Characters>
  <Application>Microsoft Office Word</Application>
  <DocSecurity>0</DocSecurity>
  <Lines>373</Lines>
  <Paragraphs>171</Paragraphs>
  <ScaleCrop>false</ScaleCrop>
  <Company>Author-it Software Corporation Ltd.</Company>
  <LinksUpToDate>false</LinksUpToDate>
  <CharactersWithSpaces>14133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LMFFDT4004A Assess environmental impact of a design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2012-05-26T07:53:00Z</dcterms:created>
  <dcterms:modified xsi:type="dcterms:W3CDTF">2012-05-26T07:53:00Z</dcterms:modified>
</cp:coreProperties>
</file>