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8E0" w:rsidP="005848E0">
      <w:pPr>
        <w:pStyle w:val="Title"/>
      </w:pPr>
      <w:r>
        <w:fldChar w:fldCharType="begin"/>
      </w:r>
      <w:r>
        <w:instrText xml:space="preserve"> TITLE   \* MERGEFORMAT </w:instrText>
      </w:r>
      <w:r>
        <w:fldChar w:fldCharType="separate"/>
      </w:r>
      <w:r>
        <w:t>LMFCP3002A Select and season timber for coopering production</w:t>
      </w:r>
      <w:r>
        <w:fldChar w:fldCharType="end"/>
      </w:r>
    </w:p>
    <w:p w:rsidR="005848E0" w:rsidP="005848E0">
      <w:pPr>
        <w:pStyle w:val="Version"/>
        <w:sectPr w:rsidSect="00277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7E4E" w:rsidP="00277E4E">
      <w:pPr>
        <w:pStyle w:val="SuperHeading"/>
      </w:pPr>
      <w:r w:rsidRPr="00277E4E">
        <w:t>LMFCP3002A Select and season timber for coopering production</w:t>
      </w:r>
    </w:p>
    <w:p w:rsidR="00000000" w:rsidRPr="00277E4E" w:rsidP="00277E4E">
      <w:pPr>
        <w:pStyle w:val="SuperHeading"/>
      </w:pPr>
    </w:p>
    <w:p w:rsidR="00000000" w:rsidRPr="00277E4E" w:rsidP="00277E4E">
      <w:pPr>
        <w:pStyle w:val="Heading1"/>
      </w:pPr>
      <w:bookmarkStart w:id="1" w:name="O_87483"/>
      <w:bookmarkEnd w:id="1"/>
      <w:r w:rsidRPr="00277E4E">
        <w:t>Modification History</w:t>
      </w:r>
    </w:p>
    <w:p w:rsidR="00000000" w:rsidRPr="00277E4E" w:rsidP="00277E4E">
      <w:pPr>
        <w:pStyle w:val="BodyText"/>
      </w:pPr>
      <w:r w:rsidRPr="00277E4E">
        <w:t>Not applicable.</w:t>
      </w:r>
    </w:p>
    <w:p w:rsidR="00000000" w:rsidRPr="00277E4E" w:rsidP="00277E4E">
      <w:pPr>
        <w:pStyle w:val="AllowPageBreak"/>
      </w:pPr>
    </w:p>
    <w:p w:rsidR="00000000" w:rsidRPr="00277E4E" w:rsidP="00277E4E">
      <w:pPr>
        <w:pStyle w:val="Heading1"/>
      </w:pPr>
      <w:bookmarkStart w:id="2" w:name="O_87484"/>
      <w:bookmarkEnd w:id="2"/>
      <w:r w:rsidRPr="00277E4E">
        <w:t>Unit Descriptor</w:t>
      </w:r>
    </w:p>
    <w:tbl>
      <w:tblPr>
        <w:tblW w:w="0" w:type="auto"/>
        <w:tblLayout w:type="fixed"/>
        <w:tblCellMar>
          <w:left w:w="62" w:type="dxa"/>
          <w:right w:w="62" w:type="dxa"/>
        </w:tblCellMar>
        <w:tblLook w:val="0000"/>
      </w:tblPr>
      <w:tblGrid>
        <w:gridCol w:w="2668"/>
        <w:gridCol w:w="5854"/>
      </w:tblGrid>
      <w:tr w:rsidTr="005848E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This u</w:t>
            </w:r>
            <w:r w:rsidRPr="00277E4E">
              <w:t>nit covers the competency required to select and season timbers for use in coopering production by applying knowledge of production and timber technology to determine timber requirements, evaluate selected timber and season timber.</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3" w:name="O_87485"/>
      <w:bookmarkEnd w:id="3"/>
      <w:r w:rsidRPr="00277E4E">
        <w:t>Application of the Unit</w:t>
      </w:r>
    </w:p>
    <w:tbl>
      <w:tblPr>
        <w:tblW w:w="0" w:type="auto"/>
        <w:tblLayout w:type="fixed"/>
        <w:tblCellMar>
          <w:left w:w="62" w:type="dxa"/>
          <w:right w:w="62" w:type="dxa"/>
        </w:tblCellMar>
        <w:tblLook w:val="0000"/>
      </w:tblPr>
      <w:tblGrid>
        <w:gridCol w:w="2754"/>
        <w:gridCol w:w="5768"/>
      </w:tblGrid>
      <w:tr w:rsidTr="005848E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 xml:space="preserve">This unit supports the attainment of skills and knowledge required for competent workplace performance in coopering operations. Select and season timber for coopering production applies to a factory or plant </w:t>
            </w:r>
            <w:r w:rsidRPr="00277E4E">
              <w:t>environment and involves the application of skills and knowledge at a tradesperson level. These skills and knowledge are to be used within the scope of the individual's job and authority.</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4" w:name="O_87486"/>
      <w:bookmarkEnd w:id="4"/>
      <w:r w:rsidRPr="00277E4E">
        <w:t>Licensing/Regulatory Information</w:t>
      </w:r>
    </w:p>
    <w:p w:rsidR="00000000" w:rsidRPr="00277E4E" w:rsidP="00277E4E">
      <w:pPr>
        <w:pStyle w:val="BodyText"/>
      </w:pPr>
      <w:r w:rsidRPr="00277E4E">
        <w:t>Not applicable.</w:t>
      </w:r>
    </w:p>
    <w:p w:rsidR="00000000" w:rsidRPr="00277E4E" w:rsidP="00277E4E">
      <w:pPr>
        <w:pStyle w:val="AllowPageBreak"/>
      </w:pPr>
    </w:p>
    <w:p w:rsidR="00000000" w:rsidRPr="00277E4E" w:rsidP="00277E4E">
      <w:pPr>
        <w:pStyle w:val="Heading1"/>
      </w:pPr>
      <w:bookmarkStart w:id="5" w:name="O_87488"/>
      <w:bookmarkEnd w:id="5"/>
      <w:r w:rsidRPr="00277E4E">
        <w:t>Pre-Requisites</w:t>
      </w:r>
    </w:p>
    <w:tbl>
      <w:tblPr>
        <w:tblW w:w="0" w:type="auto"/>
        <w:tblLayout w:type="fixed"/>
        <w:tblCellMar>
          <w:left w:w="62" w:type="dxa"/>
          <w:right w:w="62" w:type="dxa"/>
        </w:tblCellMar>
        <w:tblLook w:val="0000"/>
      </w:tblPr>
      <w:tblGrid>
        <w:gridCol w:w="2771"/>
        <w:gridCol w:w="1313"/>
        <w:gridCol w:w="4438"/>
      </w:tblGrid>
      <w:tr w:rsidTr="005848E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t>Nil</w:t>
            </w:r>
          </w:p>
        </w:tc>
      </w:tr>
      <w:tr w:rsidTr="005848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p>
        </w:tc>
      </w:tr>
      <w:tr w:rsidTr="005848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6" w:name="O_87487"/>
      <w:bookmarkEnd w:id="6"/>
      <w:r w:rsidRPr="00277E4E">
        <w:t>Employability Skills Information</w:t>
      </w:r>
    </w:p>
    <w:tbl>
      <w:tblPr>
        <w:tblW w:w="0" w:type="auto"/>
        <w:tblLayout w:type="fixed"/>
        <w:tblCellMar>
          <w:left w:w="62" w:type="dxa"/>
          <w:right w:w="62" w:type="dxa"/>
        </w:tblCellMar>
        <w:tblLook w:val="0000"/>
      </w:tblPr>
      <w:tblGrid>
        <w:gridCol w:w="2802"/>
        <w:gridCol w:w="5720"/>
      </w:tblGrid>
      <w:tr w:rsidTr="005848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This unit contains employability skills.</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7" w:name="O_87489"/>
      <w:bookmarkEnd w:id="7"/>
      <w:r w:rsidRPr="00277E4E">
        <w:t>Elements and Performance Criteria Pre-Content</w:t>
      </w:r>
    </w:p>
    <w:tbl>
      <w:tblPr>
        <w:tblW w:w="0" w:type="auto"/>
        <w:tblLayout w:type="fixed"/>
        <w:tblCellMar>
          <w:left w:w="62" w:type="dxa"/>
          <w:right w:w="62" w:type="dxa"/>
        </w:tblCellMar>
        <w:tblLook w:val="0000"/>
      </w:tblPr>
      <w:tblGrid>
        <w:gridCol w:w="2576"/>
        <w:gridCol w:w="5946"/>
      </w:tblGrid>
      <w:tr w:rsidTr="005848E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Performance criteria describe the performance needed to demonstrate achievement of the element. Where bold italicised text is used, further information is detailed in the required skills and</w:t>
            </w:r>
            <w:r w:rsidRPr="00277E4E">
              <w:t xml:space="preserve"> knowledge section and the range statement. Assessment of performance is to be consistent with the evidence guide.</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8" w:name="O_87490"/>
      <w:bookmarkEnd w:id="8"/>
      <w:r w:rsidRPr="00277E4E">
        <w:t>Elements and Performance Criteria</w:t>
      </w:r>
    </w:p>
    <w:tbl>
      <w:tblPr>
        <w:tblW w:w="0" w:type="auto"/>
        <w:tblLayout w:type="fixed"/>
        <w:tblCellMar>
          <w:left w:w="62" w:type="dxa"/>
          <w:right w:w="62" w:type="dxa"/>
        </w:tblCellMar>
        <w:tblLook w:val="0000"/>
      </w:tblPr>
      <w:tblGrid>
        <w:gridCol w:w="2576"/>
        <w:gridCol w:w="5946"/>
      </w:tblGrid>
      <w:tr w:rsidTr="005848E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PERFORMANCE CRITERIA</w:t>
            </w:r>
          </w:p>
        </w:tc>
      </w:tr>
      <w:tr w:rsidTr="005848E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
              <w:rPr>
                <w:lang w:val="en-NZ"/>
              </w:rPr>
            </w:pPr>
            <w:r w:rsidRPr="00277E4E">
              <w:t>1.</w:t>
            </w:r>
            <w:r w:rsidRPr="00277E4E">
              <w:tab/>
              <w:t>Determine timber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2"/>
            </w:pPr>
            <w:r w:rsidRPr="00277E4E">
              <w:t>1.1.</w:t>
            </w:r>
            <w:r w:rsidRPr="00277E4E">
              <w:tab/>
              <w:t xml:space="preserve">Applicable </w:t>
            </w:r>
            <w:r w:rsidRPr="00277E4E">
              <w:rPr>
                <w:rStyle w:val="BoldandItalics"/>
              </w:rPr>
              <w:t>OHS</w:t>
            </w:r>
            <w:r w:rsidRPr="00277E4E">
              <w:t xml:space="preserve">, </w:t>
            </w:r>
            <w:r w:rsidRPr="00277E4E">
              <w:rPr>
                <w:rStyle w:val="BoldandItalics"/>
              </w:rPr>
              <w:t>legislative</w:t>
            </w:r>
            <w:r w:rsidRPr="00277E4E">
              <w:t xml:space="preserve"> and </w:t>
            </w:r>
            <w:r w:rsidRPr="00277E4E">
              <w:rPr>
                <w:rStyle w:val="BoldandItalics"/>
              </w:rPr>
              <w:t>organisational</w:t>
            </w:r>
            <w:r w:rsidRPr="00277E4E">
              <w:t xml:space="preserve"> requirements relevant to coopering operations are verified and complied with</w:t>
            </w:r>
          </w:p>
          <w:p w:rsidR="00000000" w:rsidRPr="00277E4E" w:rsidP="00277E4E">
            <w:pPr>
              <w:pStyle w:val="List2"/>
            </w:pPr>
            <w:r w:rsidRPr="00277E4E">
              <w:t>1.2.</w:t>
            </w:r>
            <w:r w:rsidRPr="00277E4E">
              <w:tab/>
            </w:r>
            <w:r w:rsidRPr="00277E4E">
              <w:rPr>
                <w:rStyle w:val="BoldandItalics"/>
              </w:rPr>
              <w:t>Work order</w:t>
            </w:r>
            <w:r w:rsidRPr="00277E4E">
              <w:t xml:space="preserve"> is reviewed, confirmed and clarified with </w:t>
            </w:r>
            <w:r w:rsidRPr="00277E4E">
              <w:rPr>
                <w:rStyle w:val="BoldandItalics"/>
              </w:rPr>
              <w:t>appropriate personnel</w:t>
            </w:r>
          </w:p>
          <w:p w:rsidR="00000000" w:rsidRPr="00277E4E" w:rsidP="00277E4E">
            <w:pPr>
              <w:pStyle w:val="List2"/>
            </w:pPr>
            <w:r w:rsidRPr="00277E4E">
              <w:t>1.3.</w:t>
            </w:r>
            <w:r w:rsidRPr="00277E4E">
              <w:tab/>
              <w:t xml:space="preserve">Structural requirements for </w:t>
            </w:r>
            <w:r w:rsidRPr="00277E4E">
              <w:rPr>
                <w:rStyle w:val="BoldandItalics"/>
              </w:rPr>
              <w:t>timbers</w:t>
            </w:r>
            <w:r w:rsidRPr="00277E4E">
              <w:t xml:space="preserve"> are determined from analysi</w:t>
            </w:r>
            <w:r w:rsidRPr="00277E4E">
              <w:t xml:space="preserve">s of intended use and commercial requirements </w:t>
            </w:r>
          </w:p>
          <w:p w:rsidR="00000000" w:rsidP="00277E4E">
            <w:pPr>
              <w:pStyle w:val="List2"/>
              <w:rPr>
                <w:lang w:val="en-NZ"/>
              </w:rPr>
            </w:pPr>
            <w:r w:rsidRPr="00277E4E">
              <w:t>1.4.</w:t>
            </w:r>
            <w:r w:rsidRPr="00277E4E">
              <w:tab/>
            </w:r>
            <w:r w:rsidRPr="00277E4E">
              <w:rPr>
                <w:rStyle w:val="Emphasis"/>
              </w:rPr>
              <w:t>Timber</w:t>
            </w:r>
            <w:r w:rsidRPr="00277E4E">
              <w:t xml:space="preserve"> is selected from pallet or storage and assessed for general suitability in accordance with selection criteria</w:t>
            </w:r>
          </w:p>
        </w:tc>
      </w:tr>
      <w:tr w:rsidTr="005848E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
              <w:rPr>
                <w:lang w:val="en-NZ"/>
              </w:rPr>
            </w:pPr>
            <w:r w:rsidRPr="00277E4E">
              <w:t>2.</w:t>
            </w:r>
            <w:r w:rsidRPr="00277E4E">
              <w:tab/>
              <w:t>Evaluate the selected timber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2"/>
            </w:pPr>
            <w:r w:rsidRPr="00277E4E">
              <w:t>2.1.</w:t>
            </w:r>
            <w:r w:rsidRPr="00277E4E">
              <w:tab/>
            </w:r>
            <w:r w:rsidRPr="00277E4E">
              <w:rPr>
                <w:rStyle w:val="BoldandItalics"/>
              </w:rPr>
              <w:t>Moisture content</w:t>
            </w:r>
            <w:r w:rsidRPr="00277E4E">
              <w:t xml:space="preserve"> of selected timber is determined</w:t>
            </w:r>
            <w:r w:rsidRPr="00277E4E">
              <w:t xml:space="preserve"> to ensure compliance with production requirements</w:t>
            </w:r>
          </w:p>
          <w:p w:rsidR="00000000" w:rsidRPr="00277E4E" w:rsidP="00277E4E">
            <w:pPr>
              <w:pStyle w:val="List2"/>
            </w:pPr>
            <w:r w:rsidRPr="00277E4E">
              <w:t>2.2.</w:t>
            </w:r>
            <w:r w:rsidRPr="00277E4E">
              <w:tab/>
            </w:r>
            <w:r w:rsidRPr="00277E4E">
              <w:rPr>
                <w:rStyle w:val="Emphasis"/>
              </w:rPr>
              <w:t>Density</w:t>
            </w:r>
            <w:r w:rsidRPr="00277E4E">
              <w:t xml:space="preserve"> and working properties of timber are determined to ensure compliance with production requirements</w:t>
            </w:r>
          </w:p>
          <w:p w:rsidR="00000000" w:rsidRPr="00277E4E" w:rsidP="00277E4E">
            <w:pPr>
              <w:pStyle w:val="List2"/>
            </w:pPr>
            <w:r w:rsidRPr="00277E4E">
              <w:t>2.3.</w:t>
            </w:r>
            <w:r w:rsidRPr="00277E4E">
              <w:tab/>
              <w:t xml:space="preserve">Any </w:t>
            </w:r>
            <w:r w:rsidRPr="00277E4E">
              <w:rPr>
                <w:rStyle w:val="BoldandItalics"/>
              </w:rPr>
              <w:t>faults or features</w:t>
            </w:r>
            <w:r w:rsidRPr="00277E4E">
              <w:t xml:space="preserve"> in the timber are identified and strategies are identified to over</w:t>
            </w:r>
            <w:r w:rsidRPr="00277E4E">
              <w:t>come/minimise their effects</w:t>
            </w:r>
          </w:p>
          <w:p w:rsidR="00000000" w:rsidP="00277E4E">
            <w:pPr>
              <w:pStyle w:val="List2"/>
              <w:rPr>
                <w:lang w:val="en-NZ"/>
              </w:rPr>
            </w:pPr>
            <w:r w:rsidRPr="00277E4E">
              <w:t>2.4.</w:t>
            </w:r>
            <w:r w:rsidRPr="00277E4E">
              <w:tab/>
              <w:t>Timber selected for immediate use is transferred to appropriate holding area</w:t>
            </w:r>
          </w:p>
        </w:tc>
      </w:tr>
      <w:tr w:rsidTr="005848E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
              <w:rPr>
                <w:lang w:val="en-NZ"/>
              </w:rPr>
            </w:pPr>
            <w:r w:rsidRPr="00277E4E">
              <w:t>3.</w:t>
            </w:r>
            <w:r w:rsidRPr="00277E4E">
              <w:tab/>
              <w:t>Season timber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2"/>
            </w:pPr>
            <w:r w:rsidRPr="00277E4E">
              <w:t>3.1.</w:t>
            </w:r>
            <w:r w:rsidRPr="00277E4E">
              <w:tab/>
              <w:t>The outcomes of the timber evaluation are analysed to determine the seasoning requirement</w:t>
            </w:r>
          </w:p>
          <w:p w:rsidR="00000000" w:rsidRPr="00277E4E" w:rsidP="00277E4E">
            <w:pPr>
              <w:pStyle w:val="List2"/>
            </w:pPr>
            <w:r w:rsidRPr="00277E4E">
              <w:t>3.2.</w:t>
            </w:r>
            <w:r w:rsidRPr="00277E4E">
              <w:tab/>
            </w:r>
            <w:r w:rsidRPr="00277E4E">
              <w:t xml:space="preserve">The optimal drying pattern, mixing </w:t>
            </w:r>
            <w:r w:rsidRPr="00277E4E">
              <w:rPr>
                <w:rStyle w:val="BoldandItalics"/>
              </w:rPr>
              <w:t>artificial</w:t>
            </w:r>
            <w:r w:rsidRPr="00277E4E">
              <w:t xml:space="preserve"> and natural drying techniques, is selected</w:t>
            </w:r>
          </w:p>
          <w:p w:rsidR="00000000" w:rsidRPr="00277E4E" w:rsidP="00277E4E">
            <w:pPr>
              <w:pStyle w:val="List2"/>
            </w:pPr>
            <w:r w:rsidRPr="00277E4E">
              <w:t>3.3.</w:t>
            </w:r>
            <w:r w:rsidRPr="00277E4E">
              <w:tab/>
              <w:t>Artificial drying process is planned and details are confirmed before commencing</w:t>
            </w:r>
          </w:p>
          <w:p w:rsidR="00000000" w:rsidRPr="00277E4E" w:rsidP="00277E4E">
            <w:pPr>
              <w:pStyle w:val="List2"/>
            </w:pPr>
            <w:r w:rsidRPr="00277E4E">
              <w:t>3.4.</w:t>
            </w:r>
            <w:r w:rsidRPr="00277E4E">
              <w:tab/>
              <w:t>Artificial drying equipment is operated to manufacturer's specifications and</w:t>
            </w:r>
            <w:r w:rsidRPr="00277E4E">
              <w:t xml:space="preserve"> recommended process</w:t>
            </w:r>
          </w:p>
          <w:p w:rsidR="00000000" w:rsidRPr="00277E4E" w:rsidP="00277E4E">
            <w:pPr>
              <w:pStyle w:val="List2"/>
            </w:pPr>
            <w:r w:rsidRPr="00277E4E">
              <w:t>3.5.</w:t>
            </w:r>
            <w:r w:rsidRPr="00277E4E">
              <w:tab/>
              <w:t>The artificial drying operation is carried out, with regular monitoring of moisture levels and targeted outcomes</w:t>
            </w:r>
          </w:p>
          <w:p w:rsidR="00000000" w:rsidRPr="00277E4E" w:rsidP="00277E4E">
            <w:pPr>
              <w:pStyle w:val="List2"/>
            </w:pPr>
            <w:r w:rsidRPr="00277E4E">
              <w:t>3.6.</w:t>
            </w:r>
            <w:r w:rsidRPr="00277E4E">
              <w:tab/>
              <w:t xml:space="preserve">Timber is transferred to the natural drying site and </w:t>
            </w:r>
            <w:r w:rsidRPr="00277E4E">
              <w:rPr>
                <w:rStyle w:val="BoldandItalics"/>
              </w:rPr>
              <w:t>stored</w:t>
            </w:r>
            <w:r w:rsidRPr="00277E4E">
              <w:t xml:space="preserve"> to optimise drying potential</w:t>
            </w:r>
          </w:p>
          <w:p w:rsidR="00000000" w:rsidRPr="00277E4E" w:rsidP="00277E4E">
            <w:pPr>
              <w:pStyle w:val="List2"/>
            </w:pPr>
            <w:r w:rsidRPr="00277E4E">
              <w:t>3.7.</w:t>
            </w:r>
            <w:r w:rsidRPr="00277E4E">
              <w:tab/>
              <w:t>Timber is monitore</w:t>
            </w:r>
            <w:r w:rsidRPr="00277E4E">
              <w:t>d for moisture content and condition</w:t>
            </w:r>
          </w:p>
          <w:p w:rsidR="00000000" w:rsidRPr="00277E4E" w:rsidP="00277E4E">
            <w:pPr>
              <w:pStyle w:val="List2"/>
            </w:pPr>
            <w:r w:rsidRPr="00277E4E">
              <w:t>3.8.</w:t>
            </w:r>
            <w:r w:rsidRPr="00277E4E">
              <w:tab/>
              <w:t xml:space="preserve">Site timber </w:t>
            </w:r>
            <w:r w:rsidRPr="00277E4E">
              <w:rPr>
                <w:rStyle w:val="BoldandItalics"/>
              </w:rPr>
              <w:t>records</w:t>
            </w:r>
            <w:r w:rsidRPr="00277E4E">
              <w:t xml:space="preserve"> are maintained and processed</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9" w:name="O_87491"/>
      <w:bookmarkEnd w:id="9"/>
      <w:r w:rsidRPr="00277E4E">
        <w:t>Required Skills and Knowledge</w:t>
      </w:r>
    </w:p>
    <w:tbl>
      <w:tblPr>
        <w:tblW w:w="0" w:type="auto"/>
        <w:tblLayout w:type="fixed"/>
        <w:tblCellMar>
          <w:left w:w="62" w:type="dxa"/>
          <w:right w:w="62" w:type="dxa"/>
        </w:tblCellMar>
        <w:tblLook w:val="0000"/>
      </w:tblPr>
      <w:tblGrid>
        <w:gridCol w:w="8522"/>
      </w:tblGrid>
      <w:tr w:rsidTr="005848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REQUIRED SKILLS AND KNOWLEDGE</w:t>
            </w:r>
          </w:p>
        </w:tc>
      </w:tr>
      <w:tr w:rsidTr="005848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t>This section describes the skills and knowledge required for this unit.</w:t>
            </w:r>
          </w:p>
        </w:tc>
      </w:tr>
      <w:tr w:rsidTr="00584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Required skills</w:t>
            </w:r>
          </w:p>
        </w:tc>
      </w:tr>
      <w:tr w:rsidTr="00584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collect, organise and understand timber technology information related to coopering products</w:t>
            </w:r>
          </w:p>
          <w:p w:rsidR="00000000" w:rsidRPr="00277E4E" w:rsidP="00277E4E">
            <w:pPr>
              <w:pStyle w:val="ListBullet"/>
            </w:pPr>
            <w:r w:rsidRPr="00277E4E">
              <w:t>communicate ideas and information to enable confirmation of work requirements and specifications, coordination of work with site supervisor, other workers and customers, and the reporting of work outcomes and problems</w:t>
            </w:r>
          </w:p>
          <w:p w:rsidR="00000000" w:rsidRPr="00277E4E" w:rsidP="00277E4E">
            <w:pPr>
              <w:pStyle w:val="ListBullet"/>
            </w:pPr>
            <w:r w:rsidRPr="00277E4E">
              <w:t>maintain quality records related to ti</w:t>
            </w:r>
            <w:r w:rsidRPr="00277E4E">
              <w:t>mber seasoning</w:t>
            </w:r>
          </w:p>
          <w:p w:rsidR="00000000" w:rsidRPr="00277E4E" w:rsidP="00277E4E">
            <w:pPr>
              <w:pStyle w:val="ListBullet"/>
            </w:pPr>
            <w:r w:rsidRPr="00277E4E">
              <w:t>work with others and in a team by recognising dependencies and using co-operative approaches to optimise work flow and productivity</w:t>
            </w:r>
          </w:p>
          <w:p w:rsidR="00000000" w:rsidRPr="00277E4E" w:rsidP="00277E4E">
            <w:pPr>
              <w:pStyle w:val="ListBullet"/>
            </w:pPr>
            <w:r w:rsidRPr="00277E4E">
              <w:t>identify, anticipate and respond to faults in timber and/or seasoning processes</w:t>
            </w:r>
          </w:p>
          <w:p w:rsidR="00000000" w:rsidRPr="00277E4E" w:rsidP="00277E4E">
            <w:pPr>
              <w:pStyle w:val="ListBullet"/>
            </w:pPr>
            <w:r w:rsidRPr="00277E4E">
              <w:t>recognise and respond to circ</w:t>
            </w:r>
            <w:r w:rsidRPr="00277E4E">
              <w:t>umstances outside instructions or personal competence</w:t>
            </w:r>
          </w:p>
          <w:p w:rsidR="00000000" w:rsidRPr="00277E4E" w:rsidP="00277E4E">
            <w:pPr>
              <w:pStyle w:val="ListBullet"/>
            </w:pPr>
            <w:r w:rsidRPr="00277E4E">
              <w:t>plan and organise activities, including the preparation and layout of own worksite and the obtaining and use of tools and materials to avoid any backtracking, work flow interruptions or wastage</w:t>
            </w:r>
          </w:p>
          <w:p w:rsidR="00000000" w:rsidRPr="00277E4E" w:rsidP="00277E4E">
            <w:pPr>
              <w:pStyle w:val="ListBullet"/>
            </w:pPr>
            <w:r w:rsidRPr="00277E4E">
              <w:t>use math</w:t>
            </w:r>
            <w:r w:rsidRPr="00277E4E">
              <w:t>ematical ideas and techniques to correctly complete measurements, calculate area and volume, estimate seasoning criteria and estimate other material requirements</w:t>
            </w:r>
          </w:p>
          <w:p w:rsidR="00000000" w:rsidRPr="00277E4E" w:rsidP="00277E4E">
            <w:pPr>
              <w:pStyle w:val="ListBullet"/>
            </w:pPr>
            <w:r w:rsidRPr="00277E4E">
              <w:t>clarify and confirm work instructions</w:t>
            </w:r>
          </w:p>
          <w:p w:rsidR="00000000" w:rsidRPr="00277E4E" w:rsidP="00277E4E">
            <w:pPr>
              <w:pStyle w:val="ListBullet"/>
            </w:pPr>
            <w:r w:rsidRPr="00277E4E">
              <w:t>plan own work within the given task parameters</w:t>
            </w:r>
          </w:p>
          <w:p w:rsidR="00000000" w:rsidRPr="00277E4E" w:rsidP="00277E4E">
            <w:pPr>
              <w:pStyle w:val="ListBullet"/>
            </w:pPr>
            <w:r w:rsidRPr="00277E4E">
              <w:t>accept re</w:t>
            </w:r>
            <w:r w:rsidRPr="00277E4E">
              <w:t>sponsibility for given tasks</w:t>
            </w:r>
          </w:p>
          <w:p w:rsidR="00000000" w:rsidRPr="00277E4E" w:rsidP="00277E4E">
            <w:pPr>
              <w:pStyle w:val="ListBullet"/>
            </w:pPr>
            <w:r w:rsidRPr="00277E4E">
              <w:t>set, monitor and satisfy personal work goals</w:t>
            </w:r>
          </w:p>
          <w:p w:rsidR="00000000" w:rsidRPr="00277E4E" w:rsidP="00277E4E">
            <w:pPr>
              <w:pStyle w:val="ListBullet"/>
            </w:pPr>
            <w:r w:rsidRPr="00277E4E">
              <w:t>satisfy the competency requirements for the job</w:t>
            </w:r>
          </w:p>
          <w:p w:rsidR="00000000" w:rsidRPr="00277E4E" w:rsidP="00277E4E">
            <w:pPr>
              <w:pStyle w:val="ListBullet"/>
            </w:pPr>
            <w:r w:rsidRPr="00277E4E">
              <w:t>maintain current knowledge of tools and materials</w:t>
            </w:r>
          </w:p>
          <w:p w:rsidR="00000000" w:rsidRPr="00277E4E" w:rsidP="00277E4E">
            <w:pPr>
              <w:pStyle w:val="ListBullet"/>
            </w:pPr>
            <w:r w:rsidRPr="00277E4E">
              <w:t>maintain current knowledge of coopering techniques</w:t>
            </w:r>
          </w:p>
          <w:p w:rsidR="00000000" w:rsidRPr="00277E4E" w:rsidP="00277E4E">
            <w:pPr>
              <w:pStyle w:val="ListBullet"/>
            </w:pPr>
            <w:r w:rsidRPr="00277E4E">
              <w:t>seek learning opportunities</w:t>
            </w:r>
          </w:p>
          <w:p w:rsidR="00000000" w:rsidP="00277E4E">
            <w:pPr>
              <w:pStyle w:val="ListBullet"/>
              <w:rPr>
                <w:lang w:val="en-NZ"/>
              </w:rPr>
            </w:pPr>
            <w:r w:rsidRPr="00277E4E">
              <w:t>use w</w:t>
            </w:r>
            <w:r w:rsidRPr="00277E4E">
              <w:t>orkplace technology related to the selection and seasoning of timber, including calculators, measuring devices and drying systems</w:t>
            </w:r>
          </w:p>
        </w:tc>
      </w:tr>
      <w:tr w:rsidTr="00584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Required knowledge</w:t>
            </w:r>
          </w:p>
        </w:tc>
      </w:tr>
      <w:tr w:rsidTr="00584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 xml:space="preserve">State or Territory OHS legislation, regulations, standards and codes of practice </w:t>
            </w:r>
            <w:r w:rsidRPr="00277E4E">
              <w:t>relevant to the full range of processes for coopering operation</w:t>
            </w:r>
          </w:p>
          <w:p w:rsidR="00000000" w:rsidRPr="00277E4E" w:rsidP="00277E4E">
            <w:pPr>
              <w:pStyle w:val="ListBullet"/>
            </w:pPr>
            <w:r w:rsidRPr="00277E4E">
              <w:t>barrel construction terminology and techniques</w:t>
            </w:r>
          </w:p>
          <w:p w:rsidR="00000000" w:rsidRPr="00277E4E" w:rsidP="00277E4E">
            <w:pPr>
              <w:pStyle w:val="ListBullet"/>
            </w:pPr>
            <w:r w:rsidRPr="00277E4E">
              <w:t>barrel repair terminology and techniques</w:t>
            </w:r>
          </w:p>
          <w:p w:rsidR="00000000" w:rsidRPr="00277E4E" w:rsidP="00277E4E">
            <w:pPr>
              <w:pStyle w:val="ListBullet"/>
            </w:pPr>
            <w:r w:rsidRPr="00277E4E">
              <w:t>organisational and site standards, requirements, policies and procedures for coopering</w:t>
            </w:r>
          </w:p>
          <w:p w:rsidR="00000000" w:rsidRPr="00277E4E" w:rsidP="00277E4E">
            <w:pPr>
              <w:pStyle w:val="ListBullet"/>
            </w:pPr>
            <w:r w:rsidRPr="00277E4E">
              <w:t xml:space="preserve">types of timbers </w:t>
            </w:r>
            <w:r w:rsidRPr="00277E4E">
              <w:t>used in the coopering industry, their characteristics, uses and limitations</w:t>
            </w:r>
          </w:p>
          <w:p w:rsidR="00000000" w:rsidRPr="00277E4E" w:rsidP="00277E4E">
            <w:pPr>
              <w:pStyle w:val="ListBullet"/>
            </w:pPr>
            <w:r w:rsidRPr="00277E4E">
              <w:t>types and sources of oak and the advantage/disadvantages of each</w:t>
            </w:r>
          </w:p>
          <w:p w:rsidR="00000000" w:rsidRPr="00277E4E" w:rsidP="00277E4E">
            <w:pPr>
              <w:pStyle w:val="ListBullet"/>
            </w:pPr>
            <w:r w:rsidRPr="00277E4E">
              <w:t>the effects of the structure of timber, including:</w:t>
            </w:r>
          </w:p>
          <w:p w:rsidR="00000000" w:rsidRPr="00277E4E" w:rsidP="00277E4E">
            <w:pPr>
              <w:pStyle w:val="ListBullet2"/>
            </w:pPr>
            <w:r w:rsidRPr="00277E4E">
              <w:t>parts of the tree</w:t>
            </w:r>
          </w:p>
          <w:p w:rsidR="00000000" w:rsidRPr="00277E4E" w:rsidP="00277E4E">
            <w:pPr>
              <w:pStyle w:val="ListBullet2"/>
            </w:pPr>
            <w:r w:rsidRPr="00277E4E">
              <w:t>tree cell structure</w:t>
            </w:r>
          </w:p>
          <w:p w:rsidR="00000000" w:rsidRPr="00277E4E" w:rsidP="00277E4E">
            <w:pPr>
              <w:pStyle w:val="ListBullet2"/>
            </w:pPr>
            <w:r w:rsidRPr="00277E4E">
              <w:t>optimum stave production techniques</w:t>
            </w:r>
          </w:p>
          <w:p w:rsidR="00000000" w:rsidRPr="00277E4E" w:rsidP="00277E4E">
            <w:pPr>
              <w:pStyle w:val="ListBullet"/>
            </w:pPr>
            <w:r w:rsidRPr="00277E4E">
              <w:t>types of seasoning and the impacts of techniques, including combination techniques, on the cell structure</w:t>
            </w:r>
          </w:p>
          <w:p w:rsidR="00000000" w:rsidRPr="00277E4E" w:rsidP="00277E4E">
            <w:pPr>
              <w:pStyle w:val="ListBullet"/>
            </w:pPr>
            <w:r w:rsidRPr="00277E4E">
              <w:t>environmental protection requirements relating to the disposal of waste material</w:t>
            </w:r>
          </w:p>
          <w:p w:rsidR="00000000" w:rsidRPr="00277E4E" w:rsidP="00277E4E">
            <w:pPr>
              <w:pStyle w:val="ListBullet"/>
            </w:pPr>
            <w:r w:rsidRPr="00277E4E">
              <w:t>established communication channe</w:t>
            </w:r>
            <w:r w:rsidRPr="00277E4E">
              <w:t>ls and protocols</w:t>
            </w:r>
          </w:p>
          <w:p w:rsidR="00000000" w:rsidRPr="00277E4E" w:rsidP="00277E4E">
            <w:pPr>
              <w:pStyle w:val="ListBullet"/>
            </w:pPr>
            <w:r w:rsidRPr="00277E4E">
              <w:t>problem identification and resolution</w:t>
            </w:r>
          </w:p>
          <w:p w:rsidR="00000000" w:rsidRPr="00277E4E" w:rsidP="00277E4E">
            <w:pPr>
              <w:pStyle w:val="ListBullet"/>
            </w:pPr>
            <w:r w:rsidRPr="00277E4E">
              <w:t>set up and operation of artificial drying equipment/systems</w:t>
            </w:r>
          </w:p>
          <w:p w:rsidR="00000000" w:rsidRPr="00277E4E" w:rsidP="00277E4E">
            <w:pPr>
              <w:pStyle w:val="ListBullet"/>
            </w:pPr>
            <w:r w:rsidRPr="00277E4E">
              <w:t>storage systems and labelling</w:t>
            </w:r>
          </w:p>
          <w:p w:rsidR="00000000" w:rsidRPr="00277E4E" w:rsidP="00277E4E">
            <w:pPr>
              <w:pStyle w:val="ListBullet"/>
            </w:pPr>
            <w:r w:rsidRPr="00277E4E">
              <w:t>procedures for the recording, reporting and maintenance of workplace records and information</w:t>
            </w:r>
          </w:p>
          <w:p w:rsidR="00000000" w:rsidRPr="00277E4E" w:rsidP="00277E4E">
            <w:pPr>
              <w:pStyle w:val="ListBullet"/>
            </w:pPr>
            <w:r w:rsidRPr="00277E4E">
              <w:t>appropriate mathem</w:t>
            </w:r>
            <w:r w:rsidRPr="00277E4E">
              <w:t>atical procedures for estimation and measurement</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10" w:name="O_87492"/>
      <w:bookmarkEnd w:id="10"/>
      <w:r w:rsidRPr="00277E4E">
        <w:t>Evidence Guide</w:t>
      </w:r>
    </w:p>
    <w:tbl>
      <w:tblPr>
        <w:tblW w:w="9570" w:type="dxa"/>
        <w:tblLayout w:type="fixed"/>
        <w:tblCellMar>
          <w:left w:w="62" w:type="dxa"/>
          <w:right w:w="62" w:type="dxa"/>
        </w:tblCellMar>
        <w:tblLook w:val="0000"/>
      </w:tblPr>
      <w:tblGrid>
        <w:gridCol w:w="3908"/>
        <w:gridCol w:w="5662"/>
      </w:tblGrid>
      <w:tr w:rsidTr="005848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EVIDENCE GUIDE</w:t>
            </w:r>
          </w:p>
        </w:tc>
      </w:tr>
      <w:tr w:rsidTr="005848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t xml:space="preserve">The Evidence Guide provides advice on assessment and must be read in conjunction with the performance criteria, required skills and knowledge, </w:t>
            </w:r>
            <w:r w:rsidRPr="00277E4E">
              <w:t>range statement and the Assessment Guidelines for the Training Package.</w:t>
            </w:r>
          </w:p>
        </w:tc>
      </w:tr>
      <w:tr w:rsidTr="00584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Read and interpret a work/job specification</w:t>
            </w:r>
          </w:p>
          <w:p w:rsidR="00000000" w:rsidRPr="00277E4E" w:rsidP="00277E4E">
            <w:pPr>
              <w:pStyle w:val="ListBullet"/>
            </w:pPr>
            <w:r w:rsidRPr="00277E4E">
              <w:t>Select and evaluate a range of timber for coopering including the determination of moisture content and density</w:t>
            </w:r>
          </w:p>
          <w:p w:rsidR="00000000" w:rsidRPr="00277E4E" w:rsidP="00277E4E">
            <w:pPr>
              <w:pStyle w:val="ListBullet"/>
            </w:pPr>
            <w:r w:rsidRPr="00277E4E">
              <w:t>Correctly identify the causes of a range of faults or features in timber</w:t>
            </w:r>
          </w:p>
          <w:p w:rsidR="00000000" w:rsidRPr="00277E4E" w:rsidP="00277E4E">
            <w:pPr>
              <w:pStyle w:val="ListBullet"/>
            </w:pPr>
            <w:r w:rsidRPr="00277E4E">
              <w:t>Season timber using a combination of artificial and natural drying proc</w:t>
            </w:r>
            <w:r w:rsidRPr="00277E4E">
              <w:t>esses</w:t>
            </w:r>
          </w:p>
          <w:p w:rsidR="00000000" w:rsidRPr="00277E4E" w:rsidP="00277E4E">
            <w:pPr>
              <w:pStyle w:val="ListBullet"/>
            </w:pPr>
            <w:r w:rsidRPr="00277E4E">
              <w:t>Comply with legislation, regulations, standards, codes of practice and established safe practices and procedures for coopering operations</w:t>
            </w:r>
          </w:p>
          <w:p w:rsidR="00000000" w:rsidP="00277E4E">
            <w:pPr>
              <w:pStyle w:val="ListBullet"/>
              <w:rPr>
                <w:lang w:val="en-NZ"/>
              </w:rPr>
            </w:pPr>
            <w:r w:rsidRPr="00277E4E">
              <w:t>Communicate effectively and work safely with others in the work area</w:t>
            </w:r>
          </w:p>
        </w:tc>
      </w:tr>
      <w:tr w:rsidTr="00584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Context of</w:t>
            </w:r>
            <w:r w:rsidRPr="00277E4E">
              <w:t xml:space="preserve">, </w:t>
            </w:r>
            <w:r w:rsidRPr="00277E4E">
              <w:rPr>
                <w:rStyle w:val="SpecialBold"/>
              </w:rPr>
              <w:t>and specific resources for ass</w:t>
            </w:r>
            <w:r w:rsidRPr="00277E4E">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The application of competency is to be assessed in the workplace or realistically simulated workplace</w:t>
            </w:r>
          </w:p>
          <w:p w:rsidR="00000000" w:rsidRPr="00277E4E" w:rsidP="00277E4E">
            <w:pPr>
              <w:pStyle w:val="ListBullet"/>
            </w:pPr>
            <w:r w:rsidRPr="00277E4E">
              <w:t>Assessment is to occur under standard and authorised work practices, safety requirements and environmental constraints</w:t>
            </w:r>
          </w:p>
          <w:p w:rsidR="00000000" w:rsidRPr="00277E4E" w:rsidP="00277E4E">
            <w:pPr>
              <w:pStyle w:val="ListBullet"/>
            </w:pPr>
            <w:r w:rsidRPr="00277E4E">
              <w:t>Assessment of essential un</w:t>
            </w:r>
            <w:r w:rsidRPr="00277E4E">
              <w:t>derpinning knowledge, other than confirmatory questions, will usually be conducted in an off-site context</w:t>
            </w:r>
          </w:p>
          <w:p w:rsidR="00000000" w:rsidRPr="00277E4E" w:rsidP="00277E4E">
            <w:pPr>
              <w:pStyle w:val="ListBullet"/>
            </w:pPr>
            <w:r w:rsidRPr="00277E4E">
              <w:t>Assessment is to comply with relevant regulatory or Australian Standards requirements</w:t>
            </w:r>
          </w:p>
          <w:p w:rsidR="00000000" w:rsidRPr="00277E4E" w:rsidP="00277E4E">
            <w:pPr>
              <w:pStyle w:val="ListBullet"/>
            </w:pPr>
            <w:r w:rsidRPr="00277E4E">
              <w:t>The following resources should be made available:</w:t>
            </w:r>
          </w:p>
          <w:p w:rsidR="00000000" w:rsidRPr="00277E4E" w:rsidP="00277E4E">
            <w:pPr>
              <w:pStyle w:val="ListBullet2"/>
            </w:pPr>
            <w:r w:rsidRPr="00277E4E">
              <w:t>workplace loc</w:t>
            </w:r>
            <w:r w:rsidRPr="00277E4E">
              <w:t>ation or simulated workplace</w:t>
            </w:r>
          </w:p>
          <w:p w:rsidR="00000000" w:rsidRPr="00277E4E" w:rsidP="00277E4E">
            <w:pPr>
              <w:pStyle w:val="ListBullet2"/>
            </w:pPr>
            <w:r w:rsidRPr="00277E4E">
              <w:t>materials and equipment relevant to the selection and seasoning of timber</w:t>
            </w:r>
          </w:p>
          <w:p w:rsidR="00000000" w:rsidP="00277E4E">
            <w:pPr>
              <w:pStyle w:val="ListBullet2"/>
              <w:rPr>
                <w:lang w:val="en-NZ"/>
              </w:rPr>
            </w:pPr>
            <w:r w:rsidRPr="00277E4E">
              <w:t>specifications and work instructions</w:t>
            </w:r>
          </w:p>
        </w:tc>
      </w:tr>
      <w:tr w:rsidTr="00584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Assessment must satisfy the endorsed assessment guidelines of the Furnishing Industry Training Package</w:t>
            </w:r>
          </w:p>
          <w:p w:rsidR="00000000" w:rsidRPr="00277E4E" w:rsidP="00277E4E">
            <w:pPr>
              <w:pStyle w:val="BodyText"/>
            </w:pPr>
            <w:r w:rsidRPr="00277E4E">
              <w:t>Assessment methods must confirm consistency and accuracy of performance (over time and in a range of workplace relevant contexts) together with applicati</w:t>
            </w:r>
            <w:r w:rsidRPr="00277E4E">
              <w:t>on of underpinning knowledge</w:t>
            </w:r>
          </w:p>
          <w:p w:rsidR="00000000" w:rsidRPr="00277E4E" w:rsidP="00277E4E">
            <w:pPr>
              <w:pStyle w:val="BodyText"/>
            </w:pPr>
            <w:r w:rsidRPr="00277E4E">
              <w:t>Assessment methods must be by direct observation of tasks and include questioning on underpinning knowledge to ensure its correct interpretation and application</w:t>
            </w:r>
          </w:p>
          <w:p w:rsidR="00000000" w:rsidRPr="00277E4E" w:rsidP="00277E4E">
            <w:pPr>
              <w:pStyle w:val="BodyText"/>
            </w:pPr>
            <w:r w:rsidRPr="00277E4E">
              <w:t>Assessment may be applied under project related conditions (real o</w:t>
            </w:r>
            <w:r w:rsidRPr="00277E4E">
              <w:t>r simulated) and require evidence of process</w:t>
            </w:r>
          </w:p>
          <w:p w:rsidR="00000000" w:rsidRPr="00277E4E" w:rsidP="00277E4E">
            <w:pPr>
              <w:pStyle w:val="BodyText"/>
            </w:pPr>
            <w:r w:rsidRPr="00277E4E">
              <w:t>Assessment must confirm a reasonable inference that competency is able not only to be satisfied under the particular circumstance, but is able to be transferred to other circumstances</w:t>
            </w:r>
          </w:p>
          <w:p w:rsidR="00000000" w:rsidRPr="00277E4E" w:rsidP="00277E4E">
            <w:pPr>
              <w:pStyle w:val="BodyText"/>
            </w:pPr>
            <w:r w:rsidRPr="00277E4E">
              <w:t>Assessment may be in conjun</w:t>
            </w:r>
            <w:r w:rsidRPr="00277E4E">
              <w:t>ction with assessment of other units of competency</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11" w:name="O_87493"/>
      <w:bookmarkEnd w:id="11"/>
      <w:r w:rsidRPr="00277E4E">
        <w:t>Range Statement</w:t>
      </w:r>
    </w:p>
    <w:tbl>
      <w:tblPr>
        <w:tblW w:w="0" w:type="auto"/>
        <w:tblLayout w:type="fixed"/>
        <w:tblCellMar>
          <w:left w:w="62" w:type="dxa"/>
          <w:right w:w="62" w:type="dxa"/>
        </w:tblCellMar>
        <w:tblLook w:val="0000"/>
      </w:tblPr>
      <w:tblGrid>
        <w:gridCol w:w="3445"/>
        <w:gridCol w:w="5077"/>
      </w:tblGrid>
      <w:tr w:rsidTr="005848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RANGE STATEMENT</w:t>
            </w:r>
          </w:p>
        </w:tc>
      </w:tr>
      <w:tr w:rsidTr="005848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t xml:space="preserve">The range statement relates to the unit of competency as a whole. It allows for different work environments and situations that may affect </w:t>
            </w:r>
            <w:r w:rsidRPr="00277E4E">
              <w:t>performance. Bold italicised wording, if used in the performance criteria, is detailed below. Essential operating conditions that may be present with training and assessment (depending on the work situation, needs of the candidate, accessibility of the ite</w:t>
            </w:r>
            <w:r w:rsidRPr="00277E4E">
              <w:t>m, and local industry and regional contexts) may also be included.</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OHS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are to be in accordance with Commonwealth, State or Territory legislation and regulations, organisational safety policies and procedures. Requirements may include but no</w:t>
            </w:r>
            <w:r w:rsidRPr="00277E4E">
              <w:t>t be limited to the use of personal protective equipment and clothing, fire fighting equipment, First Aid equipment, hazard and risk control and elimination of hazardous materials and substances, manual handling, including lifting and carrying</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Legislative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are to be in accordance with applicable legislation from all levels of government that affect organisational operation. Requirements may include but not be limited to award and enterprise agreements, industrial relations, Australi</w:t>
            </w:r>
            <w:r w:rsidRPr="00277E4E">
              <w:t>an Standards, confidentiality and privacy, OHS, the environment, equal opportunity, anti-discrimination, relevant industry codes of practice, duty of care and heritage</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Organisational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may include but not be limited to legal, organisational an</w:t>
            </w:r>
            <w:r w:rsidRPr="00277E4E">
              <w:t>d site guidelines, policies and procedures relating to own role and responsibility, quality assurance, procedural manuals, quality and continuous improvement processes and standards, OHS, emergency and evacuation, ethical standards, recording and reporting</w:t>
            </w:r>
            <w:r w:rsidRPr="00277E4E">
              <w:t>, access and equity principles and practices, equipment use, maintenance and storage, environmental management (waste disposal, recycling and re-use guidelines)</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Work order</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is used to determine job requirements, including materials, tolerances and quantit</w:t>
            </w:r>
            <w:r w:rsidRPr="00277E4E">
              <w:t>y</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Appropriate personnel</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may include but not be limited to supervisors, suppliers, clients, colleagues and managers</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Timber</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used in the broader coopering operations may include French/American/Australian oak, red gum, maple spruce, jarrah, birch, cyprus,</w:t>
            </w:r>
            <w:r w:rsidRPr="00277E4E">
              <w:t xml:space="preserve"> elm and fir</w:t>
            </w:r>
          </w:p>
          <w:p w:rsidR="00000000" w:rsidP="00277E4E">
            <w:pPr>
              <w:pStyle w:val="ListBullet"/>
              <w:rPr>
                <w:lang w:val="en-NZ"/>
              </w:rPr>
            </w:pPr>
            <w:r w:rsidRPr="00277E4E">
              <w:t>oak, in cooperage usage, means timber from selected species of Quercus</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Moisture content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 xml:space="preserve">is the moisture content of timber when it is at equilibrium with the moisture content </w:t>
            </w:r>
            <w:r w:rsidRPr="00277E4E">
              <w:t>of the air around it and is expressed as a proportion of the oven dry weight of the timber. At this point timber will gain or lose moisture as the humidity of the air around it changes, with commensurate shrinkage and expansion</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Faults or features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include</w:t>
            </w:r>
            <w:r w:rsidRPr="00277E4E">
              <w:t xml:space="preserve"> knots, sapwood, splits and shakes, rot and decay and insect attack (worm holes), shrinkage, mineral streak or brown stripe</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Artificial drying methods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may include powered kilns, conveyor drier systems, vacuum dryers and a variety of dehumidifiers</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Storage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ListBullet"/>
              <w:rPr>
                <w:lang w:val="en-NZ"/>
              </w:rPr>
            </w:pPr>
            <w:r w:rsidRPr="00277E4E">
              <w:t>must ensure that there is no obstruction of traffic, components and products are not damaged in storage and products are accessible for further distribution/despatch</w:t>
            </w:r>
          </w:p>
        </w:tc>
      </w:tr>
      <w:tr w:rsidTr="005848E0">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Records and reports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ListBullet"/>
            </w:pPr>
            <w:r w:rsidRPr="00277E4E">
              <w:t>may include but not be l</w:t>
            </w:r>
            <w:r w:rsidRPr="00277E4E">
              <w:t>imited to the product type, size, inspection, grading and labelling outcomes, quality outcomes and  storage locations</w:t>
            </w:r>
          </w:p>
        </w:tc>
      </w:tr>
    </w:tbl>
    <w:p w:rsidR="005848E0" w:rsidP="00277E4E">
      <w:pPr>
        <w:pStyle w:val="BodyText"/>
      </w:pPr>
    </w:p>
    <w:p w:rsidR="005848E0" w:rsidP="00277E4E">
      <w:pPr>
        <w:pStyle w:val="BodyText"/>
      </w:pPr>
    </w:p>
    <w:p w:rsidR="00000000" w:rsidRPr="00277E4E" w:rsidP="00277E4E">
      <w:pPr>
        <w:pStyle w:val="Heading1"/>
      </w:pPr>
      <w:bookmarkStart w:id="12" w:name="O_87494"/>
      <w:bookmarkEnd w:id="12"/>
      <w:r w:rsidRPr="00277E4E">
        <w:t>Unit Sector(s)</w:t>
      </w:r>
    </w:p>
    <w:tbl>
      <w:tblPr>
        <w:tblW w:w="0" w:type="auto"/>
        <w:tblLayout w:type="fixed"/>
        <w:tblCellMar>
          <w:left w:w="62" w:type="dxa"/>
          <w:right w:w="62" w:type="dxa"/>
        </w:tblCellMar>
        <w:tblLook w:val="0000"/>
      </w:tblPr>
      <w:tblGrid>
        <w:gridCol w:w="2610"/>
        <w:gridCol w:w="5912"/>
      </w:tblGrid>
      <w:tr w:rsidTr="005848E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r w:rsidRPr="00277E4E">
              <w:t>Coopering</w:t>
            </w: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13" w:name="O_157810"/>
      <w:bookmarkEnd w:id="13"/>
      <w:r w:rsidRPr="00277E4E">
        <w:t>Competency field</w:t>
      </w:r>
    </w:p>
    <w:tbl>
      <w:tblPr>
        <w:tblW w:w="0" w:type="auto"/>
        <w:tblLayout w:type="fixed"/>
        <w:tblCellMar>
          <w:left w:w="62" w:type="dxa"/>
          <w:right w:w="62" w:type="dxa"/>
        </w:tblCellMar>
        <w:tblLook w:val="0000"/>
      </w:tblPr>
      <w:tblGrid>
        <w:gridCol w:w="2784"/>
        <w:gridCol w:w="5738"/>
      </w:tblGrid>
      <w:tr w:rsidTr="005848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p>
        </w:tc>
      </w:tr>
    </w:tbl>
    <w:p w:rsidR="00000000" w:rsidRPr="00277E4E" w:rsidP="00277E4E">
      <w:pPr>
        <w:pStyle w:val="BodyText"/>
      </w:pPr>
    </w:p>
    <w:p w:rsidR="00000000" w:rsidRPr="00277E4E" w:rsidP="00277E4E">
      <w:pPr>
        <w:pStyle w:val="AllowPageBreak"/>
      </w:pPr>
    </w:p>
    <w:p w:rsidR="00000000" w:rsidRPr="00277E4E" w:rsidP="00277E4E">
      <w:pPr>
        <w:pStyle w:val="Heading1"/>
      </w:pPr>
      <w:bookmarkStart w:id="14" w:name="O_157809"/>
      <w:bookmarkEnd w:id="14"/>
      <w:r w:rsidRPr="00277E4E">
        <w:t>Co-requisite units</w:t>
      </w:r>
    </w:p>
    <w:tbl>
      <w:tblPr>
        <w:tblW w:w="0" w:type="auto"/>
        <w:tblLayout w:type="fixed"/>
        <w:tblCellMar>
          <w:left w:w="62" w:type="dxa"/>
          <w:right w:w="62" w:type="dxa"/>
        </w:tblCellMar>
        <w:tblLook w:val="0000"/>
      </w:tblPr>
      <w:tblGrid>
        <w:gridCol w:w="2641"/>
        <w:gridCol w:w="1322"/>
        <w:gridCol w:w="4559"/>
      </w:tblGrid>
      <w:tr w:rsidTr="005848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r w:rsidRPr="00277E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p>
        </w:tc>
      </w:tr>
      <w:tr w:rsidTr="005848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E4E">
            <w:pPr>
              <w:pStyle w:val="BodyText"/>
              <w:rPr>
                <w:lang w:val="en-NZ"/>
              </w:rPr>
            </w:pPr>
          </w:p>
        </w:tc>
      </w:tr>
      <w:tr w:rsidTr="005848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E4E" w:rsidP="00277E4E">
            <w:pPr>
              <w:pStyle w:val="BodyText"/>
            </w:pPr>
          </w:p>
        </w:tc>
      </w:tr>
    </w:tbl>
    <w:p w:rsidR="00000000" w:rsidRPr="00277E4E" w:rsidP="00277E4E">
      <w:pPr>
        <w:pStyle w:val="BodyText"/>
      </w:pPr>
    </w:p>
    <w:p w:rsidR="00000000" w:rsidRPr="00277E4E" w:rsidP="00277E4E"/>
    <w:sectPr w:rsidSect="00277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8E0" w:rsidP="00584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E0" w:rsidP="00277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48E0" w:rsidP="00277E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48E0" w:rsidP="00277E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4E" w:rsidRPr="005848E0" w:rsidP="005848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E0" w:rsidP="00277E4E">
    <w:pPr>
      <w:pStyle w:val="Header"/>
      <w:framePr w:wrap="around"/>
    </w:pPr>
    <w:r>
      <w:fldChar w:fldCharType="begin"/>
    </w:r>
    <w:r>
      <w:instrText xml:space="preserve"> TITLE   \* MERGEFORMAT </w:instrText>
    </w:r>
    <w:r>
      <w:fldChar w:fldCharType="separate"/>
    </w:r>
    <w:r>
      <w:t>LMFCP3002A Select and season timber for coopering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8E0" w:rsidP="00277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2E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CA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44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E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7E4E"/>
    <w:pPr>
      <w:spacing w:before="360" w:after="60"/>
      <w:outlineLvl w:val="0"/>
    </w:pPr>
    <w:rPr>
      <w:sz w:val="32"/>
    </w:rPr>
  </w:style>
  <w:style w:type="paragraph" w:styleId="Heading2">
    <w:name w:val="heading 2"/>
    <w:basedOn w:val="HeadingBase"/>
    <w:next w:val="BodyText"/>
    <w:link w:val="Heading2Char"/>
    <w:qFormat/>
    <w:rsid w:val="00277E4E"/>
    <w:pPr>
      <w:keepLines/>
      <w:spacing w:before="240" w:after="120"/>
      <w:outlineLvl w:val="1"/>
    </w:pPr>
    <w:rPr>
      <w:sz w:val="28"/>
      <w:szCs w:val="40"/>
    </w:rPr>
  </w:style>
  <w:style w:type="paragraph" w:styleId="Heading3">
    <w:name w:val="heading 3"/>
    <w:basedOn w:val="HeadingBase"/>
    <w:next w:val="BodyText"/>
    <w:link w:val="Heading3Char"/>
    <w:qFormat/>
    <w:rsid w:val="00277E4E"/>
    <w:pPr>
      <w:spacing w:before="180" w:after="120"/>
      <w:outlineLvl w:val="2"/>
    </w:pPr>
    <w:rPr>
      <w:spacing w:val="-10"/>
      <w:kern w:val="32"/>
    </w:rPr>
  </w:style>
  <w:style w:type="paragraph" w:styleId="Heading4">
    <w:name w:val="heading 4"/>
    <w:basedOn w:val="HeadingBase"/>
    <w:next w:val="BodyText"/>
    <w:link w:val="Heading4Char"/>
    <w:qFormat/>
    <w:rsid w:val="00277E4E"/>
    <w:pPr>
      <w:spacing w:before="160" w:after="120"/>
      <w:outlineLvl w:val="3"/>
    </w:pPr>
    <w:rPr>
      <w:sz w:val="22"/>
    </w:rPr>
  </w:style>
  <w:style w:type="paragraph" w:styleId="Heading5">
    <w:name w:val="heading 5"/>
    <w:basedOn w:val="HeadingBase"/>
    <w:next w:val="Normal"/>
    <w:link w:val="Heading5Char"/>
    <w:qFormat/>
    <w:rsid w:val="00277E4E"/>
    <w:pPr>
      <w:spacing w:before="80"/>
      <w:outlineLvl w:val="4"/>
    </w:pPr>
    <w:rPr>
      <w:color w:val="918585"/>
      <w:sz w:val="20"/>
    </w:rPr>
  </w:style>
  <w:style w:type="paragraph" w:styleId="Heading6">
    <w:name w:val="heading 6"/>
    <w:basedOn w:val="HeadingBase"/>
    <w:next w:val="Normal"/>
    <w:link w:val="Heading6Char"/>
    <w:qFormat/>
    <w:rsid w:val="00277E4E"/>
    <w:pPr>
      <w:spacing w:before="60"/>
      <w:outlineLvl w:val="5"/>
    </w:pPr>
    <w:rPr>
      <w:color w:val="918585"/>
      <w:sz w:val="20"/>
    </w:rPr>
  </w:style>
  <w:style w:type="paragraph" w:styleId="Heading7">
    <w:name w:val="heading 7"/>
    <w:basedOn w:val="Normal"/>
    <w:next w:val="Normal"/>
    <w:link w:val="Heading7Char"/>
    <w:qFormat/>
    <w:rsid w:val="00277E4E"/>
    <w:pPr>
      <w:ind w:left="720"/>
      <w:outlineLvl w:val="6"/>
    </w:pPr>
    <w:rPr>
      <w:i/>
    </w:rPr>
  </w:style>
  <w:style w:type="paragraph" w:styleId="Heading8">
    <w:name w:val="heading 8"/>
    <w:basedOn w:val="Normal"/>
    <w:next w:val="Normal"/>
    <w:link w:val="Heading8Char"/>
    <w:qFormat/>
    <w:rsid w:val="00277E4E"/>
    <w:pPr>
      <w:ind w:left="720"/>
      <w:outlineLvl w:val="7"/>
    </w:pPr>
    <w:rPr>
      <w:i/>
    </w:rPr>
  </w:style>
  <w:style w:type="paragraph" w:styleId="Heading9">
    <w:name w:val="heading 9"/>
    <w:basedOn w:val="Normal"/>
    <w:next w:val="Normal"/>
    <w:link w:val="Heading9Char"/>
    <w:qFormat/>
    <w:rsid w:val="00277E4E"/>
    <w:pPr>
      <w:ind w:left="720"/>
      <w:outlineLvl w:val="8"/>
    </w:pPr>
    <w:rPr>
      <w:i/>
    </w:rPr>
  </w:style>
  <w:style w:type="character" w:default="1" w:styleId="DefaultParagraphFont">
    <w:name w:val="Default Paragraph Font"/>
    <w:uiPriority w:val="1"/>
    <w:unhideWhenUsed/>
    <w:rsid w:val="00277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E4E"/>
  </w:style>
  <w:style w:type="character" w:customStyle="1" w:styleId="Heading1Char">
    <w:name w:val="Heading 1 Char"/>
    <w:link w:val="Heading1"/>
    <w:rsid w:val="00277E4E"/>
    <w:rPr>
      <w:rFonts w:ascii="Times New Roman" w:eastAsia="Times New Roman" w:hAnsi="Times New Roman" w:cs="Times New Roman"/>
      <w:b/>
      <w:sz w:val="32"/>
      <w:szCs w:val="20"/>
      <w:lang w:eastAsia="en-US"/>
    </w:rPr>
  </w:style>
  <w:style w:type="paragraph" w:styleId="BodyText">
    <w:name w:val="Body Text"/>
    <w:basedOn w:val="Normal"/>
    <w:link w:val="BodyTextChar"/>
    <w:rsid w:val="00277E4E"/>
    <w:pPr>
      <w:spacing w:before="120" w:after="120"/>
      <w:contextualSpacing/>
    </w:pPr>
    <w:rPr>
      <w:rFonts w:ascii="Times New Roman" w:hAnsi="Times New Roman"/>
      <w:sz w:val="24"/>
      <w:szCs w:val="22"/>
    </w:rPr>
  </w:style>
  <w:style w:type="character" w:customStyle="1" w:styleId="BodyTextChar">
    <w:name w:val="Body Text Char"/>
    <w:link w:val="BodyText"/>
    <w:rsid w:val="00277E4E"/>
    <w:rPr>
      <w:rFonts w:ascii="Times New Roman" w:eastAsia="Times New Roman" w:hAnsi="Times New Roman" w:cs="Times New Roman"/>
      <w:sz w:val="24"/>
      <w:lang w:val="en-US" w:eastAsia="en-US"/>
    </w:rPr>
  </w:style>
  <w:style w:type="paragraph" w:styleId="Footer">
    <w:name w:val="footer"/>
    <w:basedOn w:val="Normal"/>
    <w:link w:val="FooterChar"/>
    <w:rsid w:val="00277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7E4E"/>
    <w:rPr>
      <w:rFonts w:ascii="Times New Roman" w:eastAsia="Times New Roman" w:hAnsi="Times New Roman" w:cs="Times New Roman"/>
      <w:sz w:val="16"/>
      <w:lang w:val="en-US" w:eastAsia="en-US"/>
    </w:rPr>
  </w:style>
  <w:style w:type="paragraph" w:styleId="List">
    <w:name w:val="List"/>
    <w:basedOn w:val="BodyText"/>
    <w:next w:val="BodyText"/>
    <w:rsid w:val="00277E4E"/>
    <w:pPr>
      <w:tabs>
        <w:tab w:val="left" w:pos="340"/>
      </w:tabs>
      <w:spacing w:before="60" w:after="60"/>
      <w:ind w:left="340" w:hanging="340"/>
    </w:pPr>
  </w:style>
  <w:style w:type="paragraph" w:styleId="ListBullet">
    <w:name w:val="List Bullet"/>
    <w:basedOn w:val="List"/>
    <w:rsid w:val="00277E4E"/>
    <w:pPr>
      <w:numPr>
        <w:numId w:val="13"/>
      </w:numPr>
      <w:tabs>
        <w:tab w:val="clear" w:pos="340"/>
      </w:tabs>
      <w:spacing w:before="40" w:after="40"/>
    </w:pPr>
  </w:style>
  <w:style w:type="character" w:customStyle="1" w:styleId="SpecialBold">
    <w:name w:val="Special Bold"/>
    <w:rsid w:val="00277E4E"/>
    <w:rPr>
      <w:b/>
      <w:spacing w:val="0"/>
    </w:rPr>
  </w:style>
  <w:style w:type="paragraph" w:styleId="ListBullet2">
    <w:name w:val="List Bullet 2"/>
    <w:basedOn w:val="List2"/>
    <w:rsid w:val="00277E4E"/>
    <w:pPr>
      <w:numPr>
        <w:numId w:val="14"/>
      </w:numPr>
      <w:tabs>
        <w:tab w:val="clear" w:pos="680"/>
      </w:tabs>
    </w:pPr>
  </w:style>
  <w:style w:type="character" w:styleId="Emphasis">
    <w:name w:val="Emphasis"/>
    <w:qFormat/>
    <w:rsid w:val="00277E4E"/>
    <w:rPr>
      <w:i/>
    </w:rPr>
  </w:style>
  <w:style w:type="paragraph" w:customStyle="1" w:styleId="SuperHeading">
    <w:name w:val="SuperHeading"/>
    <w:basedOn w:val="Normal"/>
    <w:rsid w:val="00277E4E"/>
    <w:pPr>
      <w:spacing w:before="240" w:after="120"/>
      <w:outlineLvl w:val="0"/>
    </w:pPr>
    <w:rPr>
      <w:rFonts w:ascii="Times New Roman" w:hAnsi="Times New Roman"/>
      <w:b/>
      <w:sz w:val="28"/>
    </w:rPr>
  </w:style>
  <w:style w:type="paragraph" w:customStyle="1" w:styleId="AllowPageBreak">
    <w:name w:val="AllowPageBreak"/>
    <w:rsid w:val="00277E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7E4E"/>
    <w:pPr>
      <w:tabs>
        <w:tab w:val="left" w:pos="680"/>
      </w:tabs>
      <w:spacing w:before="60" w:after="60"/>
      <w:ind w:left="680" w:hanging="340"/>
    </w:pPr>
  </w:style>
  <w:style w:type="character" w:customStyle="1" w:styleId="BoldandItalics">
    <w:name w:val="Bold and Italics"/>
    <w:qFormat/>
    <w:rsid w:val="00277E4E"/>
    <w:rPr>
      <w:b/>
      <w:i/>
      <w:u w:val="none"/>
    </w:rPr>
  </w:style>
  <w:style w:type="character" w:customStyle="1" w:styleId="Heading2Char">
    <w:name w:val="Heading 2 Char"/>
    <w:link w:val="Heading2"/>
    <w:rsid w:val="00277E4E"/>
    <w:rPr>
      <w:rFonts w:ascii="Times New Roman" w:eastAsia="Times New Roman" w:hAnsi="Times New Roman" w:cs="Times New Roman"/>
      <w:b/>
      <w:sz w:val="28"/>
      <w:szCs w:val="40"/>
      <w:lang w:eastAsia="en-US"/>
    </w:rPr>
  </w:style>
  <w:style w:type="character" w:customStyle="1" w:styleId="Heading3Char">
    <w:name w:val="Heading 3 Char"/>
    <w:link w:val="Heading3"/>
    <w:rsid w:val="00277E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7E4E"/>
    <w:rPr>
      <w:rFonts w:ascii="Times New Roman" w:eastAsia="Times New Roman" w:hAnsi="Times New Roman" w:cs="Times New Roman"/>
      <w:b/>
      <w:szCs w:val="20"/>
      <w:lang w:eastAsia="en-US"/>
    </w:rPr>
  </w:style>
  <w:style w:type="character" w:customStyle="1" w:styleId="Heading5Char">
    <w:name w:val="Heading 5 Char"/>
    <w:link w:val="Heading5"/>
    <w:rsid w:val="00277E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7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E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7E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7E4E"/>
    <w:rPr>
      <w:rFonts w:ascii="Courier New" w:eastAsia="Times New Roman" w:hAnsi="Courier New" w:cs="Times New Roman"/>
      <w:i/>
      <w:szCs w:val="20"/>
      <w:lang w:val="en-US" w:eastAsia="en-US"/>
    </w:rPr>
  </w:style>
  <w:style w:type="paragraph" w:customStyle="1" w:styleId="HeadingBase">
    <w:name w:val="Heading Base"/>
    <w:rsid w:val="00277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E4E"/>
    <w:pPr>
      <w:tabs>
        <w:tab w:val="right" w:leader="dot" w:pos="9072"/>
      </w:tabs>
      <w:ind w:left="567"/>
    </w:pPr>
    <w:rPr>
      <w:szCs w:val="22"/>
    </w:rPr>
  </w:style>
  <w:style w:type="paragraph" w:customStyle="1" w:styleId="TOCBase">
    <w:name w:val="TOC Base"/>
    <w:rsid w:val="00277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E4E"/>
    <w:pPr>
      <w:tabs>
        <w:tab w:val="right" w:leader="dot" w:pos="9072"/>
      </w:tabs>
      <w:spacing w:before="40" w:after="40"/>
      <w:ind w:left="284"/>
    </w:pPr>
    <w:rPr>
      <w:rFonts w:ascii="Times New Roman" w:hAnsi="Times New Roman"/>
    </w:rPr>
  </w:style>
  <w:style w:type="paragraph" w:styleId="TOC1">
    <w:name w:val="toc 1"/>
    <w:basedOn w:val="TOCBase"/>
    <w:next w:val="Normal"/>
    <w:rsid w:val="00277E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E4E"/>
    <w:pPr>
      <w:spacing w:before="5040"/>
      <w:jc w:val="center"/>
    </w:pPr>
    <w:rPr>
      <w:sz w:val="48"/>
      <w:szCs w:val="72"/>
      <w:lang w:val="en-US"/>
    </w:rPr>
  </w:style>
  <w:style w:type="character" w:customStyle="1" w:styleId="TitleChar">
    <w:name w:val="Title Char"/>
    <w:link w:val="Title"/>
    <w:rsid w:val="00277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E4E"/>
    <w:pPr>
      <w:tabs>
        <w:tab w:val="left" w:pos="3600"/>
        <w:tab w:val="left" w:pos="3958"/>
      </w:tabs>
    </w:pPr>
  </w:style>
  <w:style w:type="paragraph" w:customStyle="1" w:styleId="Note">
    <w:name w:val="Note"/>
    <w:basedOn w:val="BodyText"/>
    <w:rsid w:val="00277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E4E"/>
    <w:pPr>
      <w:framePr w:wrap="auto" w:hAnchor="text" w:y="6049"/>
    </w:pPr>
    <w:rPr>
      <w:color w:val="000000"/>
      <w:sz w:val="40"/>
    </w:rPr>
  </w:style>
  <w:style w:type="paragraph" w:customStyle="1" w:styleId="TOCTitle">
    <w:name w:val="TOCTitle"/>
    <w:basedOn w:val="Heading1"/>
    <w:rsid w:val="00277E4E"/>
    <w:pPr>
      <w:spacing w:after="240"/>
      <w:jc w:val="center"/>
      <w:outlineLvl w:val="9"/>
    </w:pPr>
    <w:rPr>
      <w:caps/>
    </w:rPr>
  </w:style>
  <w:style w:type="paragraph" w:customStyle="1" w:styleId="Version">
    <w:name w:val="Version"/>
    <w:rsid w:val="00277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E4E"/>
    <w:pPr>
      <w:keepNext w:val="0"/>
      <w:tabs>
        <w:tab w:val="right" w:pos="4176"/>
      </w:tabs>
      <w:ind w:left="198" w:hanging="198"/>
    </w:pPr>
    <w:rPr>
      <w:rFonts w:ascii="Garamond" w:hAnsi="Garamond"/>
    </w:rPr>
  </w:style>
  <w:style w:type="paragraph" w:styleId="IndexHeading">
    <w:name w:val="index heading"/>
    <w:basedOn w:val="Normal"/>
    <w:next w:val="Index1"/>
    <w:semiHidden/>
    <w:rsid w:val="00277E4E"/>
    <w:pPr>
      <w:spacing w:before="120" w:after="120"/>
    </w:pPr>
    <w:rPr>
      <w:rFonts w:ascii="Arial" w:hAnsi="Arial"/>
      <w:b/>
      <w:color w:val="918585"/>
      <w:sz w:val="24"/>
    </w:rPr>
  </w:style>
  <w:style w:type="paragraph" w:styleId="Header">
    <w:name w:val="header"/>
    <w:basedOn w:val="Normal"/>
    <w:link w:val="HeaderChar"/>
    <w:rsid w:val="00277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7E4E"/>
    <w:rPr>
      <w:rFonts w:ascii="Times New Roman" w:eastAsia="Times New Roman" w:hAnsi="Times New Roman" w:cs="Times New Roman"/>
      <w:sz w:val="16"/>
      <w:szCs w:val="20"/>
      <w:lang w:val="en-GB" w:eastAsia="en-US"/>
    </w:rPr>
  </w:style>
  <w:style w:type="paragraph" w:customStyle="1" w:styleId="Chapter">
    <w:name w:val="Chapter"/>
    <w:basedOn w:val="Normal"/>
    <w:rsid w:val="00277E4E"/>
    <w:pPr>
      <w:spacing w:before="240"/>
    </w:pPr>
    <w:rPr>
      <w:rFonts w:ascii="Times New Roman" w:hAnsi="Times New Roman"/>
      <w:smallCaps/>
      <w:spacing w:val="80"/>
      <w:sz w:val="28"/>
    </w:rPr>
  </w:style>
  <w:style w:type="paragraph" w:customStyle="1" w:styleId="InChapter">
    <w:name w:val="InChapter"/>
    <w:basedOn w:val="Heading3"/>
    <w:rsid w:val="00277E4E"/>
    <w:pPr>
      <w:spacing w:after="240"/>
      <w:outlineLvl w:val="9"/>
    </w:pPr>
    <w:rPr>
      <w:noProof/>
    </w:rPr>
  </w:style>
  <w:style w:type="paragraph" w:styleId="Index2">
    <w:name w:val="index 2"/>
    <w:basedOn w:val="Normal"/>
    <w:next w:val="Normal"/>
    <w:semiHidden/>
    <w:rsid w:val="00277E4E"/>
    <w:pPr>
      <w:tabs>
        <w:tab w:val="right" w:pos="4176"/>
      </w:tabs>
      <w:ind w:left="568" w:hanging="284"/>
    </w:pPr>
    <w:rPr>
      <w:rFonts w:ascii="Garamond" w:hAnsi="Garamond"/>
    </w:rPr>
  </w:style>
  <w:style w:type="paragraph" w:customStyle="1" w:styleId="Byline">
    <w:name w:val="Byline"/>
    <w:rsid w:val="00277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E4E"/>
    <w:pPr>
      <w:tabs>
        <w:tab w:val="clear" w:pos="3600"/>
        <w:tab w:val="clear" w:pos="3958"/>
      </w:tabs>
      <w:jc w:val="right"/>
    </w:pPr>
  </w:style>
  <w:style w:type="paragraph" w:styleId="Caption">
    <w:name w:val="caption"/>
    <w:basedOn w:val="BodyText"/>
    <w:next w:val="Normal"/>
    <w:qFormat/>
    <w:rsid w:val="00277E4E"/>
    <w:pPr>
      <w:framePr w:w="2268" w:hSpace="181" w:vSpace="181" w:wrap="around" w:vAnchor="text" w:hAnchor="page" w:x="1135" w:y="285" w:anchorLock="1"/>
    </w:pPr>
    <w:rPr>
      <w:i/>
    </w:rPr>
  </w:style>
  <w:style w:type="paragraph" w:customStyle="1" w:styleId="MiniTOCTitle">
    <w:name w:val="MiniTOCTitle"/>
    <w:basedOn w:val="Heading4"/>
    <w:rsid w:val="00277E4E"/>
    <w:pPr>
      <w:spacing w:before="240"/>
      <w:outlineLvl w:val="9"/>
    </w:pPr>
    <w:rPr>
      <w:noProof/>
      <w:sz w:val="24"/>
    </w:rPr>
  </w:style>
  <w:style w:type="paragraph" w:customStyle="1" w:styleId="MiniTOCItem">
    <w:name w:val="MiniTOCItem"/>
    <w:basedOn w:val="ListBullet"/>
    <w:rsid w:val="00277E4E"/>
    <w:pPr>
      <w:numPr>
        <w:numId w:val="0"/>
      </w:numPr>
      <w:tabs>
        <w:tab w:val="right" w:leader="dot" w:pos="6521"/>
      </w:tabs>
      <w:spacing w:before="0" w:after="0"/>
    </w:pPr>
  </w:style>
  <w:style w:type="paragraph" w:customStyle="1" w:styleId="TOFTitle">
    <w:name w:val="TOFTitle"/>
    <w:basedOn w:val="TOCTitle"/>
    <w:rsid w:val="00277E4E"/>
  </w:style>
  <w:style w:type="paragraph" w:styleId="TableofFigures">
    <w:name w:val="table of figures"/>
    <w:basedOn w:val="Normal"/>
    <w:next w:val="Normal"/>
    <w:semiHidden/>
    <w:rsid w:val="00277E4E"/>
    <w:pPr>
      <w:tabs>
        <w:tab w:val="right" w:leader="dot" w:pos="9072"/>
      </w:tabs>
      <w:ind w:left="970" w:hanging="403"/>
    </w:pPr>
    <w:rPr>
      <w:rFonts w:ascii="Times New Roman" w:hAnsi="Times New Roman"/>
      <w:b/>
    </w:rPr>
  </w:style>
  <w:style w:type="paragraph" w:styleId="ListNumber">
    <w:name w:val="List Number"/>
    <w:basedOn w:val="List"/>
    <w:rsid w:val="00277E4E"/>
    <w:pPr>
      <w:numPr>
        <w:numId w:val="11"/>
      </w:numPr>
    </w:pPr>
  </w:style>
  <w:style w:type="character" w:customStyle="1" w:styleId="WingdingSymbols">
    <w:name w:val="Wingding Symbols"/>
    <w:rsid w:val="00277E4E"/>
    <w:rPr>
      <w:rFonts w:ascii="Wingdings" w:hAnsi="Wingdings"/>
    </w:rPr>
  </w:style>
  <w:style w:type="paragraph" w:customStyle="1" w:styleId="TableHeading">
    <w:name w:val="Table Heading"/>
    <w:basedOn w:val="HeadingBase"/>
    <w:rsid w:val="00277E4E"/>
    <w:pPr>
      <w:keepLines/>
      <w:pBdr>
        <w:bottom w:val="single" w:sz="6" w:space="1" w:color="918585"/>
      </w:pBdr>
      <w:spacing w:before="240"/>
    </w:pPr>
  </w:style>
  <w:style w:type="character" w:customStyle="1" w:styleId="HotSpot">
    <w:name w:val="HotSpot"/>
    <w:rsid w:val="00277E4E"/>
    <w:rPr>
      <w:color w:val="0033CC"/>
      <w:u w:val="none"/>
    </w:rPr>
  </w:style>
  <w:style w:type="paragraph" w:customStyle="1" w:styleId="BodyTextRight">
    <w:name w:val="Body Text Right"/>
    <w:basedOn w:val="BodyText"/>
    <w:rsid w:val="00277E4E"/>
    <w:pPr>
      <w:spacing w:before="0" w:after="0"/>
      <w:jc w:val="right"/>
    </w:pPr>
  </w:style>
  <w:style w:type="paragraph" w:styleId="Index3">
    <w:name w:val="index 3"/>
    <w:basedOn w:val="ListNumber2"/>
    <w:next w:val="Normal"/>
    <w:semiHidden/>
    <w:rsid w:val="00277E4E"/>
    <w:pPr>
      <w:numPr>
        <w:numId w:val="0"/>
      </w:numPr>
      <w:tabs>
        <w:tab w:val="right" w:leader="dot" w:pos="4176"/>
      </w:tabs>
    </w:pPr>
  </w:style>
  <w:style w:type="paragraph" w:styleId="ListNumber2">
    <w:name w:val="List Number 2"/>
    <w:basedOn w:val="List2"/>
    <w:rsid w:val="00277E4E"/>
    <w:pPr>
      <w:numPr>
        <w:numId w:val="10"/>
      </w:numPr>
      <w:tabs>
        <w:tab w:val="clear" w:pos="1060"/>
      </w:tabs>
    </w:pPr>
  </w:style>
  <w:style w:type="paragraph" w:customStyle="1" w:styleId="MarginNote">
    <w:name w:val="Margin Note"/>
    <w:basedOn w:val="BodyText"/>
    <w:rsid w:val="00277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7E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7E4E"/>
    <w:rPr>
      <w:sz w:val="32"/>
    </w:rPr>
  </w:style>
  <w:style w:type="paragraph" w:customStyle="1" w:styleId="HeadingProcedure">
    <w:name w:val="Heading Procedure"/>
    <w:basedOn w:val="HeadingBase"/>
    <w:next w:val="Normal"/>
    <w:rsid w:val="00277E4E"/>
    <w:pPr>
      <w:tabs>
        <w:tab w:val="left" w:pos="0"/>
      </w:tabs>
      <w:spacing w:before="120" w:after="60"/>
    </w:pPr>
    <w:rPr>
      <w:i/>
      <w:color w:val="918585"/>
      <w:sz w:val="22"/>
    </w:rPr>
  </w:style>
  <w:style w:type="paragraph" w:customStyle="1" w:styleId="TableBodyText">
    <w:name w:val="Table Body Text"/>
    <w:basedOn w:val="BodyText"/>
    <w:rsid w:val="00277E4E"/>
    <w:pPr>
      <w:spacing w:before="60" w:after="60"/>
    </w:pPr>
  </w:style>
  <w:style w:type="paragraph" w:styleId="ListContinue">
    <w:name w:val="List Continue"/>
    <w:basedOn w:val="List"/>
    <w:rsid w:val="00277E4E"/>
    <w:pPr>
      <w:ind w:firstLine="0"/>
    </w:pPr>
  </w:style>
  <w:style w:type="paragraph" w:customStyle="1" w:styleId="ListNote">
    <w:name w:val="List Note"/>
    <w:basedOn w:val="List"/>
    <w:rsid w:val="00277E4E"/>
    <w:pPr>
      <w:pBdr>
        <w:top w:val="single" w:sz="6" w:space="2" w:color="918585"/>
        <w:bottom w:val="single" w:sz="6" w:space="2" w:color="918585"/>
      </w:pBdr>
      <w:tabs>
        <w:tab w:val="left" w:pos="1021"/>
      </w:tabs>
      <w:ind w:firstLine="0"/>
    </w:pPr>
  </w:style>
  <w:style w:type="paragraph" w:customStyle="1" w:styleId="Warning">
    <w:name w:val="Warning"/>
    <w:basedOn w:val="BodyText"/>
    <w:rsid w:val="00277E4E"/>
    <w:pPr>
      <w:shd w:val="clear" w:color="auto" w:fill="D9D9D9"/>
      <w:tabs>
        <w:tab w:val="left" w:pos="992"/>
      </w:tabs>
      <w:ind w:left="119" w:right="119"/>
    </w:pPr>
    <w:rPr>
      <w:sz w:val="20"/>
    </w:rPr>
  </w:style>
  <w:style w:type="paragraph" w:customStyle="1" w:styleId="MarginIcons">
    <w:name w:val="Margin Icons"/>
    <w:basedOn w:val="BodyText"/>
    <w:rsid w:val="00277E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7E4E"/>
    <w:rPr>
      <w:rFonts w:ascii="Courier New" w:hAnsi="Courier New"/>
    </w:rPr>
  </w:style>
  <w:style w:type="paragraph" w:customStyle="1" w:styleId="NoteBullet">
    <w:name w:val="Note Bullet"/>
    <w:basedOn w:val="Note"/>
    <w:rsid w:val="00277E4E"/>
    <w:pPr>
      <w:tabs>
        <w:tab w:val="clear" w:pos="680"/>
      </w:tabs>
      <w:spacing w:before="60" w:after="60"/>
    </w:pPr>
  </w:style>
  <w:style w:type="paragraph" w:customStyle="1" w:styleId="SubHeading2">
    <w:name w:val="SubHeading2"/>
    <w:basedOn w:val="HeadingBase"/>
    <w:rsid w:val="00277E4E"/>
    <w:pPr>
      <w:spacing w:before="240" w:after="60"/>
    </w:pPr>
    <w:rPr>
      <w:sz w:val="20"/>
    </w:rPr>
  </w:style>
  <w:style w:type="paragraph" w:customStyle="1" w:styleId="SubHeading1">
    <w:name w:val="SubHeading1"/>
    <w:basedOn w:val="HeadingBase"/>
    <w:rsid w:val="00277E4E"/>
    <w:pPr>
      <w:spacing w:before="240" w:after="60"/>
    </w:pPr>
    <w:rPr>
      <w:color w:val="918585"/>
      <w:sz w:val="22"/>
    </w:rPr>
  </w:style>
  <w:style w:type="paragraph" w:customStyle="1" w:styleId="SideHeading">
    <w:name w:val="Side Heading"/>
    <w:basedOn w:val="HeadingBase"/>
    <w:rsid w:val="00277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E4E"/>
    <w:pPr>
      <w:numPr>
        <w:numId w:val="12"/>
      </w:numPr>
    </w:pPr>
  </w:style>
  <w:style w:type="paragraph" w:styleId="PlainText">
    <w:name w:val="Plain Text"/>
    <w:basedOn w:val="Normal"/>
    <w:link w:val="PlainTextChar"/>
    <w:rsid w:val="00277E4E"/>
    <w:rPr>
      <w:sz w:val="20"/>
    </w:rPr>
  </w:style>
  <w:style w:type="character" w:customStyle="1" w:styleId="PlainTextChar">
    <w:name w:val="Plain Text Char"/>
    <w:basedOn w:val="DefaultParagraphFont"/>
    <w:link w:val="PlainText"/>
    <w:rsid w:val="00277E4E"/>
    <w:rPr>
      <w:rFonts w:ascii="Courier New" w:eastAsia="Times New Roman" w:hAnsi="Courier New" w:cs="Times New Roman"/>
      <w:sz w:val="20"/>
      <w:szCs w:val="20"/>
      <w:lang w:val="en-US" w:eastAsia="en-US"/>
    </w:rPr>
  </w:style>
  <w:style w:type="character" w:customStyle="1" w:styleId="MenuOption">
    <w:name w:val="Menu Option"/>
    <w:rsid w:val="00277E4E"/>
    <w:rPr>
      <w:b/>
      <w:smallCaps/>
    </w:rPr>
  </w:style>
  <w:style w:type="paragraph" w:customStyle="1" w:styleId="TableListNumber">
    <w:name w:val="Table List Number"/>
    <w:basedOn w:val="ListNumber"/>
    <w:rsid w:val="00277E4E"/>
    <w:pPr>
      <w:numPr>
        <w:numId w:val="0"/>
      </w:numPr>
    </w:pPr>
  </w:style>
  <w:style w:type="paragraph" w:styleId="TOC4">
    <w:name w:val="toc 4"/>
    <w:basedOn w:val="TOCBase"/>
    <w:next w:val="Normal"/>
    <w:semiHidden/>
    <w:rsid w:val="00277E4E"/>
    <w:pPr>
      <w:tabs>
        <w:tab w:val="right" w:leader="dot" w:pos="9071"/>
      </w:tabs>
      <w:ind w:left="1701"/>
    </w:pPr>
  </w:style>
  <w:style w:type="paragraph" w:customStyle="1" w:styleId="ListAlpha">
    <w:name w:val="List Alpha"/>
    <w:basedOn w:val="List"/>
    <w:rsid w:val="00277E4E"/>
    <w:pPr>
      <w:numPr>
        <w:numId w:val="9"/>
      </w:numPr>
    </w:pPr>
  </w:style>
  <w:style w:type="paragraph" w:customStyle="1" w:styleId="ListAlpha2">
    <w:name w:val="List Alpha 2"/>
    <w:basedOn w:val="List2"/>
    <w:rsid w:val="00277E4E"/>
    <w:pPr>
      <w:numPr>
        <w:numId w:val="8"/>
      </w:numPr>
    </w:pPr>
  </w:style>
  <w:style w:type="paragraph" w:styleId="List3">
    <w:name w:val="List 3"/>
    <w:basedOn w:val="BodyText"/>
    <w:rsid w:val="00277E4E"/>
    <w:pPr>
      <w:tabs>
        <w:tab w:val="left" w:pos="1021"/>
      </w:tabs>
      <w:spacing w:before="60" w:after="60"/>
      <w:ind w:left="1020" w:hanging="340"/>
    </w:pPr>
  </w:style>
  <w:style w:type="paragraph" w:styleId="List4">
    <w:name w:val="List 4"/>
    <w:basedOn w:val="BodyText"/>
    <w:rsid w:val="00277E4E"/>
    <w:pPr>
      <w:tabs>
        <w:tab w:val="left" w:pos="1361"/>
      </w:tabs>
      <w:spacing w:before="60" w:after="60"/>
      <w:ind w:left="1361" w:hanging="340"/>
    </w:pPr>
  </w:style>
  <w:style w:type="paragraph" w:styleId="List5">
    <w:name w:val="List 5"/>
    <w:basedOn w:val="BodyText"/>
    <w:rsid w:val="00277E4E"/>
    <w:pPr>
      <w:tabs>
        <w:tab w:val="left" w:pos="1701"/>
      </w:tabs>
      <w:spacing w:before="60" w:after="60"/>
      <w:ind w:left="1701" w:hanging="340"/>
    </w:pPr>
  </w:style>
  <w:style w:type="paragraph" w:styleId="ListBullet3">
    <w:name w:val="List Bullet 3"/>
    <w:basedOn w:val="List3"/>
    <w:rsid w:val="00277E4E"/>
    <w:pPr>
      <w:numPr>
        <w:numId w:val="15"/>
      </w:numPr>
      <w:tabs>
        <w:tab w:val="clear" w:pos="1021"/>
      </w:tabs>
      <w:ind w:left="1037" w:hanging="357"/>
    </w:pPr>
  </w:style>
  <w:style w:type="paragraph" w:styleId="ListBullet4">
    <w:name w:val="List Bullet 4"/>
    <w:basedOn w:val="List4"/>
    <w:rsid w:val="00277E4E"/>
    <w:pPr>
      <w:numPr>
        <w:numId w:val="3"/>
      </w:numPr>
    </w:pPr>
  </w:style>
  <w:style w:type="paragraph" w:styleId="ListBullet5">
    <w:name w:val="List Bullet 5"/>
    <w:basedOn w:val="List5"/>
    <w:rsid w:val="00277E4E"/>
    <w:pPr>
      <w:numPr>
        <w:numId w:val="4"/>
      </w:numPr>
    </w:pPr>
  </w:style>
  <w:style w:type="paragraph" w:styleId="ListContinue2">
    <w:name w:val="List Continue 2"/>
    <w:basedOn w:val="List2"/>
    <w:rsid w:val="00277E4E"/>
    <w:pPr>
      <w:ind w:firstLine="0"/>
    </w:pPr>
  </w:style>
  <w:style w:type="paragraph" w:styleId="ListContinue3">
    <w:name w:val="List Continue 3"/>
    <w:basedOn w:val="List3"/>
    <w:rsid w:val="00277E4E"/>
    <w:pPr>
      <w:ind w:left="1021" w:firstLine="0"/>
    </w:pPr>
  </w:style>
  <w:style w:type="paragraph" w:styleId="ListContinue4">
    <w:name w:val="List Continue 4"/>
    <w:basedOn w:val="List4"/>
    <w:rsid w:val="00277E4E"/>
    <w:pPr>
      <w:ind w:firstLine="0"/>
    </w:pPr>
  </w:style>
  <w:style w:type="paragraph" w:styleId="ListContinue5">
    <w:name w:val="List Continue 5"/>
    <w:basedOn w:val="List5"/>
    <w:rsid w:val="00277E4E"/>
    <w:pPr>
      <w:ind w:firstLine="0"/>
    </w:pPr>
  </w:style>
  <w:style w:type="paragraph" w:styleId="ListNumber3">
    <w:name w:val="List Number 3"/>
    <w:basedOn w:val="List3"/>
    <w:rsid w:val="00277E4E"/>
    <w:pPr>
      <w:numPr>
        <w:numId w:val="5"/>
      </w:numPr>
    </w:pPr>
  </w:style>
  <w:style w:type="paragraph" w:styleId="ListNumber4">
    <w:name w:val="List Number 4"/>
    <w:basedOn w:val="List4"/>
    <w:rsid w:val="00277E4E"/>
    <w:pPr>
      <w:numPr>
        <w:numId w:val="6"/>
      </w:numPr>
    </w:pPr>
  </w:style>
  <w:style w:type="paragraph" w:styleId="ListNumber5">
    <w:name w:val="List Number 5"/>
    <w:basedOn w:val="List5"/>
    <w:rsid w:val="00277E4E"/>
    <w:pPr>
      <w:numPr>
        <w:numId w:val="7"/>
      </w:numPr>
    </w:pPr>
  </w:style>
  <w:style w:type="paragraph" w:styleId="BlockText">
    <w:name w:val="Block Text"/>
    <w:basedOn w:val="Normal"/>
    <w:rsid w:val="00277E4E"/>
    <w:pPr>
      <w:spacing w:after="120"/>
      <w:ind w:left="1440" w:right="1440"/>
    </w:pPr>
  </w:style>
  <w:style w:type="character" w:customStyle="1" w:styleId="Subscript">
    <w:name w:val="Subscript"/>
    <w:rsid w:val="00277E4E"/>
    <w:rPr>
      <w:sz w:val="16"/>
      <w:vertAlign w:val="subscript"/>
    </w:rPr>
  </w:style>
  <w:style w:type="character" w:customStyle="1" w:styleId="Superscript">
    <w:name w:val="Superscript"/>
    <w:rsid w:val="00277E4E"/>
    <w:rPr>
      <w:sz w:val="16"/>
      <w:vertAlign w:val="superscript"/>
    </w:rPr>
  </w:style>
  <w:style w:type="character" w:customStyle="1" w:styleId="Symbols">
    <w:name w:val="Symbols"/>
    <w:rsid w:val="00277E4E"/>
    <w:rPr>
      <w:rFonts w:ascii="Symbol" w:hAnsi="Symbol"/>
    </w:rPr>
  </w:style>
  <w:style w:type="character" w:customStyle="1" w:styleId="MenuOptions">
    <w:name w:val="Menu Options"/>
    <w:rsid w:val="00277E4E"/>
    <w:rPr>
      <w:rFonts w:ascii="Arial Narrow" w:hAnsi="Arial Narrow"/>
      <w:smallCaps/>
    </w:rPr>
  </w:style>
  <w:style w:type="character" w:customStyle="1" w:styleId="Buttons">
    <w:name w:val="Buttons"/>
    <w:rsid w:val="00277E4E"/>
    <w:rPr>
      <w:b/>
    </w:rPr>
  </w:style>
  <w:style w:type="character" w:customStyle="1" w:styleId="Underlined">
    <w:name w:val="Underlined"/>
    <w:rsid w:val="00277E4E"/>
    <w:rPr>
      <w:u w:val="single"/>
    </w:rPr>
  </w:style>
  <w:style w:type="paragraph" w:customStyle="1" w:styleId="TableBodyTextRight">
    <w:name w:val="Table Body Text Right"/>
    <w:basedOn w:val="TableBodyText"/>
    <w:rsid w:val="00277E4E"/>
    <w:pPr>
      <w:widowControl w:val="0"/>
      <w:autoSpaceDE w:val="0"/>
      <w:autoSpaceDN w:val="0"/>
      <w:adjustRightInd w:val="0"/>
      <w:jc w:val="right"/>
    </w:pPr>
    <w:rPr>
      <w:rFonts w:cs="Arial"/>
      <w:szCs w:val="18"/>
    </w:rPr>
  </w:style>
  <w:style w:type="paragraph" w:customStyle="1" w:styleId="CopyrightText">
    <w:name w:val="Copyright Text"/>
    <w:basedOn w:val="BodyText"/>
    <w:rsid w:val="00277E4E"/>
    <w:rPr>
      <w:sz w:val="18"/>
    </w:rPr>
  </w:style>
  <w:style w:type="paragraph" w:customStyle="1" w:styleId="BodySmallRight">
    <w:name w:val="Body Small Right"/>
    <w:basedOn w:val="BodyTextRight"/>
    <w:rsid w:val="00277E4E"/>
    <w:rPr>
      <w:sz w:val="18"/>
      <w:szCs w:val="18"/>
    </w:rPr>
  </w:style>
  <w:style w:type="paragraph" w:customStyle="1" w:styleId="MarginEdition">
    <w:name w:val="Margin Edition"/>
    <w:basedOn w:val="MarginNote"/>
    <w:rsid w:val="00277E4E"/>
    <w:pPr>
      <w:spacing w:before="0" w:after="0"/>
    </w:pPr>
    <w:rPr>
      <w:rFonts w:ascii="Times New Roman" w:hAnsi="Times New Roman"/>
      <w:color w:val="999999"/>
    </w:rPr>
  </w:style>
  <w:style w:type="paragraph" w:customStyle="1" w:styleId="Spacer">
    <w:name w:val="Spacer"/>
    <w:basedOn w:val="Normal"/>
    <w:rsid w:val="00277E4E"/>
    <w:rPr>
      <w:sz w:val="2"/>
      <w:szCs w:val="2"/>
    </w:rPr>
  </w:style>
  <w:style w:type="character" w:customStyle="1" w:styleId="Small">
    <w:name w:val="Small"/>
    <w:rsid w:val="00277E4E"/>
    <w:rPr>
      <w:sz w:val="16"/>
    </w:rPr>
  </w:style>
  <w:style w:type="paragraph" w:customStyle="1" w:styleId="WideTable">
    <w:name w:val="Wide Table"/>
    <w:basedOn w:val="Normal"/>
    <w:rsid w:val="00277E4E"/>
    <w:pPr>
      <w:ind w:left="-1418"/>
    </w:pPr>
    <w:rPr>
      <w:sz w:val="2"/>
      <w:szCs w:val="2"/>
    </w:rPr>
  </w:style>
  <w:style w:type="character" w:styleId="PageNumber">
    <w:name w:val="page number"/>
    <w:rsid w:val="00277E4E"/>
  </w:style>
  <w:style w:type="paragraph" w:styleId="Quote">
    <w:name w:val="Quote"/>
    <w:basedOn w:val="Heading1"/>
    <w:link w:val="QuoteChar"/>
    <w:qFormat/>
    <w:rsid w:val="00277E4E"/>
    <w:rPr>
      <w:b w:val="0"/>
      <w:sz w:val="72"/>
      <w:szCs w:val="72"/>
      <w:lang w:val="en-NZ"/>
    </w:rPr>
  </w:style>
  <w:style w:type="character" w:customStyle="1" w:styleId="QuoteChar">
    <w:name w:val="Quote Char"/>
    <w:link w:val="Quote"/>
    <w:rsid w:val="00277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E4E"/>
    <w:pPr>
      <w:pageBreakBefore/>
    </w:pPr>
  </w:style>
  <w:style w:type="paragraph" w:customStyle="1" w:styleId="Border">
    <w:name w:val="Border"/>
    <w:basedOn w:val="Normal"/>
    <w:qFormat/>
    <w:rsid w:val="00277E4E"/>
    <w:pPr>
      <w:pBdr>
        <w:top w:val="single" w:sz="18" w:space="1" w:color="auto"/>
      </w:pBdr>
    </w:pPr>
    <w:rPr>
      <w:rFonts w:ascii="Times New Roman" w:hAnsi="Times New Roman"/>
      <w:color w:val="FFFFFF"/>
      <w:sz w:val="2"/>
    </w:rPr>
  </w:style>
  <w:style w:type="character" w:styleId="IntenseEmphasis">
    <w:name w:val="Intense Emphasis"/>
    <w:uiPriority w:val="21"/>
    <w:qFormat/>
    <w:rsid w:val="00277E4E"/>
    <w:rPr>
      <w:b/>
      <w:bCs/>
      <w:i/>
      <w:iCs/>
      <w:color w:val="auto"/>
    </w:rPr>
  </w:style>
  <w:style w:type="paragraph" w:styleId="IntenseQuote">
    <w:name w:val="Intense Quote"/>
    <w:basedOn w:val="Normal"/>
    <w:next w:val="Normal"/>
    <w:link w:val="IntenseQuoteChar"/>
    <w:uiPriority w:val="30"/>
    <w:qFormat/>
    <w:rsid w:val="00277E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7E4E"/>
    <w:rPr>
      <w:rFonts w:ascii="Courier New" w:eastAsia="Times New Roman" w:hAnsi="Courier New" w:cs="Times New Roman"/>
      <w:b/>
      <w:bCs/>
      <w:i/>
      <w:iCs/>
      <w:szCs w:val="20"/>
      <w:lang w:val="en-US" w:eastAsia="en-US"/>
    </w:rPr>
  </w:style>
  <w:style w:type="character" w:styleId="SubtleReference">
    <w:name w:val="Subtle Reference"/>
    <w:uiPriority w:val="31"/>
    <w:qFormat/>
    <w:rsid w:val="00277E4E"/>
    <w:rPr>
      <w:smallCaps/>
      <w:color w:val="auto"/>
      <w:u w:val="single"/>
    </w:rPr>
  </w:style>
  <w:style w:type="character" w:styleId="IntenseReference">
    <w:name w:val="Intense Reference"/>
    <w:uiPriority w:val="32"/>
    <w:qFormat/>
    <w:rsid w:val="00277E4E"/>
    <w:rPr>
      <w:b/>
      <w:bCs/>
      <w:smallCaps/>
      <w:color w:val="auto"/>
      <w:spacing w:val="5"/>
      <w:u w:val="single"/>
    </w:rPr>
  </w:style>
  <w:style w:type="paragraph" w:customStyle="1" w:styleId="2ColumnHeading">
    <w:name w:val="2Column Heading"/>
    <w:basedOn w:val="BodyText"/>
    <w:qFormat/>
    <w:rsid w:val="00277E4E"/>
    <w:pPr>
      <w:spacing w:after="60"/>
      <w:ind w:left="-2268"/>
    </w:pPr>
    <w:rPr>
      <w:b/>
    </w:rPr>
  </w:style>
  <w:style w:type="paragraph" w:customStyle="1" w:styleId="Heading1TOC">
    <w:name w:val="Heading1 TOC"/>
    <w:basedOn w:val="Normal"/>
    <w:qFormat/>
    <w:rsid w:val="00277E4E"/>
    <w:pPr>
      <w:spacing w:before="240" w:after="120"/>
    </w:pPr>
    <w:rPr>
      <w:rFonts w:ascii="Times New Roman" w:hAnsi="Times New Roman"/>
      <w:b/>
      <w:sz w:val="32"/>
    </w:rPr>
  </w:style>
  <w:style w:type="paragraph" w:customStyle="1" w:styleId="Heading2TOC">
    <w:name w:val="Heading2 TOC"/>
    <w:basedOn w:val="Normal"/>
    <w:qFormat/>
    <w:rsid w:val="00277E4E"/>
    <w:pPr>
      <w:spacing w:before="240" w:after="60"/>
    </w:pPr>
    <w:rPr>
      <w:rFonts w:ascii="Times New Roman" w:hAnsi="Times New Roman"/>
      <w:b/>
      <w:sz w:val="28"/>
    </w:rPr>
  </w:style>
  <w:style w:type="character" w:customStyle="1" w:styleId="Underline">
    <w:name w:val="Underline"/>
    <w:qFormat/>
    <w:rsid w:val="00277E4E"/>
    <w:rPr>
      <w:u w:val="single"/>
    </w:rPr>
  </w:style>
  <w:style w:type="paragraph" w:styleId="BalloonText">
    <w:name w:val="Balloon Text"/>
    <w:basedOn w:val="Normal"/>
    <w:link w:val="BalloonTextChar"/>
    <w:rsid w:val="00277E4E"/>
    <w:rPr>
      <w:rFonts w:ascii="Tahoma" w:hAnsi="Tahoma" w:cs="Tahoma"/>
      <w:sz w:val="16"/>
      <w:szCs w:val="16"/>
    </w:rPr>
  </w:style>
  <w:style w:type="character" w:customStyle="1" w:styleId="BalloonTextChar">
    <w:name w:val="Balloon Text Char"/>
    <w:link w:val="BalloonText"/>
    <w:rsid w:val="00277E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7E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7E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Words>
  <Characters>10146</Characters>
  <Application>Microsoft Office Word</Application>
  <DocSecurity>0</DocSecurity>
  <Lines>329</Lines>
  <Paragraphs>143</Paragraphs>
  <ScaleCrop>false</ScaleCrop>
  <Company>Author-it Software Corporation Ltd.</Company>
  <LinksUpToDate>false</LinksUpToDate>
  <CharactersWithSpaces>11690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LMFCP3002A Select and season timber for coopering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