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B0A" w:rsidP="002C3B0A">
      <w:pPr>
        <w:pStyle w:val="Title"/>
      </w:pPr>
      <w:bookmarkStart w:id="0" w:name="_GoBack"/>
      <w:bookmarkEnd w:id="0"/>
      <w:r>
        <w:fldChar w:fldCharType="begin"/>
      </w:r>
      <w:r>
        <w:instrText xml:space="preserve"> TITLE   \* MERGEFORMAT </w:instrText>
      </w:r>
      <w:r>
        <w:fldChar w:fldCharType="separate"/>
      </w:r>
      <w:r>
        <w:t>LMFCP3001A Apply product and material knowledge to coopering operations</w:t>
      </w:r>
      <w:r>
        <w:fldChar w:fldCharType="end"/>
      </w:r>
    </w:p>
    <w:p w:rsidR="002C3B0A" w:rsidP="002C3B0A">
      <w:pPr>
        <w:pStyle w:val="Version"/>
        <w:sectPr w:rsidSect="00A535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35A1" w:rsidP="00A535A1">
      <w:pPr>
        <w:pStyle w:val="SuperHeading"/>
      </w:pPr>
      <w:r w:rsidRPr="00A535A1">
        <w:t>LMFCP3001A Apply product and material knowledge to coopering operations</w:t>
      </w:r>
    </w:p>
    <w:p w:rsidR="00000000" w:rsidRPr="00A535A1" w:rsidP="00A535A1">
      <w:pPr>
        <w:pStyle w:val="SuperHeading"/>
      </w:pPr>
    </w:p>
    <w:p w:rsidR="00000000" w:rsidRPr="00A535A1" w:rsidP="00A535A1">
      <w:pPr>
        <w:pStyle w:val="Heading1"/>
      </w:pPr>
      <w:bookmarkStart w:id="1" w:name="O_87471"/>
      <w:bookmarkEnd w:id="1"/>
      <w:r w:rsidRPr="00A535A1">
        <w:t>Modification History</w:t>
      </w:r>
    </w:p>
    <w:p w:rsidR="00000000" w:rsidRPr="00A535A1" w:rsidP="00A535A1">
      <w:pPr>
        <w:pStyle w:val="BodyText"/>
      </w:pPr>
      <w:r w:rsidRPr="00A535A1">
        <w:t>Not applicable.</w:t>
      </w:r>
    </w:p>
    <w:p w:rsidR="00000000" w:rsidRPr="00A535A1" w:rsidP="00A535A1">
      <w:pPr>
        <w:pStyle w:val="AllowPageBreak"/>
      </w:pPr>
    </w:p>
    <w:p w:rsidR="00000000" w:rsidRPr="00A535A1" w:rsidP="00A535A1">
      <w:pPr>
        <w:pStyle w:val="Heading1"/>
      </w:pPr>
      <w:bookmarkStart w:id="2" w:name="O_87472"/>
      <w:bookmarkEnd w:id="2"/>
      <w:r w:rsidRPr="00A535A1">
        <w:t>Unit Descriptor</w:t>
      </w:r>
    </w:p>
    <w:tbl>
      <w:tblPr>
        <w:tblW w:w="0" w:type="auto"/>
        <w:tblLayout w:type="fixed"/>
        <w:tblCellMar>
          <w:left w:w="62" w:type="dxa"/>
          <w:right w:w="62" w:type="dxa"/>
        </w:tblCellMar>
        <w:tblLook w:val="0000"/>
      </w:tblPr>
      <w:tblGrid>
        <w:gridCol w:w="2671"/>
        <w:gridCol w:w="5851"/>
      </w:tblGrid>
      <w:tr w:rsidTr="002C3B0A">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Unit descri</w:t>
            </w:r>
            <w:r w:rsidRPr="00A535A1">
              <w:rPr>
                <w:rStyle w:val="SpecialBold"/>
              </w:rPr>
              <w:t>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BodyText"/>
            </w:pPr>
            <w:r w:rsidRPr="00A535A1">
              <w:t>This unit covers the competency required to apply product and material knowledge to coopering operations by identifying and responding to timber properties, applying sensory evaluation techniques to wine products, identifying basic wine faults and res</w:t>
            </w:r>
            <w:r w:rsidRPr="00A535A1">
              <w:t>ponding to the impact of barrel properties on wine products.</w:t>
            </w:r>
          </w:p>
        </w:tc>
      </w:tr>
    </w:tbl>
    <w:p w:rsidR="00000000" w:rsidRPr="00A535A1" w:rsidP="00A535A1">
      <w:pPr>
        <w:pStyle w:val="BodyText"/>
      </w:pPr>
    </w:p>
    <w:p w:rsidR="00000000" w:rsidRPr="00A535A1" w:rsidP="00A535A1">
      <w:pPr>
        <w:pStyle w:val="AllowPageBreak"/>
      </w:pPr>
    </w:p>
    <w:p w:rsidR="00000000" w:rsidRPr="00A535A1" w:rsidP="00A535A1">
      <w:pPr>
        <w:pStyle w:val="Heading1"/>
      </w:pPr>
      <w:bookmarkStart w:id="3" w:name="O_87473"/>
      <w:bookmarkEnd w:id="3"/>
      <w:r w:rsidRPr="00A535A1">
        <w:t>Application of the Unit</w:t>
      </w:r>
    </w:p>
    <w:tbl>
      <w:tblPr>
        <w:tblW w:w="0" w:type="auto"/>
        <w:tblLayout w:type="fixed"/>
        <w:tblCellMar>
          <w:left w:w="62" w:type="dxa"/>
          <w:right w:w="62" w:type="dxa"/>
        </w:tblCellMar>
        <w:tblLook w:val="0000"/>
      </w:tblPr>
      <w:tblGrid>
        <w:gridCol w:w="2754"/>
        <w:gridCol w:w="5768"/>
      </w:tblGrid>
      <w:tr w:rsidTr="002C3B0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BodyText"/>
            </w:pPr>
            <w:r w:rsidRPr="00A535A1">
              <w:t>This unit supports the attainment of skills and knowledge required for competent workplace performance in coopering operations. Apply product and material knowledge to coopering operations to a factory or on-site environment and involves the application of</w:t>
            </w:r>
            <w:r w:rsidRPr="00A535A1">
              <w:t xml:space="preserve"> skills and knowledge at a tradesperson level. These skills and knowledge are to be used within the scope of the individual's job and authority.</w:t>
            </w:r>
          </w:p>
        </w:tc>
      </w:tr>
    </w:tbl>
    <w:p w:rsidR="00000000" w:rsidRPr="00A535A1" w:rsidP="00A535A1">
      <w:pPr>
        <w:pStyle w:val="BodyText"/>
      </w:pPr>
    </w:p>
    <w:p w:rsidR="00000000" w:rsidRPr="00A535A1" w:rsidP="00A535A1">
      <w:pPr>
        <w:pStyle w:val="AllowPageBreak"/>
      </w:pPr>
    </w:p>
    <w:p w:rsidR="00000000" w:rsidRPr="00A535A1" w:rsidP="00A535A1">
      <w:pPr>
        <w:pStyle w:val="Heading1"/>
      </w:pPr>
      <w:bookmarkStart w:id="4" w:name="O_87474"/>
      <w:bookmarkEnd w:id="4"/>
      <w:r w:rsidRPr="00A535A1">
        <w:t>Licensing/Regulatory Information</w:t>
      </w:r>
    </w:p>
    <w:p w:rsidR="00000000" w:rsidRPr="00A535A1" w:rsidP="00A535A1">
      <w:pPr>
        <w:pStyle w:val="BodyText"/>
      </w:pPr>
      <w:r w:rsidRPr="00A535A1">
        <w:t>Not applicable.</w:t>
      </w:r>
    </w:p>
    <w:p w:rsidR="00000000" w:rsidRPr="00A535A1" w:rsidP="00A535A1">
      <w:pPr>
        <w:pStyle w:val="AllowPageBreak"/>
      </w:pPr>
    </w:p>
    <w:p w:rsidR="00000000" w:rsidRPr="00A535A1" w:rsidP="00A535A1">
      <w:pPr>
        <w:pStyle w:val="Heading1"/>
      </w:pPr>
      <w:bookmarkStart w:id="5" w:name="O_87476"/>
      <w:bookmarkEnd w:id="5"/>
      <w:r w:rsidRPr="00A535A1">
        <w:t>Pre-Requisites</w:t>
      </w:r>
    </w:p>
    <w:tbl>
      <w:tblPr>
        <w:tblW w:w="0" w:type="auto"/>
        <w:tblLayout w:type="fixed"/>
        <w:tblCellMar>
          <w:left w:w="62" w:type="dxa"/>
          <w:right w:w="62" w:type="dxa"/>
        </w:tblCellMar>
        <w:tblLook w:val="0000"/>
      </w:tblPr>
      <w:tblGrid>
        <w:gridCol w:w="2771"/>
        <w:gridCol w:w="1313"/>
        <w:gridCol w:w="4438"/>
      </w:tblGrid>
      <w:tr w:rsidTr="002C3B0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Prerequisite un</w:t>
            </w:r>
            <w:r w:rsidRPr="00A535A1">
              <w:rPr>
                <w:rStyle w:val="SpecialBold"/>
              </w:rPr>
              <w:t>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t>Nil</w:t>
            </w:r>
          </w:p>
        </w:tc>
      </w:tr>
      <w:tr w:rsidTr="002C3B0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p>
        </w:tc>
      </w:tr>
      <w:tr w:rsidTr="002C3B0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BodyText"/>
            </w:pPr>
          </w:p>
        </w:tc>
      </w:tr>
    </w:tbl>
    <w:p w:rsidR="00000000" w:rsidRPr="00A535A1" w:rsidP="00A535A1">
      <w:pPr>
        <w:pStyle w:val="BodyText"/>
      </w:pPr>
    </w:p>
    <w:p w:rsidR="00000000" w:rsidRPr="00A535A1" w:rsidP="00A535A1">
      <w:pPr>
        <w:pStyle w:val="AllowPageBreak"/>
      </w:pPr>
    </w:p>
    <w:p w:rsidR="00000000" w:rsidRPr="00A535A1" w:rsidP="00A535A1">
      <w:pPr>
        <w:pStyle w:val="Heading1"/>
      </w:pPr>
      <w:bookmarkStart w:id="6" w:name="O_87475"/>
      <w:bookmarkEnd w:id="6"/>
      <w:r w:rsidRPr="00A535A1">
        <w:t>Employability Skills Information</w:t>
      </w:r>
    </w:p>
    <w:tbl>
      <w:tblPr>
        <w:tblW w:w="0" w:type="auto"/>
        <w:tblLayout w:type="fixed"/>
        <w:tblCellMar>
          <w:left w:w="62" w:type="dxa"/>
          <w:right w:w="62" w:type="dxa"/>
        </w:tblCellMar>
        <w:tblLook w:val="0000"/>
      </w:tblPr>
      <w:tblGrid>
        <w:gridCol w:w="2802"/>
        <w:gridCol w:w="5720"/>
      </w:tblGrid>
      <w:tr w:rsidTr="002C3B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BodyText"/>
            </w:pPr>
            <w:r w:rsidRPr="00A535A1">
              <w:t>This unit contains employability skills.</w:t>
            </w:r>
          </w:p>
        </w:tc>
      </w:tr>
    </w:tbl>
    <w:p w:rsidR="00000000" w:rsidRPr="00A535A1" w:rsidP="00A535A1">
      <w:pPr>
        <w:pStyle w:val="BodyText"/>
      </w:pPr>
    </w:p>
    <w:p w:rsidR="00000000" w:rsidRPr="00A535A1" w:rsidP="00A535A1">
      <w:pPr>
        <w:pStyle w:val="AllowPageBreak"/>
      </w:pPr>
    </w:p>
    <w:p w:rsidR="00000000" w:rsidRPr="00A535A1" w:rsidP="00A535A1">
      <w:pPr>
        <w:pStyle w:val="Heading1"/>
      </w:pPr>
      <w:bookmarkStart w:id="7" w:name="O_87477"/>
      <w:bookmarkEnd w:id="7"/>
      <w:r w:rsidRPr="00A535A1">
        <w:t>Elements and Performance Criteria Pre-Content</w:t>
      </w:r>
    </w:p>
    <w:tbl>
      <w:tblPr>
        <w:tblW w:w="0" w:type="auto"/>
        <w:tblLayout w:type="fixed"/>
        <w:tblCellMar>
          <w:left w:w="62" w:type="dxa"/>
          <w:right w:w="62" w:type="dxa"/>
        </w:tblCellMar>
        <w:tblLook w:val="0000"/>
      </w:tblPr>
      <w:tblGrid>
        <w:gridCol w:w="2540"/>
        <w:gridCol w:w="5982"/>
      </w:tblGrid>
      <w:tr w:rsidTr="002C3B0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BodyText"/>
            </w:pPr>
            <w:r w:rsidRPr="00A535A1">
              <w:t>Performance criteria describe the performance needed to demonstrate achievement of the element. Where bold italicised text is used, further information is detailed in the required skills and</w:t>
            </w:r>
            <w:r w:rsidRPr="00A535A1">
              <w:t xml:space="preserve"> knowledge section and the range statement. Assessment of performance is to be consistent with the evidence guide.</w:t>
            </w:r>
          </w:p>
        </w:tc>
      </w:tr>
    </w:tbl>
    <w:p w:rsidR="00000000" w:rsidRPr="00A535A1" w:rsidP="00A535A1">
      <w:pPr>
        <w:pStyle w:val="BodyText"/>
      </w:pPr>
    </w:p>
    <w:p w:rsidR="00000000" w:rsidRPr="00A535A1" w:rsidP="00A535A1">
      <w:pPr>
        <w:pStyle w:val="AllowPageBreak"/>
      </w:pPr>
    </w:p>
    <w:p w:rsidR="00000000" w:rsidRPr="00A535A1" w:rsidP="00A535A1">
      <w:pPr>
        <w:pStyle w:val="Heading1"/>
      </w:pPr>
      <w:bookmarkStart w:id="8" w:name="O_87478"/>
      <w:bookmarkEnd w:id="8"/>
      <w:r w:rsidRPr="00A535A1">
        <w:t>Elements and Performance Criteria</w:t>
      </w:r>
    </w:p>
    <w:tbl>
      <w:tblPr>
        <w:tblW w:w="0" w:type="auto"/>
        <w:tblLayout w:type="fixed"/>
        <w:tblCellMar>
          <w:left w:w="62" w:type="dxa"/>
          <w:right w:w="62" w:type="dxa"/>
        </w:tblCellMar>
        <w:tblLook w:val="0000"/>
      </w:tblPr>
      <w:tblGrid>
        <w:gridCol w:w="2540"/>
        <w:gridCol w:w="5982"/>
      </w:tblGrid>
      <w:tr w:rsidTr="002C3B0A">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BodyText"/>
            </w:pPr>
            <w:r w:rsidRPr="00A535A1">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PERFORMANCE CRITERIA</w:t>
            </w:r>
          </w:p>
        </w:tc>
      </w:tr>
      <w:tr w:rsidTr="002C3B0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
              <w:rPr>
                <w:lang w:val="en-NZ"/>
              </w:rPr>
            </w:pPr>
            <w:r w:rsidRPr="00A535A1">
              <w:t>1.</w:t>
            </w:r>
            <w:r w:rsidRPr="00A535A1">
              <w:tab/>
              <w:t>Identify and respond to timber and material properties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List2"/>
            </w:pPr>
            <w:r w:rsidRPr="00A535A1">
              <w:t>1.1.</w:t>
            </w:r>
            <w:r w:rsidRPr="00A535A1">
              <w:tab/>
              <w:t xml:space="preserve">Applicable </w:t>
            </w:r>
            <w:r w:rsidRPr="00A535A1">
              <w:rPr>
                <w:rStyle w:val="BoldandItalics"/>
              </w:rPr>
              <w:t>OH</w:t>
            </w:r>
            <w:r w:rsidRPr="00A535A1">
              <w:t>&amp;</w:t>
            </w:r>
            <w:r w:rsidRPr="00A535A1">
              <w:rPr>
                <w:rStyle w:val="BoldandItalics"/>
              </w:rPr>
              <w:t>S</w:t>
            </w:r>
            <w:r w:rsidRPr="00A535A1">
              <w:t xml:space="preserve">, </w:t>
            </w:r>
            <w:r w:rsidRPr="00A535A1">
              <w:rPr>
                <w:rStyle w:val="BoldandItalics"/>
              </w:rPr>
              <w:t>legislative</w:t>
            </w:r>
            <w:r w:rsidRPr="00A535A1">
              <w:t xml:space="preserve"> and </w:t>
            </w:r>
            <w:r w:rsidRPr="00A535A1">
              <w:rPr>
                <w:rStyle w:val="BoldandItalics"/>
              </w:rPr>
              <w:t>organisational</w:t>
            </w:r>
            <w:r w:rsidRPr="00A535A1">
              <w:t xml:space="preserve"> requirements relevant to coopering operations are verified and complied with</w:t>
            </w:r>
          </w:p>
          <w:p w:rsidR="00000000" w:rsidRPr="00A535A1" w:rsidP="00A535A1">
            <w:pPr>
              <w:pStyle w:val="List2"/>
            </w:pPr>
            <w:r w:rsidRPr="00A535A1">
              <w:t>1.2.</w:t>
            </w:r>
            <w:r w:rsidRPr="00A535A1">
              <w:tab/>
              <w:t xml:space="preserve">The </w:t>
            </w:r>
            <w:r w:rsidRPr="00A535A1">
              <w:rPr>
                <w:rStyle w:val="BoldandItalics"/>
              </w:rPr>
              <w:t>types of timber</w:t>
            </w:r>
            <w:r w:rsidRPr="00A535A1">
              <w:t xml:space="preserve"> and inherent characteristics are analysed to select the optimum timber for the product</w:t>
            </w:r>
          </w:p>
          <w:p w:rsidR="00000000" w:rsidRPr="00A535A1" w:rsidP="00A535A1">
            <w:pPr>
              <w:pStyle w:val="List2"/>
            </w:pPr>
            <w:r w:rsidRPr="00A535A1">
              <w:t>1.3.</w:t>
            </w:r>
            <w:r w:rsidRPr="00A535A1">
              <w:tab/>
              <w:t>The chara</w:t>
            </w:r>
            <w:r w:rsidRPr="00A535A1">
              <w:t xml:space="preserve">cteristics and properties of </w:t>
            </w:r>
            <w:r w:rsidRPr="00A535A1">
              <w:rPr>
                <w:rStyle w:val="BoldandItalics"/>
              </w:rPr>
              <w:t>oak</w:t>
            </w:r>
            <w:r w:rsidRPr="00A535A1">
              <w:t xml:space="preserve"> are identified and considered</w:t>
            </w:r>
          </w:p>
          <w:p w:rsidR="00000000" w:rsidP="00A535A1">
            <w:pPr>
              <w:pStyle w:val="List2"/>
              <w:rPr>
                <w:lang w:val="en-NZ"/>
              </w:rPr>
            </w:pPr>
            <w:r w:rsidRPr="00A535A1">
              <w:t>1.4.</w:t>
            </w:r>
            <w:r w:rsidRPr="00A535A1">
              <w:tab/>
              <w:t xml:space="preserve">The properties and impacts of </w:t>
            </w:r>
            <w:r w:rsidRPr="00A535A1">
              <w:rPr>
                <w:rStyle w:val="BoldandItalics"/>
              </w:rPr>
              <w:t>metals</w:t>
            </w:r>
            <w:r w:rsidRPr="00A535A1">
              <w:t xml:space="preserve"> are identified and considered</w:t>
            </w:r>
          </w:p>
        </w:tc>
      </w:tr>
      <w:tr w:rsidTr="002C3B0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
              <w:rPr>
                <w:lang w:val="en-NZ"/>
              </w:rPr>
            </w:pPr>
            <w:r w:rsidRPr="00A535A1">
              <w:t>2.</w:t>
            </w:r>
            <w:r w:rsidRPr="00A535A1">
              <w:tab/>
              <w:t>Apply sensory evaluation techniques to wine products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List2"/>
            </w:pPr>
            <w:r w:rsidRPr="00A535A1">
              <w:t>2.1.</w:t>
            </w:r>
            <w:r w:rsidRPr="00A535A1">
              <w:tab/>
              <w:t>Correct tasting procedures using sight, smell and taste are</w:t>
            </w:r>
            <w:r w:rsidRPr="00A535A1">
              <w:t xml:space="preserve"> followed</w:t>
            </w:r>
          </w:p>
          <w:p w:rsidR="00000000" w:rsidRPr="00A535A1" w:rsidP="00A535A1">
            <w:pPr>
              <w:pStyle w:val="List2"/>
            </w:pPr>
            <w:r w:rsidRPr="00A535A1">
              <w:t>2.2.</w:t>
            </w:r>
            <w:r w:rsidRPr="00A535A1">
              <w:tab/>
              <w:t xml:space="preserve">The four </w:t>
            </w:r>
            <w:r w:rsidRPr="00A535A1">
              <w:rPr>
                <w:rStyle w:val="BoldandItalics"/>
              </w:rPr>
              <w:t>key taste sensations</w:t>
            </w:r>
            <w:r w:rsidRPr="00A535A1">
              <w:t xml:space="preserve"> of the tongue are identified</w:t>
            </w:r>
          </w:p>
          <w:p w:rsidR="00000000" w:rsidRPr="00A535A1" w:rsidP="00A535A1">
            <w:pPr>
              <w:pStyle w:val="List2"/>
            </w:pPr>
            <w:r w:rsidRPr="00A535A1">
              <w:t>2.3.</w:t>
            </w:r>
            <w:r w:rsidRPr="00A535A1">
              <w:tab/>
            </w:r>
            <w:r w:rsidRPr="00A535A1">
              <w:rPr>
                <w:rStyle w:val="Emphasis"/>
              </w:rPr>
              <w:t>Characteristics</w:t>
            </w:r>
            <w:r w:rsidRPr="00A535A1">
              <w:t xml:space="preserve"> of the </w:t>
            </w:r>
            <w:r w:rsidRPr="00A535A1">
              <w:rPr>
                <w:rStyle w:val="BoldandItalics"/>
              </w:rPr>
              <w:t>key wine styles</w:t>
            </w:r>
            <w:r w:rsidRPr="00A535A1">
              <w:t xml:space="preserve"> and grape varieties with regards to sight, smell and taste are explained</w:t>
            </w:r>
          </w:p>
          <w:p w:rsidR="00000000" w:rsidRPr="00A535A1" w:rsidP="00A535A1">
            <w:pPr>
              <w:pStyle w:val="List2"/>
            </w:pPr>
            <w:r w:rsidRPr="00A535A1">
              <w:t>2.4.</w:t>
            </w:r>
            <w:r w:rsidRPr="00A535A1">
              <w:tab/>
              <w:t xml:space="preserve">Wine is identified according to style and </w:t>
            </w:r>
            <w:r w:rsidRPr="00A535A1">
              <w:rPr>
                <w:rStyle w:val="BoldandItalics"/>
              </w:rPr>
              <w:t>grape variety</w:t>
            </w:r>
          </w:p>
          <w:p w:rsidR="00000000" w:rsidP="00A535A1">
            <w:pPr>
              <w:pStyle w:val="List2"/>
              <w:rPr>
                <w:lang w:val="en-NZ"/>
              </w:rPr>
            </w:pPr>
            <w:r w:rsidRPr="00A535A1">
              <w:t>2.5.</w:t>
            </w:r>
            <w:r w:rsidRPr="00A535A1">
              <w:tab/>
              <w:t xml:space="preserve">The quality and </w:t>
            </w:r>
            <w:r w:rsidRPr="00A535A1">
              <w:rPr>
                <w:rStyle w:val="BoldandItalics"/>
              </w:rPr>
              <w:t>characteristics of the wine</w:t>
            </w:r>
            <w:r w:rsidRPr="00A535A1">
              <w:t xml:space="preserve"> style are evaluated ensuring conditions for evaluation are as favourable as possible</w:t>
            </w:r>
          </w:p>
        </w:tc>
      </w:tr>
      <w:tr w:rsidTr="002C3B0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
              <w:rPr>
                <w:lang w:val="en-NZ"/>
              </w:rPr>
            </w:pPr>
            <w:r w:rsidRPr="00A535A1">
              <w:t>3.</w:t>
            </w:r>
            <w:r w:rsidRPr="00A535A1">
              <w:tab/>
              <w:t>Identify basic wine faults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List2"/>
            </w:pPr>
            <w:r w:rsidRPr="00A535A1">
              <w:t>3.1.</w:t>
            </w:r>
            <w:r w:rsidRPr="00A535A1">
              <w:tab/>
              <w:t xml:space="preserve">Basic </w:t>
            </w:r>
            <w:r w:rsidRPr="00A535A1">
              <w:rPr>
                <w:rStyle w:val="BoldandItalics"/>
              </w:rPr>
              <w:t>wine faults</w:t>
            </w:r>
            <w:r w:rsidRPr="00A535A1">
              <w:t xml:space="preserve"> are recognised and reported</w:t>
            </w:r>
          </w:p>
          <w:p w:rsidR="00000000" w:rsidP="00A535A1">
            <w:pPr>
              <w:pStyle w:val="List2"/>
              <w:rPr>
                <w:lang w:val="en-NZ"/>
              </w:rPr>
            </w:pPr>
            <w:r w:rsidRPr="00A535A1">
              <w:t>3.2.</w:t>
            </w:r>
            <w:r w:rsidRPr="00A535A1">
              <w:tab/>
            </w:r>
            <w:r w:rsidRPr="00A535A1">
              <w:t>The cork is inspected and faults identified</w:t>
            </w:r>
          </w:p>
        </w:tc>
      </w:tr>
      <w:tr w:rsidTr="002C3B0A">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
              <w:rPr>
                <w:lang w:val="en-NZ"/>
              </w:rPr>
            </w:pPr>
            <w:r w:rsidRPr="00A535A1">
              <w:t>4.</w:t>
            </w:r>
            <w:r w:rsidRPr="00A535A1">
              <w:tab/>
              <w:t>Respond to the impact of the barrel properties on wine product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List2"/>
            </w:pPr>
            <w:r w:rsidRPr="00A535A1">
              <w:t>4.1.</w:t>
            </w:r>
            <w:r w:rsidRPr="00A535A1">
              <w:tab/>
              <w:t xml:space="preserve">The cause and effects on the product of </w:t>
            </w:r>
            <w:r w:rsidRPr="00A535A1">
              <w:rPr>
                <w:rStyle w:val="BoldandItalics"/>
              </w:rPr>
              <w:t>controlled oxidation</w:t>
            </w:r>
            <w:r w:rsidRPr="00A535A1">
              <w:t xml:space="preserve"> is considered and responded to</w:t>
            </w:r>
          </w:p>
          <w:p w:rsidR="00000000" w:rsidRPr="00A535A1" w:rsidP="00A535A1">
            <w:pPr>
              <w:pStyle w:val="List2"/>
            </w:pPr>
            <w:r w:rsidRPr="00A535A1">
              <w:t>4.2.</w:t>
            </w:r>
            <w:r w:rsidRPr="00A535A1">
              <w:tab/>
              <w:t xml:space="preserve">The cause and effects on the product of </w:t>
            </w:r>
            <w:r w:rsidRPr="00A535A1">
              <w:rPr>
                <w:rStyle w:val="BoldandItalics"/>
              </w:rPr>
              <w:t>bar</w:t>
            </w:r>
            <w:r w:rsidRPr="00A535A1">
              <w:rPr>
                <w:rStyle w:val="BoldandItalics"/>
              </w:rPr>
              <w:t>rel maturation</w:t>
            </w:r>
            <w:r w:rsidRPr="00A535A1">
              <w:t xml:space="preserve"> is considered and responded to</w:t>
            </w:r>
          </w:p>
          <w:p w:rsidR="00000000" w:rsidRPr="00A535A1" w:rsidP="00A535A1">
            <w:pPr>
              <w:pStyle w:val="List2"/>
            </w:pPr>
            <w:r w:rsidRPr="00A535A1">
              <w:t>4.3.</w:t>
            </w:r>
            <w:r w:rsidRPr="00A535A1">
              <w:tab/>
              <w:t xml:space="preserve">The cause and effect of the </w:t>
            </w:r>
            <w:r w:rsidRPr="00A535A1">
              <w:rPr>
                <w:rStyle w:val="BoldandItalics"/>
              </w:rPr>
              <w:t>fermentation</w:t>
            </w:r>
            <w:r w:rsidRPr="00A535A1">
              <w:t xml:space="preserve"> </w:t>
            </w:r>
            <w:r w:rsidRPr="00A535A1">
              <w:rPr>
                <w:rStyle w:val="BoldandItalics"/>
              </w:rPr>
              <w:t>in barrel</w:t>
            </w:r>
            <w:r w:rsidRPr="00A535A1">
              <w:t xml:space="preserve"> is considered and responded to</w:t>
            </w:r>
          </w:p>
          <w:p w:rsidR="00000000" w:rsidRPr="00A535A1" w:rsidP="00A535A1">
            <w:pPr>
              <w:pStyle w:val="List2"/>
            </w:pPr>
            <w:r w:rsidRPr="00A535A1">
              <w:t>4.4.</w:t>
            </w:r>
            <w:r w:rsidRPr="00A535A1">
              <w:tab/>
              <w:t xml:space="preserve">The impacts of </w:t>
            </w:r>
            <w:r w:rsidRPr="00A535A1">
              <w:rPr>
                <w:rStyle w:val="BoldandItalics"/>
              </w:rPr>
              <w:t>toasting</w:t>
            </w:r>
            <w:r w:rsidRPr="00A535A1">
              <w:t xml:space="preserve"> on the barrel and the product are responded to as a factor in the toasting operation</w:t>
            </w:r>
          </w:p>
          <w:p w:rsidR="00000000" w:rsidRPr="00A535A1" w:rsidP="00A535A1">
            <w:pPr>
              <w:pStyle w:val="List2"/>
            </w:pPr>
            <w:r w:rsidRPr="00A535A1">
              <w:t>4.5.</w:t>
            </w:r>
            <w:r w:rsidRPr="00A535A1">
              <w:tab/>
              <w:t xml:space="preserve">The </w:t>
            </w:r>
            <w:r w:rsidRPr="00A535A1">
              <w:t xml:space="preserve">impact of </w:t>
            </w:r>
            <w:r w:rsidRPr="00A535A1">
              <w:rPr>
                <w:rStyle w:val="BoldandItalics"/>
              </w:rPr>
              <w:t>seasoning</w:t>
            </w:r>
            <w:r w:rsidRPr="00A535A1">
              <w:t xml:space="preserve"> on the barrel timber components and the product are considered as a factor in determination of seasoning requirements</w:t>
            </w:r>
          </w:p>
        </w:tc>
      </w:tr>
    </w:tbl>
    <w:p w:rsidR="00000000" w:rsidRPr="00A535A1" w:rsidP="00A535A1">
      <w:pPr>
        <w:pStyle w:val="BodyText"/>
      </w:pPr>
    </w:p>
    <w:p w:rsidR="00000000" w:rsidRPr="00A535A1" w:rsidP="00A535A1">
      <w:pPr>
        <w:pStyle w:val="AllowPageBreak"/>
      </w:pPr>
    </w:p>
    <w:p w:rsidR="00000000" w:rsidRPr="00A535A1" w:rsidP="00A535A1">
      <w:pPr>
        <w:pStyle w:val="Heading1"/>
      </w:pPr>
      <w:bookmarkStart w:id="9" w:name="O_87479"/>
      <w:bookmarkEnd w:id="9"/>
      <w:r w:rsidRPr="00A535A1">
        <w:t>Required Skills and Knowledge</w:t>
      </w:r>
    </w:p>
    <w:tbl>
      <w:tblPr>
        <w:tblW w:w="0" w:type="auto"/>
        <w:tblLayout w:type="fixed"/>
        <w:tblCellMar>
          <w:left w:w="62" w:type="dxa"/>
          <w:right w:w="62" w:type="dxa"/>
        </w:tblCellMar>
        <w:tblLook w:val="0000"/>
      </w:tblPr>
      <w:tblGrid>
        <w:gridCol w:w="8522"/>
      </w:tblGrid>
      <w:tr w:rsidTr="002C3B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REQUIRED SKILLS AND KNOWLEDGE</w:t>
            </w:r>
          </w:p>
        </w:tc>
      </w:tr>
      <w:tr w:rsidTr="002C3B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t>This section describes the skills and knowledge required for this unit.</w:t>
            </w:r>
          </w:p>
        </w:tc>
      </w:tr>
      <w:tr w:rsidTr="002C3B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Required skills</w:t>
            </w:r>
          </w:p>
        </w:tc>
      </w:tr>
      <w:tr w:rsidTr="002C3B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ListBullet"/>
            </w:pPr>
            <w:r w:rsidRPr="00A535A1">
              <w:t>collect, organise and understand detailed technical information related to the materials and the products used in and related to coopering operations</w:t>
            </w:r>
          </w:p>
          <w:p w:rsidR="00000000" w:rsidRPr="00A535A1" w:rsidP="00A535A1">
            <w:pPr>
              <w:pStyle w:val="ListBullet"/>
            </w:pPr>
            <w:r w:rsidRPr="00A535A1">
              <w:t>communicate idea</w:t>
            </w:r>
            <w:r w:rsidRPr="00A535A1">
              <w:t>s and information to enable confirmation of work requirements and specifications, coordination of work with site supervisor, other workers and customers, and the reporting of work outcomes and problems</w:t>
            </w:r>
          </w:p>
          <w:p w:rsidR="00000000" w:rsidRPr="00A535A1" w:rsidP="00A535A1">
            <w:pPr>
              <w:pStyle w:val="ListBullet"/>
            </w:pPr>
            <w:r w:rsidRPr="00A535A1">
              <w:t>maintain records related to product and materials qual</w:t>
            </w:r>
            <w:r w:rsidRPr="00A535A1">
              <w:t>ity</w:t>
            </w:r>
          </w:p>
          <w:p w:rsidR="00000000" w:rsidRPr="00A535A1" w:rsidP="00A535A1">
            <w:pPr>
              <w:pStyle w:val="ListBullet"/>
            </w:pPr>
            <w:r w:rsidRPr="00A535A1">
              <w:t>work with others and in a team by recognising dependencies and using co-operative approaches to optimise work flow and productivity</w:t>
            </w:r>
          </w:p>
          <w:p w:rsidR="00000000" w:rsidRPr="00A535A1" w:rsidP="00A535A1">
            <w:pPr>
              <w:pStyle w:val="ListBullet"/>
            </w:pPr>
            <w:r w:rsidRPr="00A535A1">
              <w:t>use sensory evaluation techniques to identify basic wine faults</w:t>
            </w:r>
          </w:p>
          <w:p w:rsidR="00000000" w:rsidRPr="00A535A1" w:rsidP="00A535A1">
            <w:pPr>
              <w:pStyle w:val="ListBullet"/>
            </w:pPr>
            <w:r w:rsidRPr="00A535A1">
              <w:t>identify, anticipate and respond to the problems related to timber and material properties</w:t>
            </w:r>
          </w:p>
          <w:p w:rsidR="00000000" w:rsidRPr="00A535A1" w:rsidP="00A535A1">
            <w:pPr>
              <w:pStyle w:val="ListBullet"/>
            </w:pPr>
            <w:r w:rsidRPr="00A535A1">
              <w:t>identify, anticipate and respond to the impact of the barrel properties on the product (wine and spirits)</w:t>
            </w:r>
          </w:p>
          <w:p w:rsidR="00000000" w:rsidRPr="00A535A1" w:rsidP="00A535A1">
            <w:pPr>
              <w:pStyle w:val="ListBullet"/>
            </w:pPr>
            <w:r w:rsidRPr="00A535A1">
              <w:t>recognise and respond to circumstances outside instructions</w:t>
            </w:r>
            <w:r w:rsidRPr="00A535A1">
              <w:t xml:space="preserve"> or personal competence</w:t>
            </w:r>
          </w:p>
          <w:p w:rsidR="00000000" w:rsidRPr="00A535A1" w:rsidP="00A535A1">
            <w:pPr>
              <w:pStyle w:val="ListBullet"/>
            </w:pPr>
            <w:r w:rsidRPr="00A535A1">
              <w:t>plan and organise activities to avoid any backtracking, work flow interruptions or wastage</w:t>
            </w:r>
          </w:p>
          <w:p w:rsidR="00000000" w:rsidRPr="00A535A1" w:rsidP="00A535A1">
            <w:pPr>
              <w:pStyle w:val="ListBullet"/>
            </w:pPr>
            <w:r w:rsidRPr="00A535A1">
              <w:t>use mathematical ideas and techniques to correctly complete measurements, calculate area and volume, and estimate other material requirements</w:t>
            </w:r>
          </w:p>
          <w:p w:rsidR="00000000" w:rsidRPr="00A535A1" w:rsidP="00A535A1">
            <w:pPr>
              <w:pStyle w:val="ListBullet"/>
            </w:pPr>
            <w:r w:rsidRPr="00A535A1">
              <w:t>clarify and confirm work instructions</w:t>
            </w:r>
          </w:p>
          <w:p w:rsidR="00000000" w:rsidRPr="00A535A1" w:rsidP="00A535A1">
            <w:pPr>
              <w:pStyle w:val="ListBullet"/>
            </w:pPr>
            <w:r w:rsidRPr="00A535A1">
              <w:t>plan own work within the given task parameters</w:t>
            </w:r>
          </w:p>
          <w:p w:rsidR="00000000" w:rsidRPr="00A535A1" w:rsidP="00A535A1">
            <w:pPr>
              <w:pStyle w:val="ListBullet"/>
            </w:pPr>
            <w:r w:rsidRPr="00A535A1">
              <w:t>accept responsibility for given tasks</w:t>
            </w:r>
          </w:p>
          <w:p w:rsidR="00000000" w:rsidRPr="00A535A1" w:rsidP="00A535A1">
            <w:pPr>
              <w:pStyle w:val="ListBullet"/>
            </w:pPr>
            <w:r w:rsidRPr="00A535A1">
              <w:t>set, monitor and satisfy personal work goals</w:t>
            </w:r>
          </w:p>
          <w:p w:rsidR="00000000" w:rsidRPr="00A535A1" w:rsidP="00A535A1">
            <w:pPr>
              <w:pStyle w:val="ListBullet"/>
            </w:pPr>
            <w:r w:rsidRPr="00A535A1">
              <w:t>satisfy the competency requirements for the job</w:t>
            </w:r>
          </w:p>
          <w:p w:rsidR="00000000" w:rsidRPr="00A535A1" w:rsidP="00A535A1">
            <w:pPr>
              <w:pStyle w:val="ListBullet"/>
            </w:pPr>
            <w:r w:rsidRPr="00A535A1">
              <w:t>maintain current knowledge of tools and</w:t>
            </w:r>
            <w:r w:rsidRPr="00A535A1">
              <w:t xml:space="preserve"> materials</w:t>
            </w:r>
          </w:p>
          <w:p w:rsidR="00000000" w:rsidRPr="00A535A1" w:rsidP="00A535A1">
            <w:pPr>
              <w:pStyle w:val="ListBullet"/>
            </w:pPr>
            <w:r w:rsidRPr="00A535A1">
              <w:t>maintain current knowledge of coopering techniques</w:t>
            </w:r>
          </w:p>
          <w:p w:rsidR="00000000" w:rsidRPr="00A535A1" w:rsidP="00A535A1">
            <w:pPr>
              <w:pStyle w:val="ListBullet"/>
            </w:pPr>
            <w:r w:rsidRPr="00A535A1">
              <w:t>seek learning opportunities</w:t>
            </w:r>
          </w:p>
          <w:p w:rsidR="00000000" w:rsidP="00A535A1">
            <w:pPr>
              <w:pStyle w:val="ListBullet"/>
              <w:rPr>
                <w:lang w:val="en-NZ"/>
              </w:rPr>
            </w:pPr>
            <w:r w:rsidRPr="00A535A1">
              <w:t>use the workplace technology related to the selection, preparation and application of products and materials</w:t>
            </w:r>
          </w:p>
        </w:tc>
      </w:tr>
      <w:tr w:rsidTr="002C3B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Required knowledge</w:t>
            </w:r>
          </w:p>
        </w:tc>
      </w:tr>
      <w:tr w:rsidTr="002C3B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ListBullet"/>
            </w:pPr>
            <w:r w:rsidRPr="00A535A1">
              <w:t>State or Territory OH&amp;S legislation,</w:t>
            </w:r>
            <w:r w:rsidRPr="00A535A1">
              <w:t xml:space="preserve"> regulations, standards and codes of practice relevant to the full range of processes for coopering operation</w:t>
            </w:r>
          </w:p>
          <w:p w:rsidR="00000000" w:rsidRPr="00A535A1" w:rsidP="00A535A1">
            <w:pPr>
              <w:pStyle w:val="ListBullet"/>
            </w:pPr>
            <w:r w:rsidRPr="00A535A1">
              <w:t>barrel construction terminology and techniques</w:t>
            </w:r>
          </w:p>
          <w:p w:rsidR="00000000" w:rsidRPr="00A535A1" w:rsidP="00A535A1">
            <w:pPr>
              <w:pStyle w:val="ListBullet"/>
            </w:pPr>
            <w:r w:rsidRPr="00A535A1">
              <w:t>barrel repair terminology and techniques</w:t>
            </w:r>
          </w:p>
          <w:p w:rsidR="00000000" w:rsidRPr="00A535A1" w:rsidP="00A535A1">
            <w:pPr>
              <w:pStyle w:val="ListBullet"/>
            </w:pPr>
            <w:r w:rsidRPr="00A535A1">
              <w:t>grape and wine types, characteristics,</w:t>
            </w:r>
            <w:r w:rsidRPr="00A535A1">
              <w:t xml:space="preserve"> production methods and faults</w:t>
            </w:r>
          </w:p>
          <w:p w:rsidR="00000000" w:rsidRPr="00A535A1" w:rsidP="00A535A1">
            <w:pPr>
              <w:pStyle w:val="ListBullet"/>
            </w:pPr>
            <w:r w:rsidRPr="00A535A1">
              <w:t>organisational and site standards, requirements, policies and procedures for coopering</w:t>
            </w:r>
          </w:p>
          <w:p w:rsidR="00000000" w:rsidRPr="00A535A1" w:rsidP="00A535A1">
            <w:pPr>
              <w:pStyle w:val="ListBullet"/>
            </w:pPr>
            <w:r w:rsidRPr="00A535A1">
              <w:t>types of timbers used in the coopering industry, their characteristics, properties, uses and limitations</w:t>
            </w:r>
          </w:p>
          <w:p w:rsidR="00000000" w:rsidRPr="00A535A1" w:rsidP="00A535A1">
            <w:pPr>
              <w:pStyle w:val="ListBullet"/>
            </w:pPr>
            <w:r w:rsidRPr="00A535A1">
              <w:t xml:space="preserve">types and sources of oak and the </w:t>
            </w:r>
            <w:r w:rsidRPr="00A535A1">
              <w:t>advantage/disadvantages of each</w:t>
            </w:r>
          </w:p>
          <w:p w:rsidR="00000000" w:rsidRPr="00A535A1" w:rsidP="00A535A1">
            <w:pPr>
              <w:pStyle w:val="ListBullet"/>
            </w:pPr>
            <w:r w:rsidRPr="00A535A1">
              <w:t>the effects of the structure of timber including:</w:t>
            </w:r>
          </w:p>
          <w:p w:rsidR="00000000" w:rsidRPr="00A535A1" w:rsidP="00A535A1">
            <w:pPr>
              <w:pStyle w:val="ListBullet2"/>
            </w:pPr>
            <w:r w:rsidRPr="00A535A1">
              <w:t>parts of the tree</w:t>
            </w:r>
          </w:p>
          <w:p w:rsidR="00000000" w:rsidRPr="00A535A1" w:rsidP="00A535A1">
            <w:pPr>
              <w:pStyle w:val="ListBullet2"/>
            </w:pPr>
            <w:r w:rsidRPr="00A535A1">
              <w:t>tree cell structure</w:t>
            </w:r>
          </w:p>
          <w:p w:rsidR="00000000" w:rsidRPr="00A535A1" w:rsidP="00A535A1">
            <w:pPr>
              <w:pStyle w:val="ListBullet2"/>
            </w:pPr>
            <w:r w:rsidRPr="00A535A1">
              <w:t>optimum stave production techniques</w:t>
            </w:r>
          </w:p>
          <w:p w:rsidR="00000000" w:rsidRPr="00A535A1" w:rsidP="00A535A1">
            <w:pPr>
              <w:pStyle w:val="ListBullet"/>
            </w:pPr>
            <w:r w:rsidRPr="00A535A1">
              <w:t>types of seasoning and the impacts of techniques, including combination techniques, on the cell str</w:t>
            </w:r>
            <w:r w:rsidRPr="00A535A1">
              <w:t>ucture</w:t>
            </w:r>
          </w:p>
          <w:p w:rsidR="00000000" w:rsidRPr="00A535A1" w:rsidP="00A535A1">
            <w:pPr>
              <w:pStyle w:val="ListBullet"/>
            </w:pPr>
            <w:r w:rsidRPr="00A535A1">
              <w:t>the effects of the barrel properties on the wine product</w:t>
            </w:r>
          </w:p>
          <w:p w:rsidR="00000000" w:rsidRPr="00A535A1" w:rsidP="00A535A1">
            <w:pPr>
              <w:pStyle w:val="ListBullet"/>
            </w:pPr>
            <w:r w:rsidRPr="00A535A1">
              <w:t>the effects of the barrel properties on other products including spirits</w:t>
            </w:r>
          </w:p>
          <w:p w:rsidR="00000000" w:rsidRPr="00A535A1" w:rsidP="00A535A1">
            <w:pPr>
              <w:pStyle w:val="ListBullet"/>
            </w:pPr>
            <w:r w:rsidRPr="00A535A1">
              <w:t>environmental protection requirements relating to the disposal of waste material</w:t>
            </w:r>
          </w:p>
          <w:p w:rsidR="00000000" w:rsidRPr="00A535A1" w:rsidP="00A535A1">
            <w:pPr>
              <w:pStyle w:val="ListBullet"/>
            </w:pPr>
            <w:r w:rsidRPr="00A535A1">
              <w:t>established communication channels and</w:t>
            </w:r>
            <w:r w:rsidRPr="00A535A1">
              <w:t xml:space="preserve"> protocols</w:t>
            </w:r>
          </w:p>
          <w:p w:rsidR="00000000" w:rsidRPr="00A535A1" w:rsidP="00A535A1">
            <w:pPr>
              <w:pStyle w:val="ListBullet"/>
            </w:pPr>
            <w:r w:rsidRPr="00A535A1">
              <w:t>problem identification and resolution</w:t>
            </w:r>
          </w:p>
          <w:p w:rsidR="00000000" w:rsidRPr="00A535A1" w:rsidP="00A535A1">
            <w:pPr>
              <w:pStyle w:val="ListBullet"/>
            </w:pPr>
            <w:r w:rsidRPr="00A535A1">
              <w:t>storage systems and labelling</w:t>
            </w:r>
          </w:p>
          <w:p w:rsidR="00000000" w:rsidRPr="00A535A1" w:rsidP="00A535A1">
            <w:pPr>
              <w:pStyle w:val="ListBullet"/>
            </w:pPr>
            <w:r w:rsidRPr="00A535A1">
              <w:t>procedures for the recording, reporting and maintenance of workplace records and information</w:t>
            </w:r>
          </w:p>
          <w:p w:rsidR="00000000" w:rsidRPr="00A535A1" w:rsidP="00A535A1">
            <w:pPr>
              <w:pStyle w:val="ListBullet"/>
            </w:pPr>
            <w:r w:rsidRPr="00A535A1">
              <w:t>appropriate mathematical procedures for estimation and measurement</w:t>
            </w:r>
          </w:p>
        </w:tc>
      </w:tr>
    </w:tbl>
    <w:p w:rsidR="00000000" w:rsidRPr="00A535A1" w:rsidP="00A535A1">
      <w:pPr>
        <w:pStyle w:val="BodyText"/>
      </w:pPr>
    </w:p>
    <w:p w:rsidR="00000000" w:rsidRPr="00A535A1" w:rsidP="00A535A1">
      <w:pPr>
        <w:pStyle w:val="AllowPageBreak"/>
      </w:pPr>
    </w:p>
    <w:p w:rsidR="00000000" w:rsidRPr="00A535A1" w:rsidP="00A535A1">
      <w:pPr>
        <w:pStyle w:val="Heading1"/>
      </w:pPr>
      <w:bookmarkStart w:id="10" w:name="O_87480"/>
      <w:bookmarkEnd w:id="10"/>
      <w:r w:rsidRPr="00A535A1">
        <w:t>Evidence Guide</w:t>
      </w:r>
    </w:p>
    <w:tbl>
      <w:tblPr>
        <w:tblW w:w="9570" w:type="dxa"/>
        <w:tblLayout w:type="fixed"/>
        <w:tblCellMar>
          <w:left w:w="62" w:type="dxa"/>
          <w:right w:w="62" w:type="dxa"/>
        </w:tblCellMar>
        <w:tblLook w:val="0000"/>
      </w:tblPr>
      <w:tblGrid>
        <w:gridCol w:w="3908"/>
        <w:gridCol w:w="5662"/>
      </w:tblGrid>
      <w:tr w:rsidTr="002C3B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EVIDENCE GUIDE</w:t>
            </w:r>
          </w:p>
        </w:tc>
      </w:tr>
      <w:tr w:rsidTr="002C3B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t>The Evidence Guide provides advice on assessment and must be read in conjunction with the performance criteria, required skills and knowledge, range statement and the Assessment Guidelines for the Training Package.</w:t>
            </w:r>
          </w:p>
        </w:tc>
      </w:tr>
      <w:tr w:rsidTr="002C3B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ListBullet"/>
            </w:pPr>
            <w:r w:rsidRPr="00A535A1">
              <w:t>Read and interpret a work/job specification</w:t>
            </w:r>
          </w:p>
          <w:p w:rsidR="00000000" w:rsidRPr="00A535A1" w:rsidP="00A535A1">
            <w:pPr>
              <w:pStyle w:val="ListBullet"/>
            </w:pPr>
            <w:r w:rsidRPr="00A535A1">
              <w:t>Identify a range of timber types, including oak, and detail their uses and limitations</w:t>
            </w:r>
          </w:p>
          <w:p w:rsidR="00000000" w:rsidRPr="00A535A1" w:rsidP="00A535A1">
            <w:pPr>
              <w:pStyle w:val="ListBullet"/>
            </w:pPr>
            <w:r w:rsidRPr="00A535A1">
              <w:t>Identify and explain the propert</w:t>
            </w:r>
            <w:r w:rsidRPr="00A535A1">
              <w:t>ies of American and French oak</w:t>
            </w:r>
          </w:p>
          <w:p w:rsidR="00000000" w:rsidRPr="00A535A1" w:rsidP="00A535A1">
            <w:pPr>
              <w:pStyle w:val="ListBullet"/>
            </w:pPr>
            <w:r w:rsidRPr="00A535A1">
              <w:t>Identify and describe the characteristics of four main wine types through sensory evaluation (wine tasting)</w:t>
            </w:r>
          </w:p>
          <w:p w:rsidR="00000000" w:rsidRPr="00A535A1" w:rsidP="00A535A1">
            <w:pPr>
              <w:pStyle w:val="ListBullet"/>
            </w:pPr>
            <w:r w:rsidRPr="00A535A1">
              <w:t>Explain the likely effects of controlled oxidation, barrel maturation and in barrel fermentation on products</w:t>
            </w:r>
          </w:p>
          <w:p w:rsidR="00000000" w:rsidRPr="00A535A1" w:rsidP="00A535A1">
            <w:pPr>
              <w:pStyle w:val="ListBullet"/>
            </w:pPr>
            <w:r w:rsidRPr="00A535A1">
              <w:t>Identify</w:t>
            </w:r>
            <w:r w:rsidRPr="00A535A1">
              <w:t xml:space="preserve"> the likely impact of various levels of toasting on products</w:t>
            </w:r>
          </w:p>
          <w:p w:rsidR="00000000" w:rsidRPr="00A535A1" w:rsidP="00A535A1">
            <w:pPr>
              <w:pStyle w:val="ListBullet"/>
            </w:pPr>
            <w:r w:rsidRPr="00A535A1">
              <w:t>Comply with legislation, regulations, standards, codes of practice and established safe practices and procedures for coopering operations</w:t>
            </w:r>
          </w:p>
          <w:p w:rsidR="00000000" w:rsidP="00A535A1">
            <w:pPr>
              <w:pStyle w:val="ListBullet"/>
              <w:rPr>
                <w:lang w:val="en-NZ"/>
              </w:rPr>
            </w:pPr>
            <w:r w:rsidRPr="00A535A1">
              <w:t>Communicate effectively and work safely with others in th</w:t>
            </w:r>
            <w:r w:rsidRPr="00A535A1">
              <w:t>e work area</w:t>
            </w:r>
          </w:p>
        </w:tc>
      </w:tr>
      <w:tr w:rsidTr="002C3B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Context of</w:t>
            </w:r>
            <w:r w:rsidRPr="00A535A1">
              <w:t xml:space="preserve">, </w:t>
            </w:r>
            <w:r w:rsidRPr="00A535A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ListBullet"/>
            </w:pPr>
            <w:r w:rsidRPr="00A535A1">
              <w:t>The application of competency is to be assessed in the workplace or realistically simulated workplace</w:t>
            </w:r>
          </w:p>
          <w:p w:rsidR="00000000" w:rsidRPr="00A535A1" w:rsidP="00A535A1">
            <w:pPr>
              <w:pStyle w:val="ListBullet"/>
            </w:pPr>
            <w:r w:rsidRPr="00A535A1">
              <w:t>Assessment is to occur under standard and authorised work practices, safety requirements and environmental constraints</w:t>
            </w:r>
          </w:p>
          <w:p w:rsidR="00000000" w:rsidRPr="00A535A1" w:rsidP="00A535A1">
            <w:pPr>
              <w:pStyle w:val="ListBullet"/>
            </w:pPr>
            <w:r w:rsidRPr="00A535A1">
              <w:t>Assessment of essential underpinning knowledge, other than confirmatory questions, will usually be conducted in an off-site context</w:t>
            </w:r>
          </w:p>
          <w:p w:rsidR="00000000" w:rsidRPr="00A535A1" w:rsidP="00A535A1">
            <w:pPr>
              <w:pStyle w:val="ListBullet"/>
            </w:pPr>
            <w:r w:rsidRPr="00A535A1">
              <w:t>Assessment is to comply with relevant regulatory or Australian Standards requirements</w:t>
            </w:r>
          </w:p>
          <w:p w:rsidR="00000000" w:rsidRPr="00A535A1" w:rsidP="00A535A1">
            <w:pPr>
              <w:pStyle w:val="ListBullet"/>
            </w:pPr>
            <w:r w:rsidRPr="00A535A1">
              <w:t>The following resources should be made available:</w:t>
            </w:r>
          </w:p>
          <w:p w:rsidR="00000000" w:rsidRPr="00A535A1" w:rsidP="00A535A1">
            <w:pPr>
              <w:pStyle w:val="ListBullet2"/>
            </w:pPr>
            <w:r w:rsidRPr="00A535A1">
              <w:t>workplace location or simulated workplace</w:t>
            </w:r>
          </w:p>
          <w:p w:rsidR="00000000" w:rsidRPr="00A535A1" w:rsidP="00A535A1">
            <w:pPr>
              <w:pStyle w:val="ListBullet2"/>
            </w:pPr>
            <w:r w:rsidRPr="00A535A1">
              <w:t>examples of timber</w:t>
            </w:r>
          </w:p>
          <w:p w:rsidR="00000000" w:rsidRPr="00A535A1" w:rsidP="00A535A1">
            <w:pPr>
              <w:pStyle w:val="ListBullet2"/>
            </w:pPr>
            <w:r w:rsidRPr="00A535A1">
              <w:t>samples of oak</w:t>
            </w:r>
          </w:p>
          <w:p w:rsidR="00000000" w:rsidRPr="00A535A1" w:rsidP="00A535A1">
            <w:pPr>
              <w:pStyle w:val="ListBullet2"/>
            </w:pPr>
            <w:r w:rsidRPr="00A535A1">
              <w:t>a range of wine types</w:t>
            </w:r>
          </w:p>
          <w:p w:rsidR="00000000" w:rsidP="00A535A1">
            <w:pPr>
              <w:pStyle w:val="ListBullet2"/>
              <w:rPr>
                <w:lang w:val="en-NZ"/>
              </w:rPr>
            </w:pPr>
            <w:r w:rsidRPr="00A535A1">
              <w:t>a range of toasting s</w:t>
            </w:r>
            <w:r w:rsidRPr="00A535A1">
              <w:t>pecifications</w:t>
            </w:r>
          </w:p>
        </w:tc>
      </w:tr>
      <w:tr w:rsidTr="002C3B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BodyText"/>
            </w:pPr>
            <w:r w:rsidRPr="00A535A1">
              <w:t>Assessment must satisfy the endorsed assessment guidelines of the Furnishing Industry Training Package</w:t>
            </w:r>
          </w:p>
          <w:p w:rsidR="00000000" w:rsidRPr="00A535A1" w:rsidP="00A535A1">
            <w:pPr>
              <w:pStyle w:val="BodyText"/>
            </w:pPr>
            <w:r w:rsidRPr="00A535A1">
              <w:t>Assessment methods must confirm consistency and accuracy of performance (over time and in a range of workplace releva</w:t>
            </w:r>
            <w:r w:rsidRPr="00A535A1">
              <w:t>nt contexts) together with application of underpinning knowledge</w:t>
            </w:r>
          </w:p>
          <w:p w:rsidR="00000000" w:rsidRPr="00A535A1" w:rsidP="00A535A1">
            <w:pPr>
              <w:pStyle w:val="BodyText"/>
            </w:pPr>
            <w:r w:rsidRPr="00A535A1">
              <w:t>Assessment methods must be by direct observation of tasks and include questioning on underpinning knowledge to ensure its correct interpretation and application</w:t>
            </w:r>
          </w:p>
          <w:p w:rsidR="00000000" w:rsidRPr="00A535A1" w:rsidP="00A535A1">
            <w:pPr>
              <w:pStyle w:val="BodyText"/>
            </w:pPr>
            <w:r w:rsidRPr="00A535A1">
              <w:t>Assessment may be applied under project related conditions (real or simulated) and require evidence of process</w:t>
            </w:r>
          </w:p>
          <w:p w:rsidR="00000000" w:rsidRPr="00A535A1" w:rsidP="00A535A1">
            <w:pPr>
              <w:pStyle w:val="BodyText"/>
            </w:pPr>
            <w:r w:rsidRPr="00A535A1">
              <w:t>Assessment must confirm a reasonable inference that competency is able not only to be satisfied under the particular circumstance, but is able to</w:t>
            </w:r>
            <w:r w:rsidRPr="00A535A1">
              <w:t xml:space="preserve"> be transferred to other circumstances</w:t>
            </w:r>
          </w:p>
          <w:p w:rsidR="00000000" w:rsidRPr="00A535A1" w:rsidP="00A535A1">
            <w:pPr>
              <w:pStyle w:val="BodyText"/>
            </w:pPr>
            <w:r w:rsidRPr="00A535A1">
              <w:t>Assessment may be in conjunction with assessment of other units of competency</w:t>
            </w:r>
          </w:p>
        </w:tc>
      </w:tr>
    </w:tbl>
    <w:p w:rsidR="00000000" w:rsidRPr="00A535A1" w:rsidP="00A535A1">
      <w:pPr>
        <w:pStyle w:val="BodyText"/>
      </w:pPr>
    </w:p>
    <w:p w:rsidR="00000000" w:rsidRPr="00A535A1" w:rsidP="00A535A1">
      <w:pPr>
        <w:pStyle w:val="AllowPageBreak"/>
      </w:pPr>
    </w:p>
    <w:p w:rsidR="00000000" w:rsidRPr="00A535A1" w:rsidP="00A535A1">
      <w:pPr>
        <w:pStyle w:val="Heading1"/>
      </w:pPr>
      <w:bookmarkStart w:id="11" w:name="O_87481"/>
      <w:bookmarkEnd w:id="11"/>
      <w:r w:rsidRPr="00A535A1">
        <w:t>Range Statement</w:t>
      </w:r>
    </w:p>
    <w:tbl>
      <w:tblPr>
        <w:tblW w:w="0" w:type="auto"/>
        <w:tblLayout w:type="fixed"/>
        <w:tblCellMar>
          <w:left w:w="62" w:type="dxa"/>
          <w:right w:w="62" w:type="dxa"/>
        </w:tblCellMar>
        <w:tblLook w:val="0000"/>
      </w:tblPr>
      <w:tblGrid>
        <w:gridCol w:w="3445"/>
        <w:gridCol w:w="5077"/>
      </w:tblGrid>
      <w:tr w:rsidTr="002C3B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RANGE STATEMENT</w:t>
            </w:r>
          </w:p>
        </w:tc>
      </w:tr>
      <w:tr w:rsidTr="002C3B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t>The range statement relates to the unit of competency as a whole. It allows for differen</w:t>
            </w:r>
            <w:r w:rsidRPr="00A535A1">
              <w:t>t work environments and situations that may affect performance. Bold italicised wording, if used in the performance criteria, is detailed below. Essential operating conditions that may be present with training and assessment (depending on the work situatio</w:t>
            </w:r>
            <w:r w:rsidRPr="00A535A1">
              <w:t>n, needs of the candidate, accessibility of the item, and local industry and regional contexts) may also be included.</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OH</w:t>
            </w:r>
            <w:r w:rsidRPr="00A535A1">
              <w:t>&amp;</w:t>
            </w:r>
            <w:r w:rsidRPr="00A535A1">
              <w:rPr>
                <w:rStyle w:val="SpecialBold"/>
              </w:rPr>
              <w:t>S requirements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are to be in accordance with Commonwealth, State or Territory legislation and regulations, organisational safety policies and procedures.  Requirements may include but not be limited to the use of personal protective equipment and clothing, fire fighting e</w:t>
            </w:r>
            <w:r w:rsidRPr="00A535A1">
              <w:t>quipment, first aid equipment, hazard and risk control and elimination of hazardous materials and substances, manual handling including lifting and carrying</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Legislative requirements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are to be in accordance with applicable legislation from all levels of go</w:t>
            </w:r>
            <w:r w:rsidRPr="00A535A1">
              <w:t>vernment that affect organisational operation.  Requirements may include but not be limited to award and enterprise agreements, industrial relations, Australian Standards, confidentiality and privacy, OH&amp;S, the environment, equal opportunity, anti-discrimi</w:t>
            </w:r>
            <w:r w:rsidRPr="00A535A1">
              <w:t>nation, relevant industry codes of practice, duty of care and heritage</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Organisational requirements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may include but not be limited to legal, organisational and site guidelines, policies and procedures relating to own role and responsibility, quality assura</w:t>
            </w:r>
            <w:r w:rsidRPr="00A535A1">
              <w:t>nce, procedural manuals, quality and continuous improvement processes and standards, OH&amp;S, emergency and evacuation, ethical standards, recording and reporting, access and equity principles and practices, equipment use, maintenance and storage, environment</w:t>
            </w:r>
            <w:r w:rsidRPr="00A535A1">
              <w:t>al management (waste disposal, recycling and re-use guidelines)</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Timber</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used in the broader coopering operations may include French/American/Australian oak, red gum, maple spruce, jarrah, birch, cyprus, elm and fir</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Oak properties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 xml:space="preserve">are to include types and </w:t>
            </w:r>
            <w:r w:rsidRPr="00A535A1">
              <w:t>sources, composition, medullary rays, tyloses</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Metals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used in coopering may include steel, stainless steel, copper and other alloys</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Key wine taste sensations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include acidity, sweetness, weight or body and length</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Key wine styles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include white, rose, red, fortified, sparkling, still, light-bodied, full-bodied, dessert, dry and medium</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Grape varieties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include Shiraz, Cabernet Sauvignon, Merlot, Grenache, Pinot Noir, Chardonnay, Riesling and Semillon.  Wines should be single varietal</w:t>
            </w:r>
            <w:r w:rsidRPr="00A535A1">
              <w:t>s or a blend of two varieties</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Wine characteristics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include clarity, colour type and intensity, alcohol (light, medium, high) intensity and character of aroma and flavour, sweetness, acidity, body, weight, mouth feel, tannin, balance and length</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Wine fault</w:t>
            </w:r>
            <w:r w:rsidRPr="00A535A1">
              <w:rPr>
                <w:rStyle w:val="SpecialBold"/>
              </w:rPr>
              <w:t>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may include deposits, haze, tartrates, oxidation, cork taint, excessive sulphur</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Controlled oxidation</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may contribute to softening of tannins, increase colour and wine stability and production of various aroma compounds by oxidative processes</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Barrel maturation</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may contribute to extraction of flavours from the oak which enhance the complexity and intensity of the wine flavour</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Fermentation in barrel</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may influence flavour extraction</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Toasting impact</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ListBullet"/>
              <w:rPr>
                <w:lang w:val="en-NZ"/>
              </w:rPr>
            </w:pPr>
            <w:r w:rsidRPr="00A535A1">
              <w:t>includes the effects of increased agents such a</w:t>
            </w:r>
            <w:r w:rsidRPr="00A535A1">
              <w:t>s guaiacol, vanilla and syringaldehyde and others on the taste and aroma of the wine</w:t>
            </w:r>
          </w:p>
        </w:tc>
      </w:tr>
      <w:tr w:rsidTr="002C3B0A">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Seasoning impact</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ListBullet"/>
            </w:pPr>
            <w:r w:rsidRPr="00A535A1">
              <w:t>includes the effects on the levels of extractable oak constituents, particularly oak lactones</w:t>
            </w:r>
          </w:p>
        </w:tc>
      </w:tr>
    </w:tbl>
    <w:p w:rsidR="002C3B0A" w:rsidP="00A535A1">
      <w:pPr>
        <w:pStyle w:val="BodyText"/>
      </w:pPr>
    </w:p>
    <w:p w:rsidR="002C3B0A" w:rsidP="00A535A1">
      <w:pPr>
        <w:pStyle w:val="BodyText"/>
      </w:pPr>
    </w:p>
    <w:p w:rsidR="00000000" w:rsidRPr="00A535A1" w:rsidP="00A535A1">
      <w:pPr>
        <w:pStyle w:val="Heading1"/>
      </w:pPr>
      <w:bookmarkStart w:id="12" w:name="O_87482"/>
      <w:bookmarkEnd w:id="12"/>
      <w:r w:rsidRPr="00A535A1">
        <w:t>Unit Sector(s)</w:t>
      </w:r>
    </w:p>
    <w:tbl>
      <w:tblPr>
        <w:tblW w:w="0" w:type="auto"/>
        <w:tblLayout w:type="fixed"/>
        <w:tblCellMar>
          <w:left w:w="62" w:type="dxa"/>
          <w:right w:w="62" w:type="dxa"/>
        </w:tblCellMar>
        <w:tblLook w:val="0000"/>
      </w:tblPr>
      <w:tblGrid>
        <w:gridCol w:w="2610"/>
        <w:gridCol w:w="5912"/>
      </w:tblGrid>
      <w:tr w:rsidTr="002C3B0A">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BodyText"/>
            </w:pPr>
            <w:r w:rsidRPr="00A535A1">
              <w:t>Coopering</w:t>
            </w:r>
          </w:p>
        </w:tc>
      </w:tr>
    </w:tbl>
    <w:p w:rsidR="00000000" w:rsidRPr="00A535A1" w:rsidP="00A535A1">
      <w:pPr>
        <w:pStyle w:val="BodyText"/>
      </w:pPr>
    </w:p>
    <w:p w:rsidR="00000000" w:rsidRPr="00A535A1" w:rsidP="00A535A1">
      <w:pPr>
        <w:pStyle w:val="AllowPageBreak"/>
      </w:pPr>
    </w:p>
    <w:p w:rsidR="00000000" w:rsidRPr="00A535A1" w:rsidP="00A535A1">
      <w:pPr>
        <w:pStyle w:val="Heading1"/>
      </w:pPr>
      <w:bookmarkStart w:id="13" w:name="O_157808"/>
      <w:bookmarkEnd w:id="13"/>
      <w:r w:rsidRPr="00A535A1">
        <w:t>Competency field</w:t>
      </w:r>
    </w:p>
    <w:tbl>
      <w:tblPr>
        <w:tblW w:w="0" w:type="auto"/>
        <w:tblLayout w:type="fixed"/>
        <w:tblCellMar>
          <w:left w:w="62" w:type="dxa"/>
          <w:right w:w="62" w:type="dxa"/>
        </w:tblCellMar>
        <w:tblLook w:val="0000"/>
      </w:tblPr>
      <w:tblGrid>
        <w:gridCol w:w="2784"/>
        <w:gridCol w:w="5738"/>
      </w:tblGrid>
      <w:tr w:rsidTr="002C3B0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BodyText"/>
            </w:pPr>
          </w:p>
        </w:tc>
      </w:tr>
    </w:tbl>
    <w:p w:rsidR="00000000" w:rsidRPr="00A535A1" w:rsidP="00A535A1">
      <w:pPr>
        <w:pStyle w:val="BodyText"/>
      </w:pPr>
    </w:p>
    <w:p w:rsidR="00000000" w:rsidRPr="00A535A1" w:rsidP="00A535A1">
      <w:pPr>
        <w:pStyle w:val="AllowPageBreak"/>
      </w:pPr>
    </w:p>
    <w:p w:rsidR="00000000" w:rsidRPr="00A535A1" w:rsidP="00A535A1">
      <w:pPr>
        <w:pStyle w:val="Heading1"/>
      </w:pPr>
      <w:bookmarkStart w:id="14" w:name="O_157807"/>
      <w:bookmarkEnd w:id="14"/>
      <w:r w:rsidRPr="00A535A1">
        <w:t>Co-requisite units</w:t>
      </w:r>
    </w:p>
    <w:tbl>
      <w:tblPr>
        <w:tblW w:w="0" w:type="auto"/>
        <w:tblLayout w:type="fixed"/>
        <w:tblCellMar>
          <w:left w:w="62" w:type="dxa"/>
          <w:right w:w="62" w:type="dxa"/>
        </w:tblCellMar>
        <w:tblLook w:val="0000"/>
      </w:tblPr>
      <w:tblGrid>
        <w:gridCol w:w="2641"/>
        <w:gridCol w:w="1322"/>
        <w:gridCol w:w="4559"/>
      </w:tblGrid>
      <w:tr w:rsidTr="002C3B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r w:rsidRPr="00A535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p>
        </w:tc>
      </w:tr>
      <w:tr w:rsidTr="002C3B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5A1">
            <w:pPr>
              <w:pStyle w:val="BodyText"/>
              <w:rPr>
                <w:lang w:val="en-NZ"/>
              </w:rPr>
            </w:pPr>
          </w:p>
        </w:tc>
      </w:tr>
      <w:tr w:rsidTr="002C3B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5A1" w:rsidP="00A535A1">
            <w:pPr>
              <w:pStyle w:val="BodyText"/>
            </w:pPr>
          </w:p>
        </w:tc>
      </w:tr>
    </w:tbl>
    <w:p w:rsidR="00000000" w:rsidRPr="00A535A1" w:rsidP="00A535A1">
      <w:pPr>
        <w:pStyle w:val="BodyText"/>
      </w:pPr>
    </w:p>
    <w:p w:rsidR="00000000" w:rsidRPr="00A535A1" w:rsidP="00A535A1"/>
    <w:sectPr w:rsidSect="00A535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B0A" w:rsidP="002C3B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B0A" w:rsidP="00A535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3B0A" w:rsidP="00A535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3B0A" w:rsidP="00A535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A1" w:rsidRPr="002C3B0A" w:rsidP="002C3B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B0A" w:rsidRPr="002D2AF8" w:rsidP="00A535A1">
    <w:pPr>
      <w:pStyle w:val="Header"/>
      <w:framePr w:wrap="around"/>
    </w:pPr>
    <w:r>
      <w:fldChar w:fldCharType="begin"/>
    </w:r>
    <w:r>
      <w:instrText xml:space="preserve"> TITLE   \* MERGEFORMAT </w:instrText>
    </w:r>
    <w:r>
      <w:fldChar w:fldCharType="separate"/>
    </w:r>
    <w:r>
      <w:t>LMFCP3001A Apply product and material knowledge to coopering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C3B0A" w:rsidP="00A535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5C8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CE8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9C4F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5A1"/>
    <w:pPr>
      <w:spacing w:before="360" w:after="60"/>
      <w:outlineLvl w:val="0"/>
    </w:pPr>
    <w:rPr>
      <w:sz w:val="32"/>
    </w:rPr>
  </w:style>
  <w:style w:type="paragraph" w:styleId="Heading2">
    <w:name w:val="heading 2"/>
    <w:basedOn w:val="HeadingBase"/>
    <w:next w:val="BodyText"/>
    <w:link w:val="Heading2Char"/>
    <w:qFormat/>
    <w:rsid w:val="00A535A1"/>
    <w:pPr>
      <w:keepLines/>
      <w:spacing w:before="240" w:after="120"/>
      <w:outlineLvl w:val="1"/>
    </w:pPr>
    <w:rPr>
      <w:sz w:val="28"/>
      <w:szCs w:val="40"/>
    </w:rPr>
  </w:style>
  <w:style w:type="paragraph" w:styleId="Heading3">
    <w:name w:val="heading 3"/>
    <w:basedOn w:val="HeadingBase"/>
    <w:next w:val="BodyText"/>
    <w:link w:val="Heading3Char"/>
    <w:qFormat/>
    <w:rsid w:val="00A535A1"/>
    <w:pPr>
      <w:spacing w:before="180" w:after="120"/>
      <w:outlineLvl w:val="2"/>
    </w:pPr>
    <w:rPr>
      <w:spacing w:val="-10"/>
      <w:kern w:val="32"/>
    </w:rPr>
  </w:style>
  <w:style w:type="paragraph" w:styleId="Heading4">
    <w:name w:val="heading 4"/>
    <w:basedOn w:val="HeadingBase"/>
    <w:next w:val="BodyText"/>
    <w:link w:val="Heading4Char"/>
    <w:qFormat/>
    <w:rsid w:val="00A535A1"/>
    <w:pPr>
      <w:spacing w:before="160" w:after="120"/>
      <w:outlineLvl w:val="3"/>
    </w:pPr>
    <w:rPr>
      <w:sz w:val="22"/>
    </w:rPr>
  </w:style>
  <w:style w:type="paragraph" w:styleId="Heading5">
    <w:name w:val="heading 5"/>
    <w:basedOn w:val="HeadingBase"/>
    <w:next w:val="Normal"/>
    <w:link w:val="Heading5Char"/>
    <w:qFormat/>
    <w:rsid w:val="00A535A1"/>
    <w:pPr>
      <w:spacing w:before="80"/>
      <w:outlineLvl w:val="4"/>
    </w:pPr>
    <w:rPr>
      <w:color w:val="918585"/>
      <w:sz w:val="20"/>
    </w:rPr>
  </w:style>
  <w:style w:type="paragraph" w:styleId="Heading6">
    <w:name w:val="heading 6"/>
    <w:basedOn w:val="HeadingBase"/>
    <w:next w:val="Normal"/>
    <w:link w:val="Heading6Char"/>
    <w:qFormat/>
    <w:rsid w:val="00A535A1"/>
    <w:pPr>
      <w:spacing w:before="60"/>
      <w:outlineLvl w:val="5"/>
    </w:pPr>
    <w:rPr>
      <w:color w:val="918585"/>
      <w:sz w:val="20"/>
    </w:rPr>
  </w:style>
  <w:style w:type="paragraph" w:styleId="Heading7">
    <w:name w:val="heading 7"/>
    <w:basedOn w:val="Normal"/>
    <w:next w:val="Normal"/>
    <w:link w:val="Heading7Char"/>
    <w:qFormat/>
    <w:rsid w:val="00A535A1"/>
    <w:pPr>
      <w:ind w:left="720"/>
      <w:outlineLvl w:val="6"/>
    </w:pPr>
    <w:rPr>
      <w:i/>
    </w:rPr>
  </w:style>
  <w:style w:type="paragraph" w:styleId="Heading8">
    <w:name w:val="heading 8"/>
    <w:basedOn w:val="Normal"/>
    <w:next w:val="Normal"/>
    <w:link w:val="Heading8Char"/>
    <w:qFormat/>
    <w:rsid w:val="00A535A1"/>
    <w:pPr>
      <w:ind w:left="720"/>
      <w:outlineLvl w:val="7"/>
    </w:pPr>
    <w:rPr>
      <w:i/>
    </w:rPr>
  </w:style>
  <w:style w:type="paragraph" w:styleId="Heading9">
    <w:name w:val="heading 9"/>
    <w:basedOn w:val="Normal"/>
    <w:next w:val="Normal"/>
    <w:link w:val="Heading9Char"/>
    <w:qFormat/>
    <w:rsid w:val="00A535A1"/>
    <w:pPr>
      <w:ind w:left="720"/>
      <w:outlineLvl w:val="8"/>
    </w:pPr>
    <w:rPr>
      <w:i/>
    </w:rPr>
  </w:style>
  <w:style w:type="character" w:default="1" w:styleId="DefaultParagraphFont">
    <w:name w:val="Default Paragraph Font"/>
    <w:uiPriority w:val="1"/>
    <w:unhideWhenUsed/>
    <w:rsid w:val="00A535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5A1"/>
  </w:style>
  <w:style w:type="character" w:customStyle="1" w:styleId="Heading1Char">
    <w:name w:val="Heading 1 Char"/>
    <w:basedOn w:val="DefaultParagraphFont"/>
    <w:link w:val="Heading1"/>
    <w:rsid w:val="00A535A1"/>
    <w:rPr>
      <w:rFonts w:ascii="Times New Roman" w:eastAsia="Times New Roman" w:hAnsi="Times New Roman" w:cs="Times New Roman"/>
      <w:b/>
      <w:sz w:val="32"/>
      <w:szCs w:val="20"/>
      <w:lang w:eastAsia="en-US"/>
    </w:rPr>
  </w:style>
  <w:style w:type="paragraph" w:styleId="BodyText">
    <w:name w:val="Body Text"/>
    <w:basedOn w:val="Normal"/>
    <w:link w:val="BodyTextChar"/>
    <w:rsid w:val="00A535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35A1"/>
    <w:rPr>
      <w:rFonts w:ascii="Times New Roman" w:eastAsia="Times New Roman" w:hAnsi="Times New Roman" w:cs="Times New Roman"/>
      <w:sz w:val="24"/>
      <w:lang w:eastAsia="en-US"/>
    </w:rPr>
  </w:style>
  <w:style w:type="paragraph" w:styleId="Footer">
    <w:name w:val="footer"/>
    <w:basedOn w:val="Normal"/>
    <w:link w:val="FooterChar"/>
    <w:rsid w:val="00A535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5A1"/>
    <w:rPr>
      <w:rFonts w:ascii="Times New Roman" w:eastAsia="Times New Roman" w:hAnsi="Times New Roman" w:cs="Times New Roman"/>
      <w:sz w:val="16"/>
      <w:lang w:eastAsia="en-US"/>
    </w:rPr>
  </w:style>
  <w:style w:type="paragraph" w:styleId="List">
    <w:name w:val="List"/>
    <w:basedOn w:val="BodyText"/>
    <w:next w:val="BodyText"/>
    <w:rsid w:val="00A535A1"/>
    <w:pPr>
      <w:tabs>
        <w:tab w:val="left" w:pos="340"/>
      </w:tabs>
      <w:spacing w:before="60" w:after="60"/>
      <w:ind w:left="340" w:hanging="340"/>
    </w:pPr>
  </w:style>
  <w:style w:type="paragraph" w:styleId="ListBullet">
    <w:name w:val="List Bullet"/>
    <w:basedOn w:val="List"/>
    <w:rsid w:val="00A535A1"/>
    <w:pPr>
      <w:numPr>
        <w:numId w:val="13"/>
      </w:numPr>
      <w:tabs>
        <w:tab w:val="clear" w:pos="340"/>
      </w:tabs>
      <w:spacing w:before="40" w:after="40"/>
    </w:pPr>
  </w:style>
  <w:style w:type="character" w:customStyle="1" w:styleId="SpecialBold">
    <w:name w:val="Special Bold"/>
    <w:basedOn w:val="DefaultParagraphFont"/>
    <w:rsid w:val="00A535A1"/>
    <w:rPr>
      <w:b/>
      <w:spacing w:val="0"/>
    </w:rPr>
  </w:style>
  <w:style w:type="paragraph" w:styleId="ListBullet2">
    <w:name w:val="List Bullet 2"/>
    <w:basedOn w:val="List2"/>
    <w:rsid w:val="00A535A1"/>
    <w:pPr>
      <w:numPr>
        <w:numId w:val="14"/>
      </w:numPr>
      <w:tabs>
        <w:tab w:val="clear" w:pos="680"/>
      </w:tabs>
    </w:pPr>
  </w:style>
  <w:style w:type="character" w:styleId="Emphasis">
    <w:name w:val="Emphasis"/>
    <w:basedOn w:val="DefaultParagraphFont"/>
    <w:qFormat/>
    <w:rsid w:val="00A535A1"/>
    <w:rPr>
      <w:i/>
    </w:rPr>
  </w:style>
  <w:style w:type="paragraph" w:customStyle="1" w:styleId="SuperHeading">
    <w:name w:val="SuperHeading"/>
    <w:basedOn w:val="Normal"/>
    <w:rsid w:val="00A535A1"/>
    <w:pPr>
      <w:spacing w:before="240" w:after="120"/>
      <w:outlineLvl w:val="0"/>
    </w:pPr>
    <w:rPr>
      <w:rFonts w:ascii="Times New Roman" w:hAnsi="Times New Roman"/>
      <w:b/>
      <w:sz w:val="28"/>
    </w:rPr>
  </w:style>
  <w:style w:type="paragraph" w:customStyle="1" w:styleId="AllowPageBreak">
    <w:name w:val="AllowPageBreak"/>
    <w:rsid w:val="00A535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35A1"/>
    <w:pPr>
      <w:tabs>
        <w:tab w:val="left" w:pos="680"/>
      </w:tabs>
      <w:spacing w:before="60" w:after="60"/>
      <w:ind w:left="680" w:hanging="340"/>
    </w:pPr>
  </w:style>
  <w:style w:type="character" w:customStyle="1" w:styleId="BoldandItalics">
    <w:name w:val="Bold and Italics"/>
    <w:qFormat/>
    <w:rsid w:val="00A535A1"/>
    <w:rPr>
      <w:b/>
      <w:i/>
      <w:u w:val="none"/>
    </w:rPr>
  </w:style>
  <w:style w:type="character" w:customStyle="1" w:styleId="Heading2Char">
    <w:name w:val="Heading 2 Char"/>
    <w:basedOn w:val="DefaultParagraphFont"/>
    <w:link w:val="Heading2"/>
    <w:rsid w:val="00A535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5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5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5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5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5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5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5A1"/>
    <w:rPr>
      <w:rFonts w:ascii="Courier New" w:eastAsia="Times New Roman" w:hAnsi="Courier New" w:cs="Times New Roman"/>
      <w:i/>
      <w:szCs w:val="20"/>
      <w:lang w:eastAsia="en-US"/>
    </w:rPr>
  </w:style>
  <w:style w:type="paragraph" w:customStyle="1" w:styleId="HeadingBase">
    <w:name w:val="Heading Base"/>
    <w:rsid w:val="00A535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5A1"/>
    <w:pPr>
      <w:tabs>
        <w:tab w:val="right" w:leader="dot" w:pos="9072"/>
      </w:tabs>
      <w:ind w:left="567"/>
    </w:pPr>
    <w:rPr>
      <w:szCs w:val="22"/>
    </w:rPr>
  </w:style>
  <w:style w:type="paragraph" w:customStyle="1" w:styleId="TOCBase">
    <w:name w:val="TOC Base"/>
    <w:rsid w:val="00A535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5A1"/>
    <w:pPr>
      <w:tabs>
        <w:tab w:val="right" w:leader="dot" w:pos="9072"/>
      </w:tabs>
      <w:spacing w:before="40" w:after="40"/>
      <w:ind w:left="284"/>
    </w:pPr>
    <w:rPr>
      <w:rFonts w:ascii="Times New Roman" w:hAnsi="Times New Roman"/>
    </w:rPr>
  </w:style>
  <w:style w:type="paragraph" w:styleId="TOC1">
    <w:name w:val="toc 1"/>
    <w:basedOn w:val="TOCBase"/>
    <w:next w:val="Normal"/>
    <w:rsid w:val="00A535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35A1"/>
    <w:pPr>
      <w:spacing w:before="5040"/>
      <w:jc w:val="center"/>
    </w:pPr>
    <w:rPr>
      <w:sz w:val="48"/>
      <w:szCs w:val="72"/>
      <w:lang w:val="en-US"/>
    </w:rPr>
  </w:style>
  <w:style w:type="character" w:customStyle="1" w:styleId="TitleChar">
    <w:name w:val="Title Char"/>
    <w:basedOn w:val="DefaultParagraphFont"/>
    <w:link w:val="Title"/>
    <w:rsid w:val="00A535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5A1"/>
    <w:pPr>
      <w:tabs>
        <w:tab w:val="left" w:pos="3600"/>
        <w:tab w:val="left" w:pos="3958"/>
      </w:tabs>
    </w:pPr>
  </w:style>
  <w:style w:type="paragraph" w:customStyle="1" w:styleId="Note">
    <w:name w:val="Note"/>
    <w:basedOn w:val="BodyText"/>
    <w:rsid w:val="00A535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5A1"/>
    <w:pPr>
      <w:framePr w:wrap="auto" w:hAnchor="text" w:y="6049"/>
    </w:pPr>
    <w:rPr>
      <w:color w:val="000000"/>
      <w:sz w:val="40"/>
    </w:rPr>
  </w:style>
  <w:style w:type="paragraph" w:customStyle="1" w:styleId="TOCTitle">
    <w:name w:val="TOCTitle"/>
    <w:basedOn w:val="Heading1"/>
    <w:rsid w:val="00A535A1"/>
    <w:pPr>
      <w:spacing w:after="240"/>
      <w:jc w:val="center"/>
      <w:outlineLvl w:val="9"/>
    </w:pPr>
    <w:rPr>
      <w:caps/>
    </w:rPr>
  </w:style>
  <w:style w:type="paragraph" w:customStyle="1" w:styleId="Version">
    <w:name w:val="Version"/>
    <w:rsid w:val="00A535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5A1"/>
    <w:pPr>
      <w:keepNext w:val="0"/>
      <w:tabs>
        <w:tab w:val="right" w:pos="4176"/>
      </w:tabs>
      <w:ind w:left="198" w:hanging="198"/>
    </w:pPr>
    <w:rPr>
      <w:rFonts w:ascii="Garamond" w:hAnsi="Garamond"/>
    </w:rPr>
  </w:style>
  <w:style w:type="paragraph" w:styleId="IndexHeading">
    <w:name w:val="index heading"/>
    <w:basedOn w:val="Normal"/>
    <w:next w:val="Index1"/>
    <w:semiHidden/>
    <w:rsid w:val="00A535A1"/>
    <w:pPr>
      <w:spacing w:before="120" w:after="120"/>
    </w:pPr>
    <w:rPr>
      <w:rFonts w:ascii="Arial" w:hAnsi="Arial"/>
      <w:b/>
      <w:color w:val="918585"/>
      <w:sz w:val="24"/>
    </w:rPr>
  </w:style>
  <w:style w:type="paragraph" w:styleId="Header">
    <w:name w:val="header"/>
    <w:basedOn w:val="Normal"/>
    <w:link w:val="HeaderChar"/>
    <w:rsid w:val="00A535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5A1"/>
    <w:rPr>
      <w:rFonts w:ascii="Times New Roman" w:eastAsia="Times New Roman" w:hAnsi="Times New Roman" w:cs="Times New Roman"/>
      <w:sz w:val="16"/>
      <w:szCs w:val="20"/>
      <w:lang w:val="en-GB" w:eastAsia="en-US"/>
    </w:rPr>
  </w:style>
  <w:style w:type="paragraph" w:customStyle="1" w:styleId="Chapter">
    <w:name w:val="Chapter"/>
    <w:basedOn w:val="Normal"/>
    <w:rsid w:val="00A535A1"/>
    <w:pPr>
      <w:spacing w:before="240"/>
    </w:pPr>
    <w:rPr>
      <w:rFonts w:ascii="Times New Roman" w:hAnsi="Times New Roman"/>
      <w:smallCaps/>
      <w:spacing w:val="80"/>
      <w:sz w:val="28"/>
    </w:rPr>
  </w:style>
  <w:style w:type="paragraph" w:customStyle="1" w:styleId="InChapter">
    <w:name w:val="InChapter"/>
    <w:basedOn w:val="Heading3"/>
    <w:rsid w:val="00A535A1"/>
    <w:pPr>
      <w:spacing w:after="240"/>
      <w:outlineLvl w:val="9"/>
    </w:pPr>
    <w:rPr>
      <w:noProof/>
    </w:rPr>
  </w:style>
  <w:style w:type="paragraph" w:styleId="Index2">
    <w:name w:val="index 2"/>
    <w:basedOn w:val="Normal"/>
    <w:next w:val="Normal"/>
    <w:semiHidden/>
    <w:rsid w:val="00A535A1"/>
    <w:pPr>
      <w:tabs>
        <w:tab w:val="right" w:pos="4176"/>
      </w:tabs>
      <w:ind w:left="568" w:hanging="284"/>
    </w:pPr>
    <w:rPr>
      <w:rFonts w:ascii="Garamond" w:hAnsi="Garamond"/>
    </w:rPr>
  </w:style>
  <w:style w:type="paragraph" w:customStyle="1" w:styleId="Byline">
    <w:name w:val="Byline"/>
    <w:rsid w:val="00A535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5A1"/>
    <w:pPr>
      <w:tabs>
        <w:tab w:val="clear" w:pos="3600"/>
        <w:tab w:val="clear" w:pos="3958"/>
      </w:tabs>
      <w:jc w:val="right"/>
    </w:pPr>
  </w:style>
  <w:style w:type="paragraph" w:styleId="Caption">
    <w:name w:val="caption"/>
    <w:basedOn w:val="BodyText"/>
    <w:next w:val="Normal"/>
    <w:qFormat/>
    <w:rsid w:val="00A535A1"/>
    <w:pPr>
      <w:framePr w:w="2268" w:hSpace="181" w:vSpace="181" w:wrap="around" w:vAnchor="text" w:hAnchor="page" w:x="1135" w:y="285" w:anchorLock="1"/>
    </w:pPr>
    <w:rPr>
      <w:i/>
    </w:rPr>
  </w:style>
  <w:style w:type="paragraph" w:customStyle="1" w:styleId="MiniTOCTitle">
    <w:name w:val="MiniTOCTitle"/>
    <w:basedOn w:val="Heading4"/>
    <w:rsid w:val="00A535A1"/>
    <w:pPr>
      <w:spacing w:before="240"/>
      <w:outlineLvl w:val="9"/>
    </w:pPr>
    <w:rPr>
      <w:noProof/>
      <w:sz w:val="24"/>
    </w:rPr>
  </w:style>
  <w:style w:type="paragraph" w:customStyle="1" w:styleId="MiniTOCItem">
    <w:name w:val="MiniTOCItem"/>
    <w:basedOn w:val="ListBullet"/>
    <w:rsid w:val="00A535A1"/>
    <w:pPr>
      <w:numPr>
        <w:numId w:val="0"/>
      </w:numPr>
      <w:tabs>
        <w:tab w:val="right" w:leader="dot" w:pos="6521"/>
      </w:tabs>
      <w:spacing w:before="0" w:after="0"/>
    </w:pPr>
  </w:style>
  <w:style w:type="paragraph" w:customStyle="1" w:styleId="TOFTitle">
    <w:name w:val="TOFTitle"/>
    <w:basedOn w:val="TOCTitle"/>
    <w:rsid w:val="00A535A1"/>
  </w:style>
  <w:style w:type="paragraph" w:styleId="TableofFigures">
    <w:name w:val="table of figures"/>
    <w:basedOn w:val="Normal"/>
    <w:next w:val="Normal"/>
    <w:semiHidden/>
    <w:rsid w:val="00A535A1"/>
    <w:pPr>
      <w:tabs>
        <w:tab w:val="right" w:leader="dot" w:pos="9072"/>
      </w:tabs>
      <w:ind w:left="970" w:hanging="403"/>
    </w:pPr>
    <w:rPr>
      <w:rFonts w:ascii="Times New Roman" w:hAnsi="Times New Roman"/>
      <w:b/>
    </w:rPr>
  </w:style>
  <w:style w:type="paragraph" w:styleId="ListNumber">
    <w:name w:val="List Number"/>
    <w:basedOn w:val="List"/>
    <w:rsid w:val="00A535A1"/>
    <w:pPr>
      <w:numPr>
        <w:numId w:val="11"/>
      </w:numPr>
    </w:pPr>
  </w:style>
  <w:style w:type="character" w:customStyle="1" w:styleId="WingdingSymbols">
    <w:name w:val="Wingding Symbols"/>
    <w:rsid w:val="00A535A1"/>
    <w:rPr>
      <w:rFonts w:ascii="Wingdings" w:hAnsi="Wingdings"/>
    </w:rPr>
  </w:style>
  <w:style w:type="paragraph" w:customStyle="1" w:styleId="TableHeading">
    <w:name w:val="Table Heading"/>
    <w:basedOn w:val="HeadingBase"/>
    <w:rsid w:val="00A535A1"/>
    <w:pPr>
      <w:keepLines/>
      <w:pBdr>
        <w:bottom w:val="single" w:sz="6" w:space="1" w:color="918585"/>
      </w:pBdr>
      <w:spacing w:before="240"/>
    </w:pPr>
  </w:style>
  <w:style w:type="character" w:customStyle="1" w:styleId="HotSpot">
    <w:name w:val="HotSpot"/>
    <w:rsid w:val="00A535A1"/>
    <w:rPr>
      <w:color w:val="0033CC"/>
      <w:u w:val="none"/>
    </w:rPr>
  </w:style>
  <w:style w:type="paragraph" w:customStyle="1" w:styleId="BodyTextRight">
    <w:name w:val="Body Text Right"/>
    <w:basedOn w:val="BodyText"/>
    <w:rsid w:val="00A535A1"/>
    <w:pPr>
      <w:spacing w:before="0" w:after="0"/>
      <w:jc w:val="right"/>
    </w:pPr>
  </w:style>
  <w:style w:type="paragraph" w:styleId="Index3">
    <w:name w:val="index 3"/>
    <w:basedOn w:val="ListNumber2"/>
    <w:next w:val="Normal"/>
    <w:semiHidden/>
    <w:rsid w:val="00A535A1"/>
    <w:pPr>
      <w:numPr>
        <w:numId w:val="0"/>
      </w:numPr>
      <w:tabs>
        <w:tab w:val="right" w:leader="dot" w:pos="4176"/>
      </w:tabs>
    </w:pPr>
  </w:style>
  <w:style w:type="paragraph" w:styleId="ListNumber2">
    <w:name w:val="List Number 2"/>
    <w:basedOn w:val="List2"/>
    <w:rsid w:val="00A535A1"/>
    <w:pPr>
      <w:numPr>
        <w:numId w:val="10"/>
      </w:numPr>
      <w:tabs>
        <w:tab w:val="clear" w:pos="1060"/>
      </w:tabs>
    </w:pPr>
  </w:style>
  <w:style w:type="paragraph" w:customStyle="1" w:styleId="MarginNote">
    <w:name w:val="Margin Note"/>
    <w:basedOn w:val="BodyText"/>
    <w:rsid w:val="00A535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5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5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5A1"/>
    <w:rPr>
      <w:sz w:val="32"/>
    </w:rPr>
  </w:style>
  <w:style w:type="paragraph" w:customStyle="1" w:styleId="HeadingProcedure">
    <w:name w:val="Heading Procedure"/>
    <w:basedOn w:val="HeadingBase"/>
    <w:next w:val="Normal"/>
    <w:rsid w:val="00A535A1"/>
    <w:pPr>
      <w:tabs>
        <w:tab w:val="left" w:pos="0"/>
      </w:tabs>
      <w:spacing w:before="120" w:after="60"/>
    </w:pPr>
    <w:rPr>
      <w:i/>
      <w:color w:val="918585"/>
      <w:sz w:val="22"/>
    </w:rPr>
  </w:style>
  <w:style w:type="paragraph" w:customStyle="1" w:styleId="TableBodyText">
    <w:name w:val="Table Body Text"/>
    <w:basedOn w:val="BodyText"/>
    <w:rsid w:val="00A535A1"/>
    <w:pPr>
      <w:spacing w:before="60" w:after="60"/>
    </w:pPr>
  </w:style>
  <w:style w:type="paragraph" w:styleId="ListContinue">
    <w:name w:val="List Continue"/>
    <w:basedOn w:val="List"/>
    <w:rsid w:val="00A535A1"/>
    <w:pPr>
      <w:ind w:firstLine="0"/>
    </w:pPr>
  </w:style>
  <w:style w:type="paragraph" w:customStyle="1" w:styleId="ListNote">
    <w:name w:val="List Note"/>
    <w:basedOn w:val="List"/>
    <w:rsid w:val="00A535A1"/>
    <w:pPr>
      <w:pBdr>
        <w:top w:val="single" w:sz="6" w:space="2" w:color="918585"/>
        <w:bottom w:val="single" w:sz="6" w:space="2" w:color="918585"/>
      </w:pBdr>
      <w:tabs>
        <w:tab w:val="left" w:pos="1021"/>
      </w:tabs>
      <w:ind w:firstLine="0"/>
    </w:pPr>
  </w:style>
  <w:style w:type="paragraph" w:customStyle="1" w:styleId="Warning">
    <w:name w:val="Warning"/>
    <w:basedOn w:val="BodyText"/>
    <w:rsid w:val="00A535A1"/>
    <w:pPr>
      <w:shd w:val="clear" w:color="auto" w:fill="D9D9D9"/>
      <w:tabs>
        <w:tab w:val="left" w:pos="992"/>
      </w:tabs>
      <w:ind w:left="119" w:right="119"/>
    </w:pPr>
    <w:rPr>
      <w:sz w:val="20"/>
    </w:rPr>
  </w:style>
  <w:style w:type="paragraph" w:customStyle="1" w:styleId="MarginIcons">
    <w:name w:val="Margin Icons"/>
    <w:basedOn w:val="BodyText"/>
    <w:rsid w:val="00A535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5A1"/>
    <w:rPr>
      <w:rFonts w:ascii="Courier New" w:hAnsi="Courier New"/>
    </w:rPr>
  </w:style>
  <w:style w:type="paragraph" w:customStyle="1" w:styleId="NoteBullet">
    <w:name w:val="Note Bullet"/>
    <w:basedOn w:val="Note"/>
    <w:rsid w:val="00A535A1"/>
    <w:pPr>
      <w:tabs>
        <w:tab w:val="clear" w:pos="680"/>
      </w:tabs>
      <w:spacing w:before="60" w:after="60"/>
    </w:pPr>
  </w:style>
  <w:style w:type="paragraph" w:customStyle="1" w:styleId="SubHeading2">
    <w:name w:val="SubHeading2"/>
    <w:basedOn w:val="HeadingBase"/>
    <w:rsid w:val="00A535A1"/>
    <w:pPr>
      <w:spacing w:before="240" w:after="60"/>
    </w:pPr>
    <w:rPr>
      <w:sz w:val="20"/>
    </w:rPr>
  </w:style>
  <w:style w:type="paragraph" w:customStyle="1" w:styleId="SubHeading1">
    <w:name w:val="SubHeading1"/>
    <w:basedOn w:val="HeadingBase"/>
    <w:rsid w:val="00A535A1"/>
    <w:pPr>
      <w:spacing w:before="240" w:after="60"/>
    </w:pPr>
    <w:rPr>
      <w:color w:val="918585"/>
      <w:sz w:val="22"/>
    </w:rPr>
  </w:style>
  <w:style w:type="paragraph" w:customStyle="1" w:styleId="SideHeading">
    <w:name w:val="Side Heading"/>
    <w:basedOn w:val="HeadingBase"/>
    <w:rsid w:val="00A535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5A1"/>
    <w:pPr>
      <w:numPr>
        <w:numId w:val="12"/>
      </w:numPr>
    </w:pPr>
  </w:style>
  <w:style w:type="paragraph" w:styleId="PlainText">
    <w:name w:val="Plain Text"/>
    <w:basedOn w:val="Normal"/>
    <w:link w:val="PlainTextChar"/>
    <w:rsid w:val="00A535A1"/>
    <w:rPr>
      <w:sz w:val="20"/>
    </w:rPr>
  </w:style>
  <w:style w:type="character" w:customStyle="1" w:styleId="PlainTextChar">
    <w:name w:val="Plain Text Char"/>
    <w:basedOn w:val="DefaultParagraphFont"/>
    <w:link w:val="PlainText"/>
    <w:rsid w:val="00A535A1"/>
    <w:rPr>
      <w:rFonts w:ascii="Courier New" w:eastAsia="Times New Roman" w:hAnsi="Courier New" w:cs="Times New Roman"/>
      <w:sz w:val="20"/>
      <w:szCs w:val="20"/>
      <w:lang w:eastAsia="en-US"/>
    </w:rPr>
  </w:style>
  <w:style w:type="character" w:customStyle="1" w:styleId="MenuOption">
    <w:name w:val="Menu Option"/>
    <w:basedOn w:val="DefaultParagraphFont"/>
    <w:rsid w:val="00A535A1"/>
    <w:rPr>
      <w:b/>
      <w:smallCaps/>
    </w:rPr>
  </w:style>
  <w:style w:type="paragraph" w:customStyle="1" w:styleId="TableListNumber">
    <w:name w:val="Table List Number"/>
    <w:basedOn w:val="ListNumber"/>
    <w:rsid w:val="00A535A1"/>
    <w:pPr>
      <w:numPr>
        <w:numId w:val="0"/>
      </w:numPr>
    </w:pPr>
  </w:style>
  <w:style w:type="paragraph" w:styleId="TOC4">
    <w:name w:val="toc 4"/>
    <w:basedOn w:val="TOCBase"/>
    <w:next w:val="Normal"/>
    <w:semiHidden/>
    <w:rsid w:val="00A535A1"/>
    <w:pPr>
      <w:tabs>
        <w:tab w:val="right" w:leader="dot" w:pos="9071"/>
      </w:tabs>
      <w:ind w:left="1701"/>
    </w:pPr>
  </w:style>
  <w:style w:type="paragraph" w:customStyle="1" w:styleId="ListAlpha">
    <w:name w:val="List Alpha"/>
    <w:basedOn w:val="List"/>
    <w:rsid w:val="00A535A1"/>
    <w:pPr>
      <w:numPr>
        <w:numId w:val="9"/>
      </w:numPr>
    </w:pPr>
  </w:style>
  <w:style w:type="paragraph" w:customStyle="1" w:styleId="ListAlpha2">
    <w:name w:val="List Alpha 2"/>
    <w:basedOn w:val="List2"/>
    <w:rsid w:val="00A535A1"/>
    <w:pPr>
      <w:numPr>
        <w:numId w:val="8"/>
      </w:numPr>
    </w:pPr>
  </w:style>
  <w:style w:type="paragraph" w:styleId="List3">
    <w:name w:val="List 3"/>
    <w:basedOn w:val="BodyText"/>
    <w:rsid w:val="00A535A1"/>
    <w:pPr>
      <w:tabs>
        <w:tab w:val="left" w:pos="1021"/>
      </w:tabs>
      <w:spacing w:before="60" w:after="60"/>
      <w:ind w:left="1020" w:hanging="340"/>
    </w:pPr>
  </w:style>
  <w:style w:type="paragraph" w:styleId="List4">
    <w:name w:val="List 4"/>
    <w:basedOn w:val="BodyText"/>
    <w:rsid w:val="00A535A1"/>
    <w:pPr>
      <w:tabs>
        <w:tab w:val="left" w:pos="1361"/>
      </w:tabs>
      <w:spacing w:before="60" w:after="60"/>
      <w:ind w:left="1361" w:hanging="340"/>
    </w:pPr>
  </w:style>
  <w:style w:type="paragraph" w:styleId="List5">
    <w:name w:val="List 5"/>
    <w:basedOn w:val="BodyText"/>
    <w:rsid w:val="00A535A1"/>
    <w:pPr>
      <w:tabs>
        <w:tab w:val="left" w:pos="1701"/>
      </w:tabs>
      <w:spacing w:before="60" w:after="60"/>
      <w:ind w:left="1701" w:hanging="340"/>
    </w:pPr>
  </w:style>
  <w:style w:type="paragraph" w:styleId="ListBullet3">
    <w:name w:val="List Bullet 3"/>
    <w:basedOn w:val="List3"/>
    <w:rsid w:val="00A535A1"/>
    <w:pPr>
      <w:numPr>
        <w:numId w:val="15"/>
      </w:numPr>
      <w:tabs>
        <w:tab w:val="clear" w:pos="1021"/>
      </w:tabs>
      <w:ind w:left="1037" w:hanging="357"/>
    </w:pPr>
  </w:style>
  <w:style w:type="paragraph" w:styleId="ListBullet4">
    <w:name w:val="List Bullet 4"/>
    <w:basedOn w:val="List4"/>
    <w:rsid w:val="00A535A1"/>
    <w:pPr>
      <w:numPr>
        <w:numId w:val="3"/>
      </w:numPr>
    </w:pPr>
  </w:style>
  <w:style w:type="paragraph" w:styleId="ListBullet5">
    <w:name w:val="List Bullet 5"/>
    <w:basedOn w:val="List5"/>
    <w:rsid w:val="00A535A1"/>
    <w:pPr>
      <w:numPr>
        <w:numId w:val="4"/>
      </w:numPr>
    </w:pPr>
  </w:style>
  <w:style w:type="paragraph" w:styleId="ListContinue2">
    <w:name w:val="List Continue 2"/>
    <w:basedOn w:val="List2"/>
    <w:rsid w:val="00A535A1"/>
    <w:pPr>
      <w:ind w:firstLine="0"/>
    </w:pPr>
  </w:style>
  <w:style w:type="paragraph" w:styleId="ListContinue3">
    <w:name w:val="List Continue 3"/>
    <w:basedOn w:val="List3"/>
    <w:rsid w:val="00A535A1"/>
    <w:pPr>
      <w:ind w:left="1021" w:firstLine="0"/>
    </w:pPr>
  </w:style>
  <w:style w:type="paragraph" w:styleId="ListContinue4">
    <w:name w:val="List Continue 4"/>
    <w:basedOn w:val="List4"/>
    <w:rsid w:val="00A535A1"/>
    <w:pPr>
      <w:ind w:firstLine="0"/>
    </w:pPr>
  </w:style>
  <w:style w:type="paragraph" w:styleId="ListContinue5">
    <w:name w:val="List Continue 5"/>
    <w:basedOn w:val="List5"/>
    <w:rsid w:val="00A535A1"/>
    <w:pPr>
      <w:ind w:firstLine="0"/>
    </w:pPr>
  </w:style>
  <w:style w:type="paragraph" w:styleId="ListNumber3">
    <w:name w:val="List Number 3"/>
    <w:basedOn w:val="List3"/>
    <w:rsid w:val="00A535A1"/>
    <w:pPr>
      <w:numPr>
        <w:numId w:val="5"/>
      </w:numPr>
    </w:pPr>
  </w:style>
  <w:style w:type="paragraph" w:styleId="ListNumber4">
    <w:name w:val="List Number 4"/>
    <w:basedOn w:val="List4"/>
    <w:rsid w:val="00A535A1"/>
    <w:pPr>
      <w:numPr>
        <w:numId w:val="6"/>
      </w:numPr>
    </w:pPr>
  </w:style>
  <w:style w:type="paragraph" w:styleId="ListNumber5">
    <w:name w:val="List Number 5"/>
    <w:basedOn w:val="List5"/>
    <w:rsid w:val="00A535A1"/>
    <w:pPr>
      <w:numPr>
        <w:numId w:val="7"/>
      </w:numPr>
    </w:pPr>
  </w:style>
  <w:style w:type="paragraph" w:styleId="BlockText">
    <w:name w:val="Block Text"/>
    <w:basedOn w:val="Normal"/>
    <w:rsid w:val="00A535A1"/>
    <w:pPr>
      <w:spacing w:after="120"/>
      <w:ind w:left="1440" w:right="1440"/>
    </w:pPr>
  </w:style>
  <w:style w:type="character" w:customStyle="1" w:styleId="Subscript">
    <w:name w:val="Subscript"/>
    <w:basedOn w:val="DefaultParagraphFont"/>
    <w:rsid w:val="00A535A1"/>
    <w:rPr>
      <w:sz w:val="16"/>
      <w:vertAlign w:val="subscript"/>
    </w:rPr>
  </w:style>
  <w:style w:type="character" w:customStyle="1" w:styleId="Superscript">
    <w:name w:val="Superscript"/>
    <w:basedOn w:val="DefaultParagraphFont"/>
    <w:rsid w:val="00A535A1"/>
    <w:rPr>
      <w:sz w:val="16"/>
      <w:vertAlign w:val="superscript"/>
    </w:rPr>
  </w:style>
  <w:style w:type="character" w:customStyle="1" w:styleId="Symbols">
    <w:name w:val="Symbols"/>
    <w:basedOn w:val="DefaultParagraphFont"/>
    <w:rsid w:val="00A535A1"/>
    <w:rPr>
      <w:rFonts w:ascii="Symbol" w:hAnsi="Symbol"/>
    </w:rPr>
  </w:style>
  <w:style w:type="character" w:customStyle="1" w:styleId="MenuOptions">
    <w:name w:val="Menu Options"/>
    <w:basedOn w:val="DefaultParagraphFont"/>
    <w:rsid w:val="00A535A1"/>
    <w:rPr>
      <w:rFonts w:ascii="Arial Narrow" w:hAnsi="Arial Narrow"/>
      <w:smallCaps/>
    </w:rPr>
  </w:style>
  <w:style w:type="character" w:customStyle="1" w:styleId="Buttons">
    <w:name w:val="Buttons"/>
    <w:basedOn w:val="DefaultParagraphFont"/>
    <w:rsid w:val="00A535A1"/>
    <w:rPr>
      <w:b/>
    </w:rPr>
  </w:style>
  <w:style w:type="character" w:customStyle="1" w:styleId="Underlined">
    <w:name w:val="Underlined"/>
    <w:basedOn w:val="DefaultParagraphFont"/>
    <w:rsid w:val="00A535A1"/>
    <w:rPr>
      <w:u w:val="single"/>
    </w:rPr>
  </w:style>
  <w:style w:type="paragraph" w:customStyle="1" w:styleId="TableBodyTextRight">
    <w:name w:val="Table Body Text Right"/>
    <w:basedOn w:val="TableBodyText"/>
    <w:rsid w:val="00A535A1"/>
    <w:pPr>
      <w:widowControl w:val="0"/>
      <w:autoSpaceDE w:val="0"/>
      <w:autoSpaceDN w:val="0"/>
      <w:adjustRightInd w:val="0"/>
      <w:jc w:val="right"/>
    </w:pPr>
    <w:rPr>
      <w:rFonts w:cs="Arial"/>
      <w:szCs w:val="18"/>
    </w:rPr>
  </w:style>
  <w:style w:type="paragraph" w:customStyle="1" w:styleId="CopyrightText">
    <w:name w:val="Copyright Text"/>
    <w:basedOn w:val="BodyText"/>
    <w:rsid w:val="00A535A1"/>
    <w:rPr>
      <w:sz w:val="18"/>
    </w:rPr>
  </w:style>
  <w:style w:type="paragraph" w:customStyle="1" w:styleId="BodySmallRight">
    <w:name w:val="Body Small Right"/>
    <w:basedOn w:val="BodyTextRight"/>
    <w:rsid w:val="00A535A1"/>
    <w:rPr>
      <w:sz w:val="18"/>
      <w:szCs w:val="18"/>
    </w:rPr>
  </w:style>
  <w:style w:type="paragraph" w:customStyle="1" w:styleId="MarginEdition">
    <w:name w:val="Margin Edition"/>
    <w:basedOn w:val="MarginNote"/>
    <w:rsid w:val="00A535A1"/>
    <w:pPr>
      <w:spacing w:before="0" w:after="0"/>
    </w:pPr>
    <w:rPr>
      <w:rFonts w:ascii="Times New Roman" w:hAnsi="Times New Roman"/>
      <w:color w:val="999999"/>
    </w:rPr>
  </w:style>
  <w:style w:type="paragraph" w:customStyle="1" w:styleId="Spacer">
    <w:name w:val="Spacer"/>
    <w:basedOn w:val="Normal"/>
    <w:rsid w:val="00A535A1"/>
    <w:rPr>
      <w:sz w:val="2"/>
      <w:szCs w:val="2"/>
    </w:rPr>
  </w:style>
  <w:style w:type="character" w:customStyle="1" w:styleId="Small">
    <w:name w:val="Small"/>
    <w:basedOn w:val="DefaultParagraphFont"/>
    <w:rsid w:val="00A535A1"/>
    <w:rPr>
      <w:sz w:val="16"/>
    </w:rPr>
  </w:style>
  <w:style w:type="paragraph" w:customStyle="1" w:styleId="WideTable">
    <w:name w:val="Wide Table"/>
    <w:basedOn w:val="Normal"/>
    <w:rsid w:val="00A535A1"/>
    <w:pPr>
      <w:ind w:left="-1418"/>
    </w:pPr>
    <w:rPr>
      <w:sz w:val="2"/>
      <w:szCs w:val="2"/>
    </w:rPr>
  </w:style>
  <w:style w:type="character" w:styleId="PageNumber">
    <w:name w:val="page number"/>
    <w:basedOn w:val="DefaultParagraphFont"/>
    <w:rsid w:val="00A535A1"/>
  </w:style>
  <w:style w:type="paragraph" w:styleId="Quote">
    <w:name w:val="Quote"/>
    <w:basedOn w:val="Heading1"/>
    <w:link w:val="QuoteChar"/>
    <w:qFormat/>
    <w:rsid w:val="00A535A1"/>
    <w:rPr>
      <w:b w:val="0"/>
      <w:sz w:val="72"/>
      <w:szCs w:val="72"/>
      <w:lang w:val="en-NZ"/>
    </w:rPr>
  </w:style>
  <w:style w:type="character" w:customStyle="1" w:styleId="QuoteChar">
    <w:name w:val="Quote Char"/>
    <w:basedOn w:val="DefaultParagraphFont"/>
    <w:link w:val="Quote"/>
    <w:rsid w:val="00A535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5A1"/>
    <w:pPr>
      <w:pageBreakBefore/>
    </w:pPr>
  </w:style>
  <w:style w:type="paragraph" w:customStyle="1" w:styleId="Border">
    <w:name w:val="Border"/>
    <w:basedOn w:val="Normal"/>
    <w:qFormat/>
    <w:rsid w:val="00A535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5A1"/>
    <w:rPr>
      <w:b/>
      <w:bCs/>
      <w:i/>
      <w:iCs/>
      <w:color w:val="auto"/>
    </w:rPr>
  </w:style>
  <w:style w:type="paragraph" w:styleId="IntenseQuote">
    <w:name w:val="Intense Quote"/>
    <w:basedOn w:val="Normal"/>
    <w:next w:val="Normal"/>
    <w:link w:val="IntenseQuoteChar"/>
    <w:uiPriority w:val="30"/>
    <w:qFormat/>
    <w:rsid w:val="00A535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5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5A1"/>
    <w:rPr>
      <w:smallCaps/>
      <w:color w:val="auto"/>
      <w:u w:val="single"/>
    </w:rPr>
  </w:style>
  <w:style w:type="character" w:styleId="IntenseReference">
    <w:name w:val="Intense Reference"/>
    <w:basedOn w:val="DefaultParagraphFont"/>
    <w:uiPriority w:val="32"/>
    <w:qFormat/>
    <w:rsid w:val="00A535A1"/>
    <w:rPr>
      <w:b/>
      <w:bCs/>
      <w:smallCaps/>
      <w:color w:val="auto"/>
      <w:spacing w:val="5"/>
      <w:u w:val="single"/>
    </w:rPr>
  </w:style>
  <w:style w:type="paragraph" w:customStyle="1" w:styleId="2ColumnHeading">
    <w:name w:val="2Column Heading"/>
    <w:basedOn w:val="BodyText"/>
    <w:qFormat/>
    <w:rsid w:val="00A535A1"/>
    <w:pPr>
      <w:spacing w:after="60"/>
      <w:ind w:left="-2268"/>
    </w:pPr>
    <w:rPr>
      <w:b/>
    </w:rPr>
  </w:style>
  <w:style w:type="paragraph" w:customStyle="1" w:styleId="Heading1TOC">
    <w:name w:val="Heading1 TOC"/>
    <w:basedOn w:val="Normal"/>
    <w:qFormat/>
    <w:rsid w:val="00A535A1"/>
    <w:pPr>
      <w:spacing w:before="240" w:after="120"/>
    </w:pPr>
    <w:rPr>
      <w:rFonts w:ascii="Times New Roman" w:hAnsi="Times New Roman"/>
      <w:b/>
      <w:sz w:val="32"/>
    </w:rPr>
  </w:style>
  <w:style w:type="paragraph" w:customStyle="1" w:styleId="Heading2TOC">
    <w:name w:val="Heading2 TOC"/>
    <w:basedOn w:val="Normal"/>
    <w:qFormat/>
    <w:rsid w:val="00A535A1"/>
    <w:pPr>
      <w:spacing w:before="240" w:after="60"/>
    </w:pPr>
    <w:rPr>
      <w:rFonts w:ascii="Times New Roman" w:hAnsi="Times New Roman"/>
      <w:b/>
      <w:sz w:val="28"/>
    </w:rPr>
  </w:style>
  <w:style w:type="character" w:customStyle="1" w:styleId="Underline">
    <w:name w:val="Underline"/>
    <w:basedOn w:val="DefaultParagraphFont"/>
    <w:qFormat/>
    <w:rsid w:val="00A535A1"/>
    <w:rPr>
      <w:u w:val="single"/>
    </w:rPr>
  </w:style>
  <w:style w:type="paragraph" w:styleId="BalloonText">
    <w:name w:val="Balloon Text"/>
    <w:basedOn w:val="Normal"/>
    <w:link w:val="BalloonTextChar"/>
    <w:rsid w:val="00A535A1"/>
    <w:rPr>
      <w:rFonts w:ascii="Tahoma" w:hAnsi="Tahoma" w:cs="Tahoma"/>
      <w:sz w:val="16"/>
      <w:szCs w:val="16"/>
    </w:rPr>
  </w:style>
  <w:style w:type="character" w:customStyle="1" w:styleId="BalloonTextChar">
    <w:name w:val="Balloon Text Char"/>
    <w:basedOn w:val="DefaultParagraphFont"/>
    <w:link w:val="BalloonText"/>
    <w:rsid w:val="00A535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5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35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5A1"/>
    <w:rPr>
      <w:b/>
      <w:color w:val="660033"/>
      <w:spacing w:val="0"/>
    </w:rPr>
  </w:style>
  <w:style w:type="paragraph" w:customStyle="1" w:styleId="Nameditemlist">
    <w:name w:val="Named item list"/>
    <w:basedOn w:val="BodyText"/>
    <w:qFormat/>
    <w:rsid w:val="00A535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1759</Words>
  <Characters>10809</Characters>
  <Application>Microsoft Office Word</Application>
  <DocSecurity>0</DocSecurity>
  <Lines>355</Lines>
  <Paragraphs>161</Paragraphs>
  <ScaleCrop>false</ScaleCrop>
  <Company>Author-it Software Corporation Ltd.</Company>
  <LinksUpToDate>false</LinksUpToDate>
  <CharactersWithSpaces>12482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LMFCP3001A Apply product and material knowledge to coopering operations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2012-10-05T15:11:00Z</dcterms:created>
  <dcterms:modified xsi:type="dcterms:W3CDTF">2012-10-05T15:11:00Z</dcterms:modified>
</cp:coreProperties>
</file>