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185" w:rsidP="006F3185">
      <w:pPr>
        <w:pStyle w:val="Title"/>
      </w:pPr>
      <w:r>
        <w:fldChar w:fldCharType="begin"/>
      </w:r>
      <w:r>
        <w:instrText xml:space="preserve"> TITLE   \* MERGEFORMAT </w:instrText>
      </w:r>
      <w:r>
        <w:fldChar w:fldCharType="separate"/>
      </w:r>
      <w:r>
        <w:t>LMFCP2001A Use coopering sector hand and power tools</w:t>
      </w:r>
      <w:r>
        <w:fldChar w:fldCharType="end"/>
      </w:r>
    </w:p>
    <w:p w:rsidR="006F3185" w:rsidP="006F3185">
      <w:pPr>
        <w:pStyle w:val="Version"/>
        <w:sectPr w:rsidSect="007048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4847" w:rsidP="00704847">
      <w:pPr>
        <w:pStyle w:val="SuperHeading"/>
      </w:pPr>
      <w:r w:rsidRPr="00704847">
        <w:t>LMFCP2001A Use coopering sector hand and power tools</w:t>
      </w:r>
    </w:p>
    <w:p w:rsidR="00000000" w:rsidRPr="00704847" w:rsidP="00704847">
      <w:pPr>
        <w:pStyle w:val="SuperHeading"/>
      </w:pPr>
    </w:p>
    <w:p w:rsidR="00000000" w:rsidRPr="00704847" w:rsidP="00704847">
      <w:pPr>
        <w:pStyle w:val="Heading1"/>
      </w:pPr>
      <w:bookmarkStart w:id="1" w:name="O_87447"/>
      <w:bookmarkEnd w:id="1"/>
      <w:r w:rsidRPr="00704847">
        <w:t>Modification History</w:t>
      </w:r>
    </w:p>
    <w:p w:rsidR="00000000" w:rsidRPr="00704847" w:rsidP="00704847">
      <w:pPr>
        <w:pStyle w:val="BodyText"/>
      </w:pPr>
      <w:r w:rsidRPr="00704847">
        <w:t>Not applicable.</w:t>
      </w:r>
    </w:p>
    <w:p w:rsidR="00000000" w:rsidRPr="00704847" w:rsidP="00704847">
      <w:pPr>
        <w:pStyle w:val="AllowPageBreak"/>
      </w:pPr>
    </w:p>
    <w:p w:rsidR="00000000" w:rsidRPr="00704847" w:rsidP="00704847">
      <w:pPr>
        <w:pStyle w:val="Heading1"/>
      </w:pPr>
      <w:bookmarkStart w:id="2" w:name="O_87448"/>
      <w:bookmarkEnd w:id="2"/>
      <w:r w:rsidRPr="00704847">
        <w:t>Unit Descriptor</w:t>
      </w:r>
    </w:p>
    <w:tbl>
      <w:tblPr>
        <w:tblW w:w="0" w:type="auto"/>
        <w:tblLayout w:type="fixed"/>
        <w:tblCellMar>
          <w:left w:w="62" w:type="dxa"/>
          <w:right w:w="62" w:type="dxa"/>
        </w:tblCellMar>
        <w:tblLook w:val="0000"/>
      </w:tblPr>
      <w:tblGrid>
        <w:gridCol w:w="2669"/>
        <w:gridCol w:w="5853"/>
      </w:tblGrid>
      <w:tr w:rsidTr="006F318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r w:rsidRPr="00704847">
              <w:t>This unit specifies the outcomes required for the use of coopering hand and power tools and includes</w:t>
            </w:r>
            <w:r w:rsidRPr="00704847">
              <w:t xml:space="preserve"> the identification, selection, preparation, use and storage of hand and power tools.</w:t>
            </w: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3" w:name="O_87449"/>
      <w:bookmarkEnd w:id="3"/>
      <w:r w:rsidRPr="00704847">
        <w:t>Application of the Unit</w:t>
      </w:r>
    </w:p>
    <w:tbl>
      <w:tblPr>
        <w:tblW w:w="0" w:type="auto"/>
        <w:tblLayout w:type="fixed"/>
        <w:tblCellMar>
          <w:left w:w="62" w:type="dxa"/>
          <w:right w:w="62" w:type="dxa"/>
        </w:tblCellMar>
        <w:tblLook w:val="0000"/>
      </w:tblPr>
      <w:tblGrid>
        <w:gridCol w:w="2755"/>
        <w:gridCol w:w="5767"/>
      </w:tblGrid>
      <w:tr w:rsidTr="006F318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r w:rsidRPr="00704847">
              <w:t xml:space="preserve">This unit supports the attainment of skills and knowledge required for competent workplace performance of fundamental coopering operations. This unit may apply to a factory or an on-site environment and involves application of skills and knowledge at both </w:t>
            </w:r>
            <w:r w:rsidRPr="00704847">
              <w:t>the production worker and trade skills level. These skills and knowledge are to be used within the scope of the individual's job and authority.</w:t>
            </w: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4" w:name="O_87450"/>
      <w:bookmarkEnd w:id="4"/>
      <w:r w:rsidRPr="00704847">
        <w:t>Licensing/Regulatory Information</w:t>
      </w:r>
    </w:p>
    <w:p w:rsidR="00000000" w:rsidRPr="00704847" w:rsidP="00704847">
      <w:pPr>
        <w:pStyle w:val="BodyText"/>
      </w:pPr>
      <w:r w:rsidRPr="00704847">
        <w:t>Not applicable.</w:t>
      </w:r>
    </w:p>
    <w:p w:rsidR="00000000" w:rsidRPr="00704847" w:rsidP="00704847">
      <w:pPr>
        <w:pStyle w:val="AllowPageBreak"/>
      </w:pPr>
    </w:p>
    <w:p w:rsidR="00000000" w:rsidRPr="00704847" w:rsidP="00704847">
      <w:pPr>
        <w:pStyle w:val="Heading1"/>
      </w:pPr>
      <w:bookmarkStart w:id="5" w:name="O_87452"/>
      <w:bookmarkEnd w:id="5"/>
      <w:r w:rsidRPr="00704847">
        <w:t>Pre-Requisites</w:t>
      </w:r>
    </w:p>
    <w:tbl>
      <w:tblPr>
        <w:tblW w:w="0" w:type="auto"/>
        <w:tblLayout w:type="fixed"/>
        <w:tblCellMar>
          <w:left w:w="62" w:type="dxa"/>
          <w:right w:w="62" w:type="dxa"/>
        </w:tblCellMar>
        <w:tblLook w:val="0000"/>
      </w:tblPr>
      <w:tblGrid>
        <w:gridCol w:w="2771"/>
        <w:gridCol w:w="1313"/>
        <w:gridCol w:w="4438"/>
      </w:tblGrid>
      <w:tr w:rsidTr="006F318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t>Nil</w:t>
            </w:r>
          </w:p>
        </w:tc>
      </w:tr>
      <w:tr w:rsidTr="006F318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p>
        </w:tc>
      </w:tr>
      <w:tr w:rsidTr="006F318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6" w:name="O_87451"/>
      <w:bookmarkEnd w:id="6"/>
      <w:r w:rsidRPr="00704847">
        <w:t>Employability Skills Information</w:t>
      </w:r>
    </w:p>
    <w:tbl>
      <w:tblPr>
        <w:tblW w:w="0" w:type="auto"/>
        <w:tblLayout w:type="fixed"/>
        <w:tblCellMar>
          <w:left w:w="62" w:type="dxa"/>
          <w:right w:w="62" w:type="dxa"/>
        </w:tblCellMar>
        <w:tblLook w:val="0000"/>
      </w:tblPr>
      <w:tblGrid>
        <w:gridCol w:w="2802"/>
        <w:gridCol w:w="5720"/>
      </w:tblGrid>
      <w:tr w:rsidTr="006F31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r w:rsidRPr="00704847">
              <w:t>This unit contains employability skills.</w:t>
            </w: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7" w:name="O_87453"/>
      <w:bookmarkEnd w:id="7"/>
      <w:r w:rsidRPr="00704847">
        <w:t>Elements and Performance Criteria Pre-Content</w:t>
      </w:r>
    </w:p>
    <w:tbl>
      <w:tblPr>
        <w:tblW w:w="0" w:type="auto"/>
        <w:tblLayout w:type="fixed"/>
        <w:tblCellMar>
          <w:left w:w="62" w:type="dxa"/>
          <w:right w:w="62" w:type="dxa"/>
        </w:tblCellMar>
        <w:tblLook w:val="0000"/>
      </w:tblPr>
      <w:tblGrid>
        <w:gridCol w:w="2543"/>
        <w:gridCol w:w="5979"/>
      </w:tblGrid>
      <w:tr w:rsidTr="006F318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r w:rsidRPr="00704847">
              <w:t>Performance criteria describe the performance needed to demonstrate achievement of the element. Where bold italicised text is used, further information is detailed in the required skills and</w:t>
            </w:r>
            <w:r w:rsidRPr="00704847">
              <w:t xml:space="preserve"> knowledge section and the range statement. Assessment of performance is to be consistent with the evidence guide.</w:t>
            </w: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8" w:name="O_87454"/>
      <w:bookmarkEnd w:id="8"/>
      <w:r w:rsidRPr="00704847">
        <w:t>Elements and Performance Criteria</w:t>
      </w:r>
    </w:p>
    <w:tbl>
      <w:tblPr>
        <w:tblW w:w="0" w:type="auto"/>
        <w:tblLayout w:type="fixed"/>
        <w:tblCellMar>
          <w:left w:w="62" w:type="dxa"/>
          <w:right w:w="62" w:type="dxa"/>
        </w:tblCellMar>
        <w:tblLook w:val="0000"/>
      </w:tblPr>
      <w:tblGrid>
        <w:gridCol w:w="2543"/>
        <w:gridCol w:w="5979"/>
      </w:tblGrid>
      <w:tr w:rsidTr="006F3185">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r w:rsidRPr="00704847">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PERFORMANCE CRITERIA</w:t>
            </w:r>
          </w:p>
        </w:tc>
      </w:tr>
      <w:tr w:rsidTr="006F318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
              <w:rPr>
                <w:lang w:val="en-NZ"/>
              </w:rPr>
            </w:pPr>
            <w:r w:rsidRPr="00704847">
              <w:t>1.</w:t>
            </w:r>
            <w:r w:rsidRPr="00704847">
              <w:tab/>
              <w:t>Identify hand and power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2"/>
            </w:pPr>
            <w:r w:rsidRPr="00704847">
              <w:t>1.1.</w:t>
            </w:r>
            <w:r w:rsidRPr="00704847">
              <w:tab/>
              <w:t xml:space="preserve">Applicable </w:t>
            </w:r>
            <w:r w:rsidRPr="00704847">
              <w:rPr>
                <w:rStyle w:val="BoldandItalics"/>
              </w:rPr>
              <w:t>OHS</w:t>
            </w:r>
            <w:r w:rsidRPr="00704847">
              <w:t xml:space="preserve">, </w:t>
            </w:r>
            <w:r w:rsidRPr="00704847">
              <w:rPr>
                <w:rStyle w:val="BoldandItalics"/>
              </w:rPr>
              <w:t>legislative</w:t>
            </w:r>
            <w:r w:rsidRPr="00704847">
              <w:t xml:space="preserve"> and </w:t>
            </w:r>
            <w:r w:rsidRPr="00704847">
              <w:rPr>
                <w:rStyle w:val="BoldandItalics"/>
              </w:rPr>
              <w:t>organisational</w:t>
            </w:r>
            <w:r w:rsidRPr="00704847">
              <w:t xml:space="preserve"> requirements relevant to coopering operations are verified and complied with</w:t>
            </w:r>
          </w:p>
          <w:p w:rsidR="00000000" w:rsidRPr="00704847" w:rsidP="00704847">
            <w:pPr>
              <w:pStyle w:val="List2"/>
            </w:pPr>
            <w:r w:rsidRPr="00704847">
              <w:t>1.2.</w:t>
            </w:r>
            <w:r w:rsidRPr="00704847">
              <w:tab/>
              <w:t xml:space="preserve">Types of </w:t>
            </w:r>
            <w:r w:rsidRPr="00704847">
              <w:rPr>
                <w:rStyle w:val="BoldandItalics"/>
              </w:rPr>
              <w:t>hand and power tools</w:t>
            </w:r>
            <w:r w:rsidRPr="00704847">
              <w:t xml:space="preserve"> and their functions are identified</w:t>
            </w:r>
          </w:p>
          <w:p w:rsidR="00000000" w:rsidRPr="00704847" w:rsidP="00704847">
            <w:pPr>
              <w:pStyle w:val="List2"/>
            </w:pPr>
            <w:r w:rsidRPr="00704847">
              <w:t>1.3.</w:t>
            </w:r>
            <w:r w:rsidRPr="00704847">
              <w:tab/>
              <w:t>Workplace health and safety requirements, including personal protection n</w:t>
            </w:r>
            <w:r w:rsidRPr="00704847">
              <w:t>eeds, are observed throughout the work</w:t>
            </w:r>
          </w:p>
          <w:p w:rsidR="00000000" w:rsidP="00704847">
            <w:pPr>
              <w:pStyle w:val="List2"/>
              <w:rPr>
                <w:lang w:val="en-NZ"/>
              </w:rPr>
            </w:pPr>
            <w:r w:rsidRPr="00704847">
              <w:t>1.4.</w:t>
            </w:r>
            <w:r w:rsidRPr="00704847">
              <w:tab/>
              <w:t>Sources of power supply are recognised</w:t>
            </w:r>
          </w:p>
        </w:tc>
      </w:tr>
      <w:tr w:rsidTr="006F318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
              <w:rPr>
                <w:lang w:val="en-NZ"/>
              </w:rPr>
            </w:pPr>
            <w:r w:rsidRPr="00704847">
              <w:t>2.</w:t>
            </w:r>
            <w:r w:rsidRPr="00704847">
              <w:tab/>
              <w:t>Select hand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2"/>
            </w:pPr>
            <w:r w:rsidRPr="00704847">
              <w:t>2.1.</w:t>
            </w:r>
            <w:r w:rsidRPr="00704847">
              <w:tab/>
              <w:t>Hand tools selected are consistent with needs of the job</w:t>
            </w:r>
          </w:p>
          <w:p w:rsidR="00000000" w:rsidRPr="00704847" w:rsidP="00704847">
            <w:pPr>
              <w:pStyle w:val="List2"/>
            </w:pPr>
            <w:r w:rsidRPr="00704847">
              <w:t>2.2.</w:t>
            </w:r>
            <w:r w:rsidRPr="00704847">
              <w:tab/>
              <w:t>Selected hand tools are checked for serviceability and safety and any faults rectifi</w:t>
            </w:r>
            <w:r w:rsidRPr="00704847">
              <w:t xml:space="preserve">ed or reported </w:t>
            </w:r>
          </w:p>
          <w:p w:rsidR="00000000" w:rsidP="00704847">
            <w:pPr>
              <w:pStyle w:val="List2"/>
              <w:rPr>
                <w:lang w:val="en-NZ"/>
              </w:rPr>
            </w:pPr>
            <w:r w:rsidRPr="00704847">
              <w:t>2.3.</w:t>
            </w:r>
            <w:r w:rsidRPr="00704847">
              <w:tab/>
              <w:t>Equipment is selected to hold or support material for hand tools application where applicable</w:t>
            </w:r>
          </w:p>
        </w:tc>
      </w:tr>
      <w:tr w:rsidTr="006F318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
              <w:rPr>
                <w:lang w:val="en-NZ"/>
              </w:rPr>
            </w:pPr>
            <w:r w:rsidRPr="00704847">
              <w:t>3.</w:t>
            </w:r>
            <w:r w:rsidRPr="00704847">
              <w:tab/>
              <w:t>Use hand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2"/>
            </w:pPr>
            <w:r w:rsidRPr="00704847">
              <w:t>3.1.</w:t>
            </w:r>
            <w:r w:rsidRPr="00704847">
              <w:tab/>
              <w:t>Material is located and held in position for hand tool application</w:t>
            </w:r>
          </w:p>
          <w:p w:rsidR="00000000" w:rsidRPr="00704847" w:rsidP="00704847">
            <w:pPr>
              <w:pStyle w:val="List2"/>
            </w:pPr>
            <w:r w:rsidRPr="00704847">
              <w:t>3.2.</w:t>
            </w:r>
            <w:r w:rsidRPr="00704847">
              <w:tab/>
              <w:t>Hand tools are safely and effectively used ac</w:t>
            </w:r>
            <w:r w:rsidRPr="00704847">
              <w:t>cording to their intended use</w:t>
            </w:r>
          </w:p>
          <w:p w:rsidR="00000000" w:rsidP="00704847">
            <w:pPr>
              <w:pStyle w:val="List2"/>
              <w:rPr>
                <w:lang w:val="en-NZ"/>
              </w:rPr>
            </w:pPr>
            <w:r w:rsidRPr="00704847">
              <w:t>3.3.</w:t>
            </w:r>
            <w:r w:rsidRPr="00704847">
              <w:tab/>
              <w:t>Hand tools are safely located when not in immediate use</w:t>
            </w:r>
          </w:p>
        </w:tc>
      </w:tr>
      <w:tr w:rsidTr="006F318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
              <w:rPr>
                <w:lang w:val="en-NZ"/>
              </w:rPr>
            </w:pPr>
            <w:r w:rsidRPr="00704847">
              <w:t>4.</w:t>
            </w:r>
            <w:r w:rsidRPr="00704847">
              <w:tab/>
              <w:t>Select power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2"/>
            </w:pPr>
            <w:r w:rsidRPr="00704847">
              <w:t>4.1.</w:t>
            </w:r>
            <w:r w:rsidRPr="00704847">
              <w:tab/>
              <w:t>Power tools are selected consistent with needs of the job in accordance with conventional work practice</w:t>
            </w:r>
          </w:p>
          <w:p w:rsidR="00000000" w:rsidRPr="00704847" w:rsidP="00704847">
            <w:pPr>
              <w:pStyle w:val="List2"/>
            </w:pPr>
            <w:r w:rsidRPr="00704847">
              <w:t>4.2.</w:t>
            </w:r>
            <w:r w:rsidRPr="00704847">
              <w:tab/>
            </w:r>
            <w:r w:rsidRPr="00704847">
              <w:t>Power tools are visually checked for serviceability/safety in accordance with OHS requirements and any faults rectified or reported</w:t>
            </w:r>
          </w:p>
          <w:p w:rsidR="00000000" w:rsidP="00704847">
            <w:pPr>
              <w:pStyle w:val="List2"/>
              <w:rPr>
                <w:lang w:val="en-NZ"/>
              </w:rPr>
            </w:pPr>
            <w:r w:rsidRPr="00704847">
              <w:t>4.3.</w:t>
            </w:r>
            <w:r w:rsidRPr="00704847">
              <w:tab/>
              <w:t>Equipment is selected to hold or support materials for power tool application as applicable</w:t>
            </w:r>
          </w:p>
        </w:tc>
      </w:tr>
      <w:tr w:rsidTr="006F318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
              <w:rPr>
                <w:lang w:val="en-NZ"/>
              </w:rPr>
            </w:pPr>
            <w:r w:rsidRPr="00704847">
              <w:t>5.</w:t>
            </w:r>
            <w:r w:rsidRPr="00704847">
              <w:tab/>
              <w:t>Use power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2"/>
            </w:pPr>
            <w:r w:rsidRPr="00704847">
              <w:t>5.1.</w:t>
            </w:r>
            <w:r w:rsidRPr="00704847">
              <w:tab/>
              <w:t>Ma</w:t>
            </w:r>
            <w:r w:rsidRPr="00704847">
              <w:t>terial is located and held in position for power tool application as applicable</w:t>
            </w:r>
          </w:p>
          <w:p w:rsidR="00000000" w:rsidRPr="00704847" w:rsidP="00704847">
            <w:pPr>
              <w:pStyle w:val="List2"/>
            </w:pPr>
            <w:r w:rsidRPr="00704847">
              <w:t>5.2.</w:t>
            </w:r>
            <w:r w:rsidRPr="00704847">
              <w:tab/>
              <w:t>Power tools are safely and effectively used in application processes</w:t>
            </w:r>
          </w:p>
          <w:p w:rsidR="00000000" w:rsidP="00704847">
            <w:pPr>
              <w:pStyle w:val="List2"/>
              <w:rPr>
                <w:lang w:val="en-NZ"/>
              </w:rPr>
            </w:pPr>
            <w:r w:rsidRPr="00704847">
              <w:t>5.3.</w:t>
            </w:r>
            <w:r w:rsidRPr="00704847">
              <w:tab/>
              <w:t>Power tools are safely located when not in use</w:t>
            </w:r>
          </w:p>
        </w:tc>
      </w:tr>
      <w:tr w:rsidTr="006F318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
              <w:rPr>
                <w:lang w:val="en-NZ"/>
              </w:rPr>
            </w:pPr>
            <w:r w:rsidRPr="00704847">
              <w:t>6.</w:t>
            </w:r>
            <w:r w:rsidRPr="00704847">
              <w:tab/>
              <w:t>Clean work areas and maintain tools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2"/>
            </w:pPr>
            <w:r w:rsidRPr="00704847">
              <w:t>6.1.</w:t>
            </w:r>
            <w:r w:rsidRPr="00704847">
              <w:tab/>
              <w:t>Fault</w:t>
            </w:r>
            <w:r w:rsidRPr="00704847">
              <w:t>y and/or defective equipment is tagged and reported in accordance with workplace procedures</w:t>
            </w:r>
          </w:p>
          <w:p w:rsidR="00000000" w:rsidRPr="00704847" w:rsidP="00704847">
            <w:pPr>
              <w:pStyle w:val="List2"/>
            </w:pPr>
            <w:r w:rsidRPr="00704847">
              <w:t>6.2.</w:t>
            </w:r>
            <w:r w:rsidRPr="00704847">
              <w:tab/>
            </w:r>
            <w:r w:rsidRPr="00704847">
              <w:rPr>
                <w:rStyle w:val="BoldandItalics"/>
              </w:rPr>
              <w:t>Waste</w:t>
            </w:r>
            <w:r w:rsidRPr="00704847">
              <w:t xml:space="preserve"> and scrap is removed following workplace procedures</w:t>
            </w:r>
          </w:p>
          <w:p w:rsidR="00000000" w:rsidRPr="00704847" w:rsidP="00704847">
            <w:pPr>
              <w:pStyle w:val="List2"/>
            </w:pPr>
            <w:r w:rsidRPr="00704847">
              <w:t>6.3.</w:t>
            </w:r>
            <w:r w:rsidRPr="00704847">
              <w:tab/>
              <w:t>Tools used are cleaned, inspected for serviceable condition and stored appropriately in accordan</w:t>
            </w:r>
            <w:r w:rsidRPr="00704847">
              <w:t>ce with workplace procedures</w:t>
            </w:r>
          </w:p>
          <w:p w:rsidR="00000000" w:rsidRPr="00704847" w:rsidP="00704847">
            <w:pPr>
              <w:pStyle w:val="List2"/>
            </w:pPr>
            <w:r w:rsidRPr="00704847">
              <w:t>6.4.</w:t>
            </w:r>
            <w:r w:rsidRPr="00704847">
              <w:tab/>
              <w:t>Equipment and work area clean-up is maintained in accordance with workplace procedures</w:t>
            </w:r>
          </w:p>
          <w:p w:rsidR="00000000" w:rsidRPr="00704847" w:rsidP="00704847">
            <w:pPr>
              <w:pStyle w:val="List2"/>
            </w:pPr>
            <w:r w:rsidRPr="00704847">
              <w:t>6.5.</w:t>
            </w:r>
            <w:r w:rsidRPr="00704847">
              <w:tab/>
            </w:r>
            <w:r w:rsidRPr="00704847">
              <w:rPr>
                <w:rStyle w:val="BoldandItalics"/>
              </w:rPr>
              <w:t>Records and reports</w:t>
            </w:r>
            <w:r w:rsidRPr="00704847">
              <w:t xml:space="preserve"> are completed to workplace requirements</w:t>
            </w: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9" w:name="O_87455"/>
      <w:bookmarkEnd w:id="9"/>
      <w:r w:rsidRPr="00704847">
        <w:t>Required Skills and Knowledge</w:t>
      </w:r>
    </w:p>
    <w:tbl>
      <w:tblPr>
        <w:tblW w:w="0" w:type="auto"/>
        <w:tblLayout w:type="fixed"/>
        <w:tblCellMar>
          <w:left w:w="62" w:type="dxa"/>
          <w:right w:w="62" w:type="dxa"/>
        </w:tblCellMar>
        <w:tblLook w:val="0000"/>
      </w:tblPr>
      <w:tblGrid>
        <w:gridCol w:w="8522"/>
      </w:tblGrid>
      <w:tr w:rsidTr="006F31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REQUIRED SKILLS AND KNOWLEDGE</w:t>
            </w:r>
          </w:p>
        </w:tc>
      </w:tr>
      <w:tr w:rsidTr="006F31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t>This section describes the skills and knowledge required for this unit.</w:t>
            </w:r>
          </w:p>
        </w:tc>
      </w:tr>
      <w:tr w:rsidTr="006F3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Required skills</w:t>
            </w:r>
          </w:p>
        </w:tc>
      </w:tr>
      <w:tr w:rsidTr="006F3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Bullet"/>
            </w:pPr>
            <w:r w:rsidRPr="00704847">
              <w:t>collect, organise and understand information related to work orders, basic plans and safety procedures</w:t>
            </w:r>
          </w:p>
          <w:p w:rsidR="00000000" w:rsidRPr="00704847" w:rsidP="00704847">
            <w:pPr>
              <w:pStyle w:val="ListBullet"/>
            </w:pPr>
            <w:r w:rsidRPr="00704847">
              <w:t xml:space="preserve">communicate ideas and </w:t>
            </w:r>
            <w:r w:rsidRPr="00704847">
              <w:t>information to enable confirmation of work requirements and specifications, coordination of work with site supervisor, other workers and customers, and the reporting of work outcomes and problems</w:t>
            </w:r>
          </w:p>
          <w:p w:rsidR="00000000" w:rsidRPr="00704847" w:rsidP="00704847">
            <w:pPr>
              <w:pStyle w:val="ListBullet"/>
            </w:pPr>
            <w:r w:rsidRPr="00704847">
              <w:t>work with others and in a team by recognising dependencies a</w:t>
            </w:r>
            <w:r w:rsidRPr="00704847">
              <w:t>nd using co-operative approaches to optimise work flow and productivity</w:t>
            </w:r>
          </w:p>
          <w:p w:rsidR="00000000" w:rsidRPr="00704847" w:rsidP="00704847">
            <w:pPr>
              <w:pStyle w:val="ListBullet"/>
            </w:pPr>
            <w:r w:rsidRPr="00704847">
              <w:t>use pre-checking and inspection techniques to ensure the tools are serviceable and ready to use</w:t>
            </w:r>
          </w:p>
          <w:p w:rsidR="00000000" w:rsidRPr="00704847" w:rsidP="00704847">
            <w:pPr>
              <w:pStyle w:val="ListBullet"/>
            </w:pPr>
            <w:r w:rsidRPr="00704847">
              <w:t>recognise and respond to circumstances outside instructions or personal competence</w:t>
            </w:r>
          </w:p>
          <w:p w:rsidR="00000000" w:rsidRPr="00704847" w:rsidP="00704847">
            <w:pPr>
              <w:pStyle w:val="ListBullet"/>
            </w:pPr>
            <w:r w:rsidRPr="00704847">
              <w:t xml:space="preserve">plan </w:t>
            </w:r>
            <w:r w:rsidRPr="00704847">
              <w:t>and organise activities, including the preparation and layout of own worksite and the obtaining and use of tools and materials to avoid any backtracking, work flow interruptions or wastage</w:t>
            </w:r>
          </w:p>
          <w:p w:rsidR="00000000" w:rsidRPr="00704847" w:rsidP="00704847">
            <w:pPr>
              <w:pStyle w:val="ListBullet"/>
            </w:pPr>
            <w:r w:rsidRPr="00704847">
              <w:t>use mathematical ideas and techniques to correctly complete measure</w:t>
            </w:r>
            <w:r w:rsidRPr="00704847">
              <w:t>ments, calculate area and volume, and estimate other material requirements</w:t>
            </w:r>
          </w:p>
          <w:p w:rsidR="00000000" w:rsidRPr="00704847" w:rsidP="00704847">
            <w:pPr>
              <w:pStyle w:val="ListBullet"/>
            </w:pPr>
            <w:r w:rsidRPr="00704847">
              <w:t>clarify and confirm work instructions</w:t>
            </w:r>
          </w:p>
          <w:p w:rsidR="00000000" w:rsidRPr="00704847" w:rsidP="00704847">
            <w:pPr>
              <w:pStyle w:val="ListBullet"/>
            </w:pPr>
            <w:r w:rsidRPr="00704847">
              <w:t>plan own work within the given task parameters</w:t>
            </w:r>
          </w:p>
          <w:p w:rsidR="00000000" w:rsidRPr="00704847" w:rsidP="00704847">
            <w:pPr>
              <w:pStyle w:val="ListBullet"/>
            </w:pPr>
            <w:r w:rsidRPr="00704847">
              <w:t>accept responsibility for given tasks</w:t>
            </w:r>
          </w:p>
          <w:p w:rsidR="00000000" w:rsidRPr="00704847" w:rsidP="00704847">
            <w:pPr>
              <w:pStyle w:val="ListBullet"/>
            </w:pPr>
            <w:r w:rsidRPr="00704847">
              <w:t>set, monitor and satisfy personal work goals</w:t>
            </w:r>
          </w:p>
          <w:p w:rsidR="00000000" w:rsidRPr="00704847" w:rsidP="00704847">
            <w:pPr>
              <w:pStyle w:val="ListBullet"/>
            </w:pPr>
            <w:r w:rsidRPr="00704847">
              <w:t>satisfy the c</w:t>
            </w:r>
            <w:r w:rsidRPr="00704847">
              <w:t>ompetency requirements for the job</w:t>
            </w:r>
          </w:p>
          <w:p w:rsidR="00000000" w:rsidRPr="00704847" w:rsidP="00704847">
            <w:pPr>
              <w:pStyle w:val="ListBullet"/>
            </w:pPr>
            <w:r w:rsidRPr="00704847">
              <w:t>maintain current knowledge of tools and materials</w:t>
            </w:r>
          </w:p>
          <w:p w:rsidR="00000000" w:rsidRPr="00704847" w:rsidP="00704847">
            <w:pPr>
              <w:pStyle w:val="ListBullet"/>
            </w:pPr>
            <w:r w:rsidRPr="00704847">
              <w:t>maintain current knowledge of coopering techniques</w:t>
            </w:r>
          </w:p>
          <w:p w:rsidR="00000000" w:rsidRPr="00704847" w:rsidP="00704847">
            <w:pPr>
              <w:pStyle w:val="ListBullet"/>
            </w:pPr>
            <w:r w:rsidRPr="00704847">
              <w:t>seek learning opportunities</w:t>
            </w:r>
          </w:p>
          <w:p w:rsidR="00000000" w:rsidP="00704847">
            <w:pPr>
              <w:pStyle w:val="ListBullet"/>
              <w:rPr>
                <w:lang w:val="en-NZ"/>
              </w:rPr>
            </w:pPr>
            <w:r w:rsidRPr="00704847">
              <w:t xml:space="preserve">use the workplace technology related to the selection, preparation and operator maintenance </w:t>
            </w:r>
            <w:r w:rsidRPr="00704847">
              <w:t>of coopering hand and power tools, including calculators and measuring devices</w:t>
            </w:r>
          </w:p>
        </w:tc>
      </w:tr>
      <w:tr w:rsidTr="006F3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Required knowledge</w:t>
            </w:r>
          </w:p>
        </w:tc>
      </w:tr>
      <w:tr w:rsidTr="006F3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Bullet"/>
            </w:pPr>
            <w:r w:rsidRPr="00704847">
              <w:t>State or Territory OHS legislation, regulations, standards and codes of practice relevant to the full range of processes for coopering operation</w:t>
            </w:r>
          </w:p>
          <w:p w:rsidR="00000000" w:rsidRPr="00704847" w:rsidP="00704847">
            <w:pPr>
              <w:pStyle w:val="ListBullet"/>
            </w:pPr>
            <w:r w:rsidRPr="00704847">
              <w:t>basic barrel construction terminology and techniques</w:t>
            </w:r>
          </w:p>
          <w:p w:rsidR="00000000" w:rsidRPr="00704847" w:rsidP="00704847">
            <w:pPr>
              <w:pStyle w:val="ListBullet"/>
            </w:pPr>
            <w:r w:rsidRPr="00704847">
              <w:t>basic barrel repair terminology and techniques</w:t>
            </w:r>
          </w:p>
          <w:p w:rsidR="00000000" w:rsidRPr="00704847" w:rsidP="00704847">
            <w:pPr>
              <w:pStyle w:val="ListBullet"/>
            </w:pPr>
            <w:r w:rsidRPr="00704847">
              <w:t>coopering tools, their characteristics, uses, limitations and operator maintenance requirements</w:t>
            </w:r>
          </w:p>
          <w:p w:rsidR="00000000" w:rsidRPr="00704847" w:rsidP="00704847">
            <w:pPr>
              <w:pStyle w:val="ListBullet"/>
            </w:pPr>
            <w:r w:rsidRPr="00704847">
              <w:t>coopering hand tool application techniques</w:t>
            </w:r>
          </w:p>
          <w:p w:rsidR="00000000" w:rsidRPr="00704847" w:rsidP="00704847">
            <w:pPr>
              <w:pStyle w:val="ListBullet"/>
            </w:pPr>
            <w:r w:rsidRPr="00704847">
              <w:t>coopering power t</w:t>
            </w:r>
            <w:r w:rsidRPr="00704847">
              <w:t>ool set-up and application techniques</w:t>
            </w:r>
          </w:p>
          <w:p w:rsidR="00000000" w:rsidRPr="00704847" w:rsidP="00704847">
            <w:pPr>
              <w:pStyle w:val="ListBullet"/>
            </w:pPr>
            <w:r w:rsidRPr="00704847">
              <w:t>coopering components standard shapes and forms</w:t>
            </w:r>
          </w:p>
          <w:p w:rsidR="00000000" w:rsidRPr="00704847" w:rsidP="00704847">
            <w:pPr>
              <w:pStyle w:val="ListBullet"/>
            </w:pPr>
            <w:r w:rsidRPr="00704847">
              <w:t>environmental protection requirements relating to the disposal of waste material</w:t>
            </w:r>
          </w:p>
          <w:p w:rsidR="00000000" w:rsidRPr="00704847" w:rsidP="00704847">
            <w:pPr>
              <w:pStyle w:val="ListBullet"/>
            </w:pPr>
            <w:r w:rsidRPr="00704847">
              <w:t>established communication channels and protocols</w:t>
            </w:r>
          </w:p>
          <w:p w:rsidR="00000000" w:rsidRPr="00704847" w:rsidP="00704847">
            <w:pPr>
              <w:pStyle w:val="ListBullet"/>
            </w:pPr>
            <w:r w:rsidRPr="00704847">
              <w:t>problem identification and resolution</w:t>
            </w:r>
          </w:p>
          <w:p w:rsidR="00000000" w:rsidRPr="00704847" w:rsidP="00704847">
            <w:pPr>
              <w:pStyle w:val="ListBullet"/>
            </w:pPr>
            <w:r w:rsidRPr="00704847">
              <w:t>pro</w:t>
            </w:r>
            <w:r w:rsidRPr="00704847">
              <w:t>cedures for the recording, reporting and maintenance of workplace records and information</w:t>
            </w:r>
          </w:p>
          <w:p w:rsidR="00000000" w:rsidRPr="00704847" w:rsidP="00704847">
            <w:pPr>
              <w:pStyle w:val="ListBullet"/>
            </w:pPr>
            <w:r w:rsidRPr="00704847">
              <w:t>appropriate mathematical procedures for estimation and measurement</w:t>
            </w: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10" w:name="O_87456"/>
      <w:bookmarkEnd w:id="10"/>
      <w:r w:rsidRPr="00704847">
        <w:t>Evidence Guide</w:t>
      </w:r>
    </w:p>
    <w:tbl>
      <w:tblPr>
        <w:tblW w:w="9570" w:type="dxa"/>
        <w:tblLayout w:type="fixed"/>
        <w:tblCellMar>
          <w:left w:w="62" w:type="dxa"/>
          <w:right w:w="62" w:type="dxa"/>
        </w:tblCellMar>
        <w:tblLook w:val="0000"/>
      </w:tblPr>
      <w:tblGrid>
        <w:gridCol w:w="3908"/>
        <w:gridCol w:w="5662"/>
      </w:tblGrid>
      <w:tr w:rsidTr="006F31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EVIDENCE GUIDE</w:t>
            </w:r>
          </w:p>
        </w:tc>
      </w:tr>
      <w:tr w:rsidTr="006F31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t>The Evidence Guide provides advice on assessment and must be read in conjunction with the performance criteria, required skills and knowledge, range statement and the Assessment Guidelines for the Training Package.</w:t>
            </w:r>
          </w:p>
        </w:tc>
      </w:tr>
      <w:tr w:rsidTr="006F3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Critica</w:t>
            </w:r>
            <w:r w:rsidRPr="00704847">
              <w:rPr>
                <w:rStyle w:val="SpecialBold"/>
              </w:rPr>
              <w:t>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Bullet"/>
            </w:pPr>
            <w:r w:rsidRPr="00704847">
              <w:t>Read and interpret a work/job specification</w:t>
            </w:r>
          </w:p>
          <w:p w:rsidR="00000000" w:rsidRPr="00704847" w:rsidP="00704847">
            <w:pPr>
              <w:pStyle w:val="ListBullet"/>
            </w:pPr>
            <w:r w:rsidRPr="00704847">
              <w:t>Select and use the hand tools specified in the range statement</w:t>
            </w:r>
          </w:p>
          <w:p w:rsidR="00000000" w:rsidRPr="00704847" w:rsidP="00704847">
            <w:pPr>
              <w:pStyle w:val="ListBullet"/>
            </w:pPr>
            <w:r w:rsidRPr="00704847">
              <w:t>Select and use the power tools specified in the range statemen</w:t>
            </w:r>
            <w:r w:rsidRPr="00704847">
              <w:t>t</w:t>
            </w:r>
          </w:p>
          <w:p w:rsidR="00000000" w:rsidRPr="00704847" w:rsidP="00704847">
            <w:pPr>
              <w:pStyle w:val="ListBullet"/>
            </w:pPr>
            <w:r w:rsidRPr="00704847">
              <w:t>Carry out operator maintenance on hand and power tools, including the grinding of:</w:t>
            </w:r>
          </w:p>
          <w:p w:rsidR="00000000" w:rsidRPr="00704847" w:rsidP="00704847">
            <w:pPr>
              <w:pStyle w:val="ListBullet2"/>
            </w:pPr>
            <w:r w:rsidRPr="00704847">
              <w:t>shaves</w:t>
            </w:r>
          </w:p>
          <w:p w:rsidR="00000000" w:rsidRPr="00704847" w:rsidP="00704847">
            <w:pPr>
              <w:pStyle w:val="ListBullet2"/>
            </w:pPr>
            <w:r w:rsidRPr="00704847">
              <w:t>specialised hand tools</w:t>
            </w:r>
          </w:p>
          <w:p w:rsidR="00000000" w:rsidRPr="00704847" w:rsidP="00704847">
            <w:pPr>
              <w:pStyle w:val="ListBullet2"/>
            </w:pPr>
            <w:r w:rsidRPr="00704847">
              <w:t>drill bits</w:t>
            </w:r>
          </w:p>
          <w:p w:rsidR="00000000" w:rsidRPr="00704847" w:rsidP="00704847">
            <w:pPr>
              <w:pStyle w:val="ListBullet"/>
            </w:pPr>
            <w:r w:rsidRPr="00704847">
              <w:t>Store tools correctly</w:t>
            </w:r>
          </w:p>
          <w:p w:rsidR="00000000" w:rsidRPr="00704847" w:rsidP="00704847">
            <w:pPr>
              <w:pStyle w:val="ListBullet"/>
            </w:pPr>
            <w:r w:rsidRPr="00704847">
              <w:t>Comply with legislation, regulations,</w:t>
            </w:r>
            <w:r w:rsidRPr="00704847">
              <w:t xml:space="preserve"> standards, codes of practice and established safe practices and procedures for coopering operations</w:t>
            </w:r>
          </w:p>
          <w:p w:rsidR="00000000" w:rsidP="00704847">
            <w:pPr>
              <w:pStyle w:val="ListBullet"/>
              <w:rPr>
                <w:lang w:val="en-NZ"/>
              </w:rPr>
            </w:pPr>
            <w:r w:rsidRPr="00704847">
              <w:t>Communicate effectively and work safely with others in the work area</w:t>
            </w:r>
          </w:p>
        </w:tc>
      </w:tr>
      <w:tr w:rsidTr="006F3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Context of</w:t>
            </w:r>
            <w:r w:rsidRPr="00704847">
              <w:t xml:space="preserve">, </w:t>
            </w:r>
            <w:r w:rsidRPr="0070484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Bullet"/>
            </w:pPr>
            <w:r w:rsidRPr="00704847">
              <w:t>The application of competency is to be assessed in the workplace or realistically simulated workplace</w:t>
            </w:r>
          </w:p>
          <w:p w:rsidR="00000000" w:rsidRPr="00704847" w:rsidP="00704847">
            <w:pPr>
              <w:pStyle w:val="ListBullet"/>
            </w:pPr>
            <w:r w:rsidRPr="00704847">
              <w:t>Assessment is to occur under standard and authorised work practices, safety requirements and environmental constraints</w:t>
            </w:r>
          </w:p>
          <w:p w:rsidR="00000000" w:rsidRPr="00704847" w:rsidP="00704847">
            <w:pPr>
              <w:pStyle w:val="ListBullet"/>
            </w:pPr>
            <w:r w:rsidRPr="00704847">
              <w:t>Assessment of essential underpinnin</w:t>
            </w:r>
            <w:r w:rsidRPr="00704847">
              <w:t>g knowledge, other than confirmatory questions, will usually be conducted in an off-site context</w:t>
            </w:r>
          </w:p>
          <w:p w:rsidR="00000000" w:rsidRPr="00704847" w:rsidP="00704847">
            <w:pPr>
              <w:pStyle w:val="ListBullet"/>
            </w:pPr>
            <w:r w:rsidRPr="00704847">
              <w:t>Assessment is to comply with relevant regulatory or Australian Standards requirements</w:t>
            </w:r>
          </w:p>
          <w:p w:rsidR="00000000" w:rsidRPr="00704847" w:rsidP="00704847">
            <w:pPr>
              <w:pStyle w:val="ListBullet"/>
            </w:pPr>
            <w:r w:rsidRPr="00704847">
              <w:t>The following resources should be made available:</w:t>
            </w:r>
          </w:p>
          <w:p w:rsidR="00000000" w:rsidRPr="00704847" w:rsidP="00704847">
            <w:pPr>
              <w:pStyle w:val="ListBullet2"/>
            </w:pPr>
            <w:r w:rsidRPr="00704847">
              <w:t xml:space="preserve">workplace location or </w:t>
            </w:r>
            <w:r w:rsidRPr="00704847">
              <w:t>simulated workplace</w:t>
            </w:r>
          </w:p>
          <w:p w:rsidR="00000000" w:rsidRPr="00704847" w:rsidP="00704847">
            <w:pPr>
              <w:pStyle w:val="ListBullet2"/>
            </w:pPr>
            <w:r w:rsidRPr="00704847">
              <w:t>specifications and work instructions</w:t>
            </w:r>
          </w:p>
          <w:p w:rsidR="00000000" w:rsidRPr="00704847" w:rsidP="00704847">
            <w:pPr>
              <w:pStyle w:val="ListBullet2"/>
            </w:pPr>
            <w:r w:rsidRPr="00704847">
              <w:t>the full range of routinely used coopering hand tools</w:t>
            </w:r>
          </w:p>
          <w:p w:rsidR="00000000" w:rsidP="00704847">
            <w:pPr>
              <w:pStyle w:val="ListBullet2"/>
              <w:rPr>
                <w:lang w:val="en-NZ"/>
              </w:rPr>
            </w:pPr>
            <w:r w:rsidRPr="00704847">
              <w:t>the full range of routinely used coopering power tools</w:t>
            </w:r>
          </w:p>
        </w:tc>
      </w:tr>
      <w:tr w:rsidTr="006F3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r w:rsidRPr="00704847">
              <w:t>Assessment must satisfy the endorsed assessment guidelines of the Furnishing Industry Training Package</w:t>
            </w:r>
          </w:p>
          <w:p w:rsidR="00000000" w:rsidRPr="00704847" w:rsidP="00704847">
            <w:pPr>
              <w:pStyle w:val="BodyText"/>
            </w:pPr>
            <w:r w:rsidRPr="00704847">
              <w:t>Assessment methods must confirm consistency and accuracy of performance (over time and in a range of workplace relevant contexts) together with applicati</w:t>
            </w:r>
            <w:r w:rsidRPr="00704847">
              <w:t>on of underpinning knowledge</w:t>
            </w:r>
          </w:p>
          <w:p w:rsidR="00000000" w:rsidRPr="00704847" w:rsidP="00704847">
            <w:pPr>
              <w:pStyle w:val="BodyText"/>
            </w:pPr>
            <w:r w:rsidRPr="00704847">
              <w:t>Assessment methods must be by direct observation of tasks and include questioning on underpinning knowledge to ensure its correct interpretation and application</w:t>
            </w:r>
          </w:p>
          <w:p w:rsidR="00000000" w:rsidRPr="00704847" w:rsidP="00704847">
            <w:pPr>
              <w:pStyle w:val="BodyText"/>
            </w:pPr>
            <w:r w:rsidRPr="00704847">
              <w:t>Assessment may be applied under project related conditions (real o</w:t>
            </w:r>
            <w:r w:rsidRPr="00704847">
              <w:t>r simulated) and require evidence of process</w:t>
            </w:r>
          </w:p>
          <w:p w:rsidR="00000000" w:rsidRPr="00704847" w:rsidP="00704847">
            <w:pPr>
              <w:pStyle w:val="BodyText"/>
            </w:pPr>
            <w:r w:rsidRPr="00704847">
              <w:t>Assessment must confirm a reasonable inference that competency is able not only to be satisfied under the particular circumstance, but is able to be transferred to other circumstances</w:t>
            </w:r>
          </w:p>
          <w:p w:rsidR="00000000" w:rsidRPr="00704847" w:rsidP="00704847">
            <w:pPr>
              <w:pStyle w:val="BodyText"/>
            </w:pPr>
            <w:r w:rsidRPr="00704847">
              <w:t>Assessment may be in conjun</w:t>
            </w:r>
            <w:r w:rsidRPr="00704847">
              <w:t>ction with assessment of other units of competency</w:t>
            </w: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11" w:name="O_87457"/>
      <w:bookmarkEnd w:id="11"/>
      <w:r w:rsidRPr="00704847">
        <w:t>Range Statement</w:t>
      </w:r>
    </w:p>
    <w:tbl>
      <w:tblPr>
        <w:tblW w:w="0" w:type="auto"/>
        <w:tblLayout w:type="fixed"/>
        <w:tblCellMar>
          <w:left w:w="62" w:type="dxa"/>
          <w:right w:w="62" w:type="dxa"/>
        </w:tblCellMar>
        <w:tblLook w:val="0000"/>
      </w:tblPr>
      <w:tblGrid>
        <w:gridCol w:w="3532"/>
        <w:gridCol w:w="4990"/>
      </w:tblGrid>
      <w:tr w:rsidTr="006F31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RANGE STATEMENT</w:t>
            </w:r>
          </w:p>
        </w:tc>
      </w:tr>
      <w:tr w:rsidTr="006F31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t xml:space="preserve">The range statement relates to the unit of competency as a whole. It allows for different work environments and situations that may affect </w:t>
            </w:r>
            <w:r w:rsidRPr="00704847">
              <w:t>performance. Bold italicised wording, if used in the performance criteria, is detailed below. Essential operating conditions that may be present with training and assessment (depending on the work situation, needs of the candidate, accessibility of the ite</w:t>
            </w:r>
            <w:r w:rsidRPr="00704847">
              <w:t>m, and local industry and regional contexts) may also be included.</w:t>
            </w:r>
          </w:p>
        </w:tc>
      </w:tr>
      <w:tr w:rsidTr="006F318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Bullet"/>
              <w:rPr>
                <w:lang w:val="en-NZ"/>
              </w:rPr>
            </w:pPr>
            <w:r w:rsidRPr="00704847">
              <w:t xml:space="preserve">are to be in accordance with Commonwealth, State or Territory legislation and regulations, </w:t>
            </w:r>
            <w:r w:rsidRPr="00704847">
              <w:t>organisational safety policies and procedures. Requirements may include but not be limited to the use of personal protective equipment and clothing, fire fighting equipment, First Aid equipment, hazard and risk control and elimination of hazardous material</w:t>
            </w:r>
            <w:r w:rsidRPr="00704847">
              <w:t>s and substances, manual handling, including lifting and carrying</w:t>
            </w:r>
          </w:p>
        </w:tc>
      </w:tr>
      <w:tr w:rsidTr="006F318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Bullet"/>
              <w:rPr>
                <w:lang w:val="en-NZ"/>
              </w:rPr>
            </w:pPr>
            <w:r w:rsidRPr="00704847">
              <w:t>are to be in accordance with applicable legislation from all levels of government that affect organisational operation. Requirements may include but not be limited</w:t>
            </w:r>
            <w:r w:rsidRPr="00704847">
              <w:t xml:space="preserve"> to award and enterprise agreements, industrial relations, Australian Standards, confidentiality and privacy, OHS, the environment, equal opportunity, anti-discrimination, relevant industry codes of practice, duty of care and heritage</w:t>
            </w:r>
          </w:p>
        </w:tc>
      </w:tr>
      <w:tr w:rsidTr="006F318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Organisational requi</w:t>
            </w:r>
            <w:r w:rsidRPr="00704847">
              <w:rPr>
                <w:rStyle w:val="SpecialBold"/>
              </w:rPr>
              <w:t>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Bullet"/>
              <w:rPr>
                <w:lang w:val="en-NZ"/>
              </w:rPr>
            </w:pPr>
            <w:r w:rsidRPr="00704847">
              <w:t xml:space="preserve">may include but not be limited to legal, organisational and site guidelines, policies </w:t>
            </w:r>
            <w:r w:rsidRPr="00704847">
              <w:t>and procedures relating to own role and responsibility, quality assurance, procedural manuals, quality and continuous improvement processes and standards, OHS, emergency and evacuation, ethical standards, recording and reporting, access and equity principl</w:t>
            </w:r>
            <w:r w:rsidRPr="00704847">
              <w:t>es and practices, equipment use, maintenance and storage, environmental management (waste disposal, recycling and re-use guidelines)</w:t>
            </w:r>
          </w:p>
        </w:tc>
      </w:tr>
      <w:tr w:rsidTr="006F318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Bullet"/>
            </w:pPr>
            <w:r w:rsidRPr="00704847">
              <w:t>hand tools for coopering are to include, but not be limited to hand plane, chisels, hand saws, spokes</w:t>
            </w:r>
            <w:r w:rsidRPr="00704847">
              <w:t>have, hammer, mallet, auger, croze, driver, knives (belly, crum, heading, hollow), cooper's hammer, maul, bradawal, adze(s), shaves (hoop, inside, heading), swift, marking-out tools, files, rasps, scraper, screwdrivers and hand drill</w:t>
            </w:r>
          </w:p>
          <w:p w:rsidR="00000000" w:rsidP="00704847">
            <w:pPr>
              <w:pStyle w:val="ListBullet"/>
              <w:rPr>
                <w:lang w:val="en-NZ"/>
              </w:rPr>
            </w:pPr>
            <w:r w:rsidRPr="00704847">
              <w:t>power tools for cooper</w:t>
            </w:r>
            <w:r w:rsidRPr="00704847">
              <w:t>ing are to include, but not be limited to bench grinder, presses (hoops), head making machine, drop saw, circular power saw, planer, double sided planer, drill, jig saw, CNC router, laser cutter, trimmer, biscuit machine, brad/nail and staple gun, and sand</w:t>
            </w:r>
            <w:r w:rsidRPr="00704847">
              <w:t>ers (long belt, disk and machine)</w:t>
            </w:r>
          </w:p>
        </w:tc>
      </w:tr>
      <w:tr w:rsidTr="006F318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Waste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ListBullet"/>
              <w:rPr>
                <w:lang w:val="en-NZ"/>
              </w:rPr>
            </w:pPr>
            <w:r w:rsidRPr="00704847">
              <w:t>may include but not be limited to off-cuts, shavings and sawdust</w:t>
            </w:r>
          </w:p>
        </w:tc>
      </w:tr>
      <w:tr w:rsidTr="006F318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Records and reports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ListBullet"/>
            </w:pPr>
            <w:r w:rsidRPr="00704847">
              <w:t>may include but not be limited to the machining method, product type, size, inspection, grading and labelling outcomes, storage</w:t>
            </w:r>
            <w:r w:rsidRPr="00704847">
              <w:t xml:space="preserve"> locations, quality outcomes, hazards, incidents or equipment malfunctions</w:t>
            </w:r>
          </w:p>
        </w:tc>
      </w:tr>
    </w:tbl>
    <w:p w:rsidR="006F3185" w:rsidP="00704847">
      <w:pPr>
        <w:pStyle w:val="BodyText"/>
      </w:pPr>
    </w:p>
    <w:p w:rsidR="006F3185" w:rsidP="00704847">
      <w:pPr>
        <w:pStyle w:val="BodyText"/>
      </w:pPr>
    </w:p>
    <w:p w:rsidR="00000000" w:rsidRPr="00704847" w:rsidP="00704847">
      <w:pPr>
        <w:pStyle w:val="Heading1"/>
      </w:pPr>
      <w:bookmarkStart w:id="12" w:name="O_87458"/>
      <w:bookmarkEnd w:id="12"/>
      <w:r w:rsidRPr="00704847">
        <w:t>Unit Sector(s)</w:t>
      </w:r>
    </w:p>
    <w:tbl>
      <w:tblPr>
        <w:tblW w:w="0" w:type="auto"/>
        <w:tblLayout w:type="fixed"/>
        <w:tblCellMar>
          <w:left w:w="62" w:type="dxa"/>
          <w:right w:w="62" w:type="dxa"/>
        </w:tblCellMar>
        <w:tblLook w:val="0000"/>
      </w:tblPr>
      <w:tblGrid>
        <w:gridCol w:w="2610"/>
        <w:gridCol w:w="5912"/>
      </w:tblGrid>
      <w:tr w:rsidTr="006F318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r w:rsidRPr="00704847">
              <w:t>Coopering</w:t>
            </w: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13" w:name="O_157804"/>
      <w:bookmarkEnd w:id="13"/>
      <w:r w:rsidRPr="00704847">
        <w:t>Competency field</w:t>
      </w:r>
    </w:p>
    <w:tbl>
      <w:tblPr>
        <w:tblW w:w="0" w:type="auto"/>
        <w:tblLayout w:type="fixed"/>
        <w:tblCellMar>
          <w:left w:w="62" w:type="dxa"/>
          <w:right w:w="62" w:type="dxa"/>
        </w:tblCellMar>
        <w:tblLook w:val="0000"/>
      </w:tblPr>
      <w:tblGrid>
        <w:gridCol w:w="2784"/>
        <w:gridCol w:w="5738"/>
      </w:tblGrid>
      <w:tr w:rsidTr="006F31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p>
        </w:tc>
      </w:tr>
    </w:tbl>
    <w:p w:rsidR="00000000" w:rsidRPr="00704847" w:rsidP="00704847">
      <w:pPr>
        <w:pStyle w:val="BodyText"/>
      </w:pPr>
    </w:p>
    <w:p w:rsidR="00000000" w:rsidRPr="00704847" w:rsidP="00704847">
      <w:pPr>
        <w:pStyle w:val="AllowPageBreak"/>
      </w:pPr>
    </w:p>
    <w:p w:rsidR="00000000" w:rsidRPr="00704847" w:rsidP="00704847">
      <w:pPr>
        <w:pStyle w:val="Heading1"/>
      </w:pPr>
      <w:bookmarkStart w:id="14" w:name="O_157803"/>
      <w:bookmarkEnd w:id="14"/>
      <w:r w:rsidRPr="00704847">
        <w:t>Co-requisite units</w:t>
      </w:r>
    </w:p>
    <w:tbl>
      <w:tblPr>
        <w:tblW w:w="0" w:type="auto"/>
        <w:tblLayout w:type="fixed"/>
        <w:tblCellMar>
          <w:left w:w="62" w:type="dxa"/>
          <w:right w:w="62" w:type="dxa"/>
        </w:tblCellMar>
        <w:tblLook w:val="0000"/>
      </w:tblPr>
      <w:tblGrid>
        <w:gridCol w:w="2641"/>
        <w:gridCol w:w="1322"/>
        <w:gridCol w:w="4559"/>
      </w:tblGrid>
      <w:tr w:rsidTr="006F31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r w:rsidRPr="007048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p>
        </w:tc>
      </w:tr>
      <w:tr w:rsidTr="006F31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847">
            <w:pPr>
              <w:pStyle w:val="BodyText"/>
              <w:rPr>
                <w:lang w:val="en-NZ"/>
              </w:rPr>
            </w:pPr>
          </w:p>
        </w:tc>
      </w:tr>
      <w:tr w:rsidTr="006F31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847" w:rsidP="00704847">
            <w:pPr>
              <w:pStyle w:val="BodyText"/>
            </w:pPr>
          </w:p>
        </w:tc>
      </w:tr>
    </w:tbl>
    <w:p w:rsidR="00000000" w:rsidRPr="00704847" w:rsidP="00704847">
      <w:pPr>
        <w:pStyle w:val="BodyText"/>
      </w:pPr>
    </w:p>
    <w:p w:rsidR="00000000" w:rsidRPr="00704847" w:rsidP="00704847"/>
    <w:sectPr w:rsidSect="007048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185" w:rsidP="006F3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85" w:rsidP="00704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3185" w:rsidP="007048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3185" w:rsidP="007048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185" w:rsidP="006F31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85" w:rsidP="00704847">
    <w:pPr>
      <w:pStyle w:val="Header"/>
      <w:framePr w:wrap="around"/>
    </w:pPr>
    <w:r>
      <w:fldChar w:fldCharType="begin"/>
    </w:r>
    <w:r>
      <w:instrText xml:space="preserve"> TITLE   \* MERGEFORMAT </w:instrText>
    </w:r>
    <w:r>
      <w:fldChar w:fldCharType="separate"/>
    </w:r>
    <w:r>
      <w:t>LMFCP2001A Use coopering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3185" w:rsidP="007048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08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86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EE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8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847"/>
    <w:pPr>
      <w:spacing w:before="360" w:after="60"/>
      <w:outlineLvl w:val="0"/>
    </w:pPr>
    <w:rPr>
      <w:sz w:val="32"/>
    </w:rPr>
  </w:style>
  <w:style w:type="paragraph" w:styleId="Heading2">
    <w:name w:val="heading 2"/>
    <w:basedOn w:val="HeadingBase"/>
    <w:next w:val="BodyText"/>
    <w:link w:val="Heading2Char"/>
    <w:qFormat/>
    <w:rsid w:val="00704847"/>
    <w:pPr>
      <w:keepLines/>
      <w:spacing w:before="240" w:after="120"/>
      <w:outlineLvl w:val="1"/>
    </w:pPr>
    <w:rPr>
      <w:sz w:val="28"/>
      <w:szCs w:val="40"/>
    </w:rPr>
  </w:style>
  <w:style w:type="paragraph" w:styleId="Heading3">
    <w:name w:val="heading 3"/>
    <w:basedOn w:val="HeadingBase"/>
    <w:next w:val="BodyText"/>
    <w:link w:val="Heading3Char"/>
    <w:qFormat/>
    <w:rsid w:val="00704847"/>
    <w:pPr>
      <w:spacing w:before="180" w:after="120"/>
      <w:outlineLvl w:val="2"/>
    </w:pPr>
    <w:rPr>
      <w:spacing w:val="-10"/>
      <w:kern w:val="32"/>
    </w:rPr>
  </w:style>
  <w:style w:type="paragraph" w:styleId="Heading4">
    <w:name w:val="heading 4"/>
    <w:basedOn w:val="HeadingBase"/>
    <w:next w:val="BodyText"/>
    <w:link w:val="Heading4Char"/>
    <w:qFormat/>
    <w:rsid w:val="00704847"/>
    <w:pPr>
      <w:spacing w:before="160" w:after="120"/>
      <w:outlineLvl w:val="3"/>
    </w:pPr>
    <w:rPr>
      <w:sz w:val="22"/>
    </w:rPr>
  </w:style>
  <w:style w:type="paragraph" w:styleId="Heading5">
    <w:name w:val="heading 5"/>
    <w:basedOn w:val="HeadingBase"/>
    <w:next w:val="Normal"/>
    <w:link w:val="Heading5Char"/>
    <w:qFormat/>
    <w:rsid w:val="00704847"/>
    <w:pPr>
      <w:spacing w:before="80"/>
      <w:outlineLvl w:val="4"/>
    </w:pPr>
    <w:rPr>
      <w:color w:val="918585"/>
      <w:sz w:val="20"/>
    </w:rPr>
  </w:style>
  <w:style w:type="paragraph" w:styleId="Heading6">
    <w:name w:val="heading 6"/>
    <w:basedOn w:val="HeadingBase"/>
    <w:next w:val="Normal"/>
    <w:link w:val="Heading6Char"/>
    <w:qFormat/>
    <w:rsid w:val="00704847"/>
    <w:pPr>
      <w:spacing w:before="60"/>
      <w:outlineLvl w:val="5"/>
    </w:pPr>
    <w:rPr>
      <w:color w:val="918585"/>
      <w:sz w:val="20"/>
    </w:rPr>
  </w:style>
  <w:style w:type="paragraph" w:styleId="Heading7">
    <w:name w:val="heading 7"/>
    <w:basedOn w:val="Normal"/>
    <w:next w:val="Normal"/>
    <w:link w:val="Heading7Char"/>
    <w:qFormat/>
    <w:rsid w:val="00704847"/>
    <w:pPr>
      <w:ind w:left="720"/>
      <w:outlineLvl w:val="6"/>
    </w:pPr>
    <w:rPr>
      <w:i/>
    </w:rPr>
  </w:style>
  <w:style w:type="paragraph" w:styleId="Heading8">
    <w:name w:val="heading 8"/>
    <w:basedOn w:val="Normal"/>
    <w:next w:val="Normal"/>
    <w:link w:val="Heading8Char"/>
    <w:qFormat/>
    <w:rsid w:val="00704847"/>
    <w:pPr>
      <w:ind w:left="720"/>
      <w:outlineLvl w:val="7"/>
    </w:pPr>
    <w:rPr>
      <w:i/>
    </w:rPr>
  </w:style>
  <w:style w:type="paragraph" w:styleId="Heading9">
    <w:name w:val="heading 9"/>
    <w:basedOn w:val="Normal"/>
    <w:next w:val="Normal"/>
    <w:link w:val="Heading9Char"/>
    <w:qFormat/>
    <w:rsid w:val="00704847"/>
    <w:pPr>
      <w:ind w:left="720"/>
      <w:outlineLvl w:val="8"/>
    </w:pPr>
    <w:rPr>
      <w:i/>
    </w:rPr>
  </w:style>
  <w:style w:type="character" w:default="1" w:styleId="DefaultParagraphFont">
    <w:name w:val="Default Paragraph Font"/>
    <w:uiPriority w:val="1"/>
    <w:unhideWhenUsed/>
    <w:rsid w:val="00704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847"/>
  </w:style>
  <w:style w:type="character" w:customStyle="1" w:styleId="Heading1Char">
    <w:name w:val="Heading 1 Char"/>
    <w:link w:val="Heading1"/>
    <w:rsid w:val="00704847"/>
    <w:rPr>
      <w:rFonts w:ascii="Times New Roman" w:eastAsia="Times New Roman" w:hAnsi="Times New Roman" w:cs="Times New Roman"/>
      <w:b/>
      <w:sz w:val="32"/>
      <w:szCs w:val="20"/>
      <w:lang w:eastAsia="en-US"/>
    </w:rPr>
  </w:style>
  <w:style w:type="paragraph" w:styleId="BodyText">
    <w:name w:val="Body Text"/>
    <w:basedOn w:val="Normal"/>
    <w:link w:val="BodyTextChar"/>
    <w:rsid w:val="00704847"/>
    <w:pPr>
      <w:spacing w:before="120" w:after="120"/>
      <w:contextualSpacing/>
    </w:pPr>
    <w:rPr>
      <w:rFonts w:ascii="Times New Roman" w:hAnsi="Times New Roman"/>
      <w:sz w:val="24"/>
      <w:szCs w:val="22"/>
    </w:rPr>
  </w:style>
  <w:style w:type="character" w:customStyle="1" w:styleId="BodyTextChar">
    <w:name w:val="Body Text Char"/>
    <w:link w:val="BodyText"/>
    <w:rsid w:val="00704847"/>
    <w:rPr>
      <w:rFonts w:ascii="Times New Roman" w:eastAsia="Times New Roman" w:hAnsi="Times New Roman" w:cs="Times New Roman"/>
      <w:sz w:val="24"/>
      <w:lang w:val="en-US" w:eastAsia="en-US"/>
    </w:rPr>
  </w:style>
  <w:style w:type="paragraph" w:styleId="Footer">
    <w:name w:val="footer"/>
    <w:basedOn w:val="Normal"/>
    <w:link w:val="FooterChar"/>
    <w:rsid w:val="00704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4847"/>
    <w:rPr>
      <w:rFonts w:ascii="Times New Roman" w:eastAsia="Times New Roman" w:hAnsi="Times New Roman" w:cs="Times New Roman"/>
      <w:sz w:val="16"/>
      <w:lang w:val="en-US" w:eastAsia="en-US"/>
    </w:rPr>
  </w:style>
  <w:style w:type="paragraph" w:styleId="List">
    <w:name w:val="List"/>
    <w:basedOn w:val="BodyText"/>
    <w:next w:val="BodyText"/>
    <w:rsid w:val="00704847"/>
    <w:pPr>
      <w:tabs>
        <w:tab w:val="left" w:pos="340"/>
      </w:tabs>
      <w:spacing w:before="60" w:after="60"/>
      <w:ind w:left="340" w:hanging="340"/>
    </w:pPr>
  </w:style>
  <w:style w:type="paragraph" w:styleId="ListBullet">
    <w:name w:val="List Bullet"/>
    <w:basedOn w:val="List"/>
    <w:rsid w:val="00704847"/>
    <w:pPr>
      <w:numPr>
        <w:numId w:val="13"/>
      </w:numPr>
      <w:tabs>
        <w:tab w:val="clear" w:pos="340"/>
      </w:tabs>
      <w:spacing w:before="40" w:after="40"/>
    </w:pPr>
  </w:style>
  <w:style w:type="character" w:customStyle="1" w:styleId="SpecialBold">
    <w:name w:val="Special Bold"/>
    <w:rsid w:val="00704847"/>
    <w:rPr>
      <w:b/>
      <w:spacing w:val="0"/>
    </w:rPr>
  </w:style>
  <w:style w:type="paragraph" w:styleId="ListBullet2">
    <w:name w:val="List Bullet 2"/>
    <w:basedOn w:val="List2"/>
    <w:rsid w:val="00704847"/>
    <w:pPr>
      <w:numPr>
        <w:numId w:val="14"/>
      </w:numPr>
      <w:tabs>
        <w:tab w:val="clear" w:pos="680"/>
      </w:tabs>
    </w:pPr>
  </w:style>
  <w:style w:type="paragraph" w:styleId="Header">
    <w:name w:val="header"/>
    <w:basedOn w:val="Normal"/>
    <w:link w:val="HeaderChar"/>
    <w:rsid w:val="00704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48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4847"/>
    <w:pPr>
      <w:spacing w:before="240" w:after="120"/>
      <w:outlineLvl w:val="0"/>
    </w:pPr>
    <w:rPr>
      <w:rFonts w:ascii="Times New Roman" w:hAnsi="Times New Roman"/>
      <w:b/>
      <w:sz w:val="28"/>
    </w:rPr>
  </w:style>
  <w:style w:type="paragraph" w:customStyle="1" w:styleId="AllowPageBreak">
    <w:name w:val="AllowPageBreak"/>
    <w:rsid w:val="007048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4847"/>
    <w:pPr>
      <w:tabs>
        <w:tab w:val="left" w:pos="680"/>
      </w:tabs>
      <w:spacing w:before="60" w:after="60"/>
      <w:ind w:left="680" w:hanging="340"/>
    </w:pPr>
  </w:style>
  <w:style w:type="character" w:customStyle="1" w:styleId="BoldandItalics">
    <w:name w:val="Bold and Italics"/>
    <w:qFormat/>
    <w:rsid w:val="00704847"/>
    <w:rPr>
      <w:b/>
      <w:i/>
      <w:u w:val="none"/>
    </w:rPr>
  </w:style>
  <w:style w:type="character" w:customStyle="1" w:styleId="Heading2Char">
    <w:name w:val="Heading 2 Char"/>
    <w:link w:val="Heading2"/>
    <w:rsid w:val="00704847"/>
    <w:rPr>
      <w:rFonts w:ascii="Times New Roman" w:eastAsia="Times New Roman" w:hAnsi="Times New Roman" w:cs="Times New Roman"/>
      <w:b/>
      <w:sz w:val="28"/>
      <w:szCs w:val="40"/>
      <w:lang w:eastAsia="en-US"/>
    </w:rPr>
  </w:style>
  <w:style w:type="character" w:customStyle="1" w:styleId="Heading3Char">
    <w:name w:val="Heading 3 Char"/>
    <w:link w:val="Heading3"/>
    <w:rsid w:val="007048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4847"/>
    <w:rPr>
      <w:rFonts w:ascii="Times New Roman" w:eastAsia="Times New Roman" w:hAnsi="Times New Roman" w:cs="Times New Roman"/>
      <w:b/>
      <w:szCs w:val="20"/>
      <w:lang w:eastAsia="en-US"/>
    </w:rPr>
  </w:style>
  <w:style w:type="character" w:customStyle="1" w:styleId="Heading5Char">
    <w:name w:val="Heading 5 Char"/>
    <w:link w:val="Heading5"/>
    <w:rsid w:val="007048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4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8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8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847"/>
    <w:rPr>
      <w:rFonts w:ascii="Courier New" w:eastAsia="Times New Roman" w:hAnsi="Courier New" w:cs="Times New Roman"/>
      <w:i/>
      <w:szCs w:val="20"/>
      <w:lang w:val="en-US" w:eastAsia="en-US"/>
    </w:rPr>
  </w:style>
  <w:style w:type="paragraph" w:customStyle="1" w:styleId="HeadingBase">
    <w:name w:val="Heading Base"/>
    <w:rsid w:val="00704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847"/>
    <w:pPr>
      <w:tabs>
        <w:tab w:val="right" w:leader="dot" w:pos="9072"/>
      </w:tabs>
      <w:ind w:left="567"/>
    </w:pPr>
    <w:rPr>
      <w:szCs w:val="22"/>
    </w:rPr>
  </w:style>
  <w:style w:type="paragraph" w:customStyle="1" w:styleId="TOCBase">
    <w:name w:val="TOC Base"/>
    <w:rsid w:val="00704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847"/>
    <w:pPr>
      <w:tabs>
        <w:tab w:val="right" w:leader="dot" w:pos="9072"/>
      </w:tabs>
      <w:spacing w:before="40" w:after="40"/>
      <w:ind w:left="284"/>
    </w:pPr>
    <w:rPr>
      <w:rFonts w:ascii="Times New Roman" w:hAnsi="Times New Roman"/>
    </w:rPr>
  </w:style>
  <w:style w:type="paragraph" w:styleId="TOC1">
    <w:name w:val="toc 1"/>
    <w:basedOn w:val="TOCBase"/>
    <w:next w:val="Normal"/>
    <w:rsid w:val="007048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847"/>
    <w:pPr>
      <w:spacing w:before="5040"/>
      <w:jc w:val="center"/>
    </w:pPr>
    <w:rPr>
      <w:sz w:val="48"/>
      <w:szCs w:val="72"/>
      <w:lang w:val="en-US"/>
    </w:rPr>
  </w:style>
  <w:style w:type="character" w:customStyle="1" w:styleId="TitleChar">
    <w:name w:val="Title Char"/>
    <w:link w:val="Title"/>
    <w:rsid w:val="00704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847"/>
    <w:pPr>
      <w:tabs>
        <w:tab w:val="left" w:pos="3600"/>
        <w:tab w:val="left" w:pos="3958"/>
      </w:tabs>
    </w:pPr>
  </w:style>
  <w:style w:type="paragraph" w:customStyle="1" w:styleId="Note">
    <w:name w:val="Note"/>
    <w:basedOn w:val="BodyText"/>
    <w:rsid w:val="00704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847"/>
    <w:pPr>
      <w:framePr w:wrap="auto" w:hAnchor="text" w:y="6049"/>
    </w:pPr>
    <w:rPr>
      <w:color w:val="000000"/>
      <w:sz w:val="40"/>
    </w:rPr>
  </w:style>
  <w:style w:type="paragraph" w:customStyle="1" w:styleId="TOCTitle">
    <w:name w:val="TOCTitle"/>
    <w:basedOn w:val="Heading1"/>
    <w:rsid w:val="00704847"/>
    <w:pPr>
      <w:spacing w:after="240"/>
      <w:jc w:val="center"/>
      <w:outlineLvl w:val="9"/>
    </w:pPr>
    <w:rPr>
      <w:caps/>
    </w:rPr>
  </w:style>
  <w:style w:type="paragraph" w:customStyle="1" w:styleId="Version">
    <w:name w:val="Version"/>
    <w:rsid w:val="007048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847"/>
    <w:pPr>
      <w:keepNext w:val="0"/>
      <w:tabs>
        <w:tab w:val="right" w:pos="4176"/>
      </w:tabs>
      <w:ind w:left="198" w:hanging="198"/>
    </w:pPr>
    <w:rPr>
      <w:rFonts w:ascii="Garamond" w:hAnsi="Garamond"/>
    </w:rPr>
  </w:style>
  <w:style w:type="paragraph" w:styleId="IndexHeading">
    <w:name w:val="index heading"/>
    <w:basedOn w:val="Normal"/>
    <w:next w:val="Index1"/>
    <w:semiHidden/>
    <w:rsid w:val="00704847"/>
    <w:pPr>
      <w:spacing w:before="120" w:after="120"/>
    </w:pPr>
    <w:rPr>
      <w:rFonts w:ascii="Arial" w:hAnsi="Arial"/>
      <w:b/>
      <w:color w:val="918585"/>
      <w:sz w:val="24"/>
    </w:rPr>
  </w:style>
  <w:style w:type="paragraph" w:customStyle="1" w:styleId="Chapter">
    <w:name w:val="Chapter"/>
    <w:basedOn w:val="Normal"/>
    <w:rsid w:val="00704847"/>
    <w:pPr>
      <w:spacing w:before="240"/>
    </w:pPr>
    <w:rPr>
      <w:rFonts w:ascii="Times New Roman" w:hAnsi="Times New Roman"/>
      <w:smallCaps/>
      <w:spacing w:val="80"/>
      <w:sz w:val="28"/>
    </w:rPr>
  </w:style>
  <w:style w:type="paragraph" w:customStyle="1" w:styleId="InChapter">
    <w:name w:val="InChapter"/>
    <w:basedOn w:val="Heading3"/>
    <w:rsid w:val="00704847"/>
    <w:pPr>
      <w:spacing w:after="240"/>
      <w:outlineLvl w:val="9"/>
    </w:pPr>
    <w:rPr>
      <w:noProof/>
    </w:rPr>
  </w:style>
  <w:style w:type="paragraph" w:styleId="Index2">
    <w:name w:val="index 2"/>
    <w:basedOn w:val="Normal"/>
    <w:next w:val="Normal"/>
    <w:semiHidden/>
    <w:rsid w:val="00704847"/>
    <w:pPr>
      <w:tabs>
        <w:tab w:val="right" w:pos="4176"/>
      </w:tabs>
      <w:ind w:left="568" w:hanging="284"/>
    </w:pPr>
    <w:rPr>
      <w:rFonts w:ascii="Garamond" w:hAnsi="Garamond"/>
    </w:rPr>
  </w:style>
  <w:style w:type="paragraph" w:customStyle="1" w:styleId="Byline">
    <w:name w:val="Byline"/>
    <w:rsid w:val="00704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847"/>
    <w:pPr>
      <w:tabs>
        <w:tab w:val="clear" w:pos="3600"/>
        <w:tab w:val="clear" w:pos="3958"/>
      </w:tabs>
      <w:jc w:val="right"/>
    </w:pPr>
  </w:style>
  <w:style w:type="character" w:styleId="Emphasis">
    <w:name w:val="Emphasis"/>
    <w:qFormat/>
    <w:rsid w:val="00704847"/>
    <w:rPr>
      <w:i/>
    </w:rPr>
  </w:style>
  <w:style w:type="paragraph" w:styleId="Caption">
    <w:name w:val="caption"/>
    <w:basedOn w:val="BodyText"/>
    <w:next w:val="Normal"/>
    <w:qFormat/>
    <w:rsid w:val="00704847"/>
    <w:pPr>
      <w:framePr w:w="2268" w:hSpace="181" w:vSpace="181" w:wrap="around" w:vAnchor="text" w:hAnchor="page" w:x="1135" w:y="285" w:anchorLock="1"/>
    </w:pPr>
    <w:rPr>
      <w:i/>
    </w:rPr>
  </w:style>
  <w:style w:type="paragraph" w:customStyle="1" w:styleId="MiniTOCTitle">
    <w:name w:val="MiniTOCTitle"/>
    <w:basedOn w:val="Heading4"/>
    <w:rsid w:val="00704847"/>
    <w:pPr>
      <w:spacing w:before="240"/>
      <w:outlineLvl w:val="9"/>
    </w:pPr>
    <w:rPr>
      <w:noProof/>
      <w:sz w:val="24"/>
    </w:rPr>
  </w:style>
  <w:style w:type="paragraph" w:customStyle="1" w:styleId="MiniTOCItem">
    <w:name w:val="MiniTOCItem"/>
    <w:basedOn w:val="ListBullet"/>
    <w:rsid w:val="00704847"/>
    <w:pPr>
      <w:numPr>
        <w:numId w:val="0"/>
      </w:numPr>
      <w:tabs>
        <w:tab w:val="right" w:leader="dot" w:pos="6521"/>
      </w:tabs>
      <w:spacing w:before="0" w:after="0"/>
    </w:pPr>
  </w:style>
  <w:style w:type="paragraph" w:customStyle="1" w:styleId="TOFTitle">
    <w:name w:val="TOFTitle"/>
    <w:basedOn w:val="TOCTitle"/>
    <w:rsid w:val="00704847"/>
  </w:style>
  <w:style w:type="paragraph" w:styleId="TableofFigures">
    <w:name w:val="table of figures"/>
    <w:basedOn w:val="Normal"/>
    <w:next w:val="Normal"/>
    <w:semiHidden/>
    <w:rsid w:val="00704847"/>
    <w:pPr>
      <w:tabs>
        <w:tab w:val="right" w:leader="dot" w:pos="9072"/>
      </w:tabs>
      <w:ind w:left="970" w:hanging="403"/>
    </w:pPr>
    <w:rPr>
      <w:rFonts w:ascii="Times New Roman" w:hAnsi="Times New Roman"/>
      <w:b/>
    </w:rPr>
  </w:style>
  <w:style w:type="paragraph" w:styleId="ListNumber">
    <w:name w:val="List Number"/>
    <w:basedOn w:val="List"/>
    <w:rsid w:val="00704847"/>
    <w:pPr>
      <w:numPr>
        <w:numId w:val="11"/>
      </w:numPr>
    </w:pPr>
  </w:style>
  <w:style w:type="character" w:customStyle="1" w:styleId="WingdingSymbols">
    <w:name w:val="Wingding Symbols"/>
    <w:rsid w:val="00704847"/>
    <w:rPr>
      <w:rFonts w:ascii="Wingdings" w:hAnsi="Wingdings"/>
    </w:rPr>
  </w:style>
  <w:style w:type="paragraph" w:customStyle="1" w:styleId="TableHeading">
    <w:name w:val="Table Heading"/>
    <w:basedOn w:val="HeadingBase"/>
    <w:rsid w:val="00704847"/>
    <w:pPr>
      <w:keepLines/>
      <w:pBdr>
        <w:bottom w:val="single" w:sz="6" w:space="1" w:color="918585"/>
      </w:pBdr>
      <w:spacing w:before="240"/>
    </w:pPr>
  </w:style>
  <w:style w:type="character" w:customStyle="1" w:styleId="HotSpot">
    <w:name w:val="HotSpot"/>
    <w:rsid w:val="00704847"/>
    <w:rPr>
      <w:color w:val="0033CC"/>
      <w:u w:val="none"/>
    </w:rPr>
  </w:style>
  <w:style w:type="paragraph" w:customStyle="1" w:styleId="BodyTextRight">
    <w:name w:val="Body Text Right"/>
    <w:basedOn w:val="BodyText"/>
    <w:rsid w:val="00704847"/>
    <w:pPr>
      <w:spacing w:before="0" w:after="0"/>
      <w:jc w:val="right"/>
    </w:pPr>
  </w:style>
  <w:style w:type="paragraph" w:styleId="Index3">
    <w:name w:val="index 3"/>
    <w:basedOn w:val="ListNumber2"/>
    <w:next w:val="Normal"/>
    <w:semiHidden/>
    <w:rsid w:val="00704847"/>
    <w:pPr>
      <w:numPr>
        <w:numId w:val="0"/>
      </w:numPr>
      <w:tabs>
        <w:tab w:val="right" w:leader="dot" w:pos="4176"/>
      </w:tabs>
    </w:pPr>
  </w:style>
  <w:style w:type="paragraph" w:styleId="ListNumber2">
    <w:name w:val="List Number 2"/>
    <w:basedOn w:val="List2"/>
    <w:rsid w:val="00704847"/>
    <w:pPr>
      <w:numPr>
        <w:numId w:val="10"/>
      </w:numPr>
      <w:tabs>
        <w:tab w:val="clear" w:pos="1060"/>
      </w:tabs>
    </w:pPr>
  </w:style>
  <w:style w:type="paragraph" w:customStyle="1" w:styleId="MarginNote">
    <w:name w:val="Margin Note"/>
    <w:basedOn w:val="BodyText"/>
    <w:rsid w:val="00704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48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847"/>
    <w:rPr>
      <w:sz w:val="32"/>
    </w:rPr>
  </w:style>
  <w:style w:type="paragraph" w:customStyle="1" w:styleId="HeadingProcedure">
    <w:name w:val="Heading Procedure"/>
    <w:basedOn w:val="HeadingBase"/>
    <w:next w:val="Normal"/>
    <w:rsid w:val="00704847"/>
    <w:pPr>
      <w:tabs>
        <w:tab w:val="left" w:pos="0"/>
      </w:tabs>
      <w:spacing w:before="120" w:after="60"/>
    </w:pPr>
    <w:rPr>
      <w:i/>
      <w:color w:val="918585"/>
      <w:sz w:val="22"/>
    </w:rPr>
  </w:style>
  <w:style w:type="paragraph" w:customStyle="1" w:styleId="TableBodyText">
    <w:name w:val="Table Body Text"/>
    <w:basedOn w:val="BodyText"/>
    <w:rsid w:val="00704847"/>
    <w:pPr>
      <w:spacing w:before="60" w:after="60"/>
    </w:pPr>
  </w:style>
  <w:style w:type="paragraph" w:styleId="ListContinue">
    <w:name w:val="List Continue"/>
    <w:basedOn w:val="List"/>
    <w:rsid w:val="00704847"/>
    <w:pPr>
      <w:ind w:firstLine="0"/>
    </w:pPr>
  </w:style>
  <w:style w:type="paragraph" w:customStyle="1" w:styleId="ListNote">
    <w:name w:val="List Note"/>
    <w:basedOn w:val="List"/>
    <w:rsid w:val="00704847"/>
    <w:pPr>
      <w:pBdr>
        <w:top w:val="single" w:sz="6" w:space="2" w:color="918585"/>
        <w:bottom w:val="single" w:sz="6" w:space="2" w:color="918585"/>
      </w:pBdr>
      <w:tabs>
        <w:tab w:val="left" w:pos="1021"/>
      </w:tabs>
      <w:ind w:firstLine="0"/>
    </w:pPr>
  </w:style>
  <w:style w:type="paragraph" w:customStyle="1" w:styleId="Warning">
    <w:name w:val="Warning"/>
    <w:basedOn w:val="BodyText"/>
    <w:rsid w:val="00704847"/>
    <w:pPr>
      <w:shd w:val="clear" w:color="auto" w:fill="D9D9D9"/>
      <w:tabs>
        <w:tab w:val="left" w:pos="992"/>
      </w:tabs>
      <w:ind w:left="119" w:right="119"/>
    </w:pPr>
    <w:rPr>
      <w:sz w:val="20"/>
    </w:rPr>
  </w:style>
  <w:style w:type="paragraph" w:customStyle="1" w:styleId="MarginIcons">
    <w:name w:val="Margin Icons"/>
    <w:basedOn w:val="BodyText"/>
    <w:rsid w:val="007048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4847"/>
    <w:rPr>
      <w:rFonts w:ascii="Courier New" w:hAnsi="Courier New"/>
    </w:rPr>
  </w:style>
  <w:style w:type="paragraph" w:customStyle="1" w:styleId="NoteBullet">
    <w:name w:val="Note Bullet"/>
    <w:basedOn w:val="Note"/>
    <w:rsid w:val="00704847"/>
    <w:pPr>
      <w:tabs>
        <w:tab w:val="clear" w:pos="680"/>
      </w:tabs>
      <w:spacing w:before="60" w:after="60"/>
    </w:pPr>
  </w:style>
  <w:style w:type="paragraph" w:customStyle="1" w:styleId="SubHeading2">
    <w:name w:val="SubHeading2"/>
    <w:basedOn w:val="HeadingBase"/>
    <w:rsid w:val="00704847"/>
    <w:pPr>
      <w:spacing w:before="240" w:after="60"/>
    </w:pPr>
    <w:rPr>
      <w:sz w:val="20"/>
    </w:rPr>
  </w:style>
  <w:style w:type="paragraph" w:customStyle="1" w:styleId="SubHeading1">
    <w:name w:val="SubHeading1"/>
    <w:basedOn w:val="HeadingBase"/>
    <w:rsid w:val="00704847"/>
    <w:pPr>
      <w:spacing w:before="240" w:after="60"/>
    </w:pPr>
    <w:rPr>
      <w:color w:val="918585"/>
      <w:sz w:val="22"/>
    </w:rPr>
  </w:style>
  <w:style w:type="paragraph" w:customStyle="1" w:styleId="SideHeading">
    <w:name w:val="Side Heading"/>
    <w:basedOn w:val="HeadingBase"/>
    <w:rsid w:val="00704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847"/>
    <w:pPr>
      <w:numPr>
        <w:numId w:val="12"/>
      </w:numPr>
    </w:pPr>
  </w:style>
  <w:style w:type="paragraph" w:styleId="PlainText">
    <w:name w:val="Plain Text"/>
    <w:basedOn w:val="Normal"/>
    <w:link w:val="PlainTextChar"/>
    <w:rsid w:val="00704847"/>
    <w:rPr>
      <w:sz w:val="20"/>
    </w:rPr>
  </w:style>
  <w:style w:type="character" w:customStyle="1" w:styleId="PlainTextChar">
    <w:name w:val="Plain Text Char"/>
    <w:basedOn w:val="DefaultParagraphFont"/>
    <w:link w:val="PlainText"/>
    <w:rsid w:val="00704847"/>
    <w:rPr>
      <w:rFonts w:ascii="Courier New" w:eastAsia="Times New Roman" w:hAnsi="Courier New" w:cs="Times New Roman"/>
      <w:sz w:val="20"/>
      <w:szCs w:val="20"/>
      <w:lang w:val="en-US" w:eastAsia="en-US"/>
    </w:rPr>
  </w:style>
  <w:style w:type="character" w:customStyle="1" w:styleId="MenuOption">
    <w:name w:val="Menu Option"/>
    <w:rsid w:val="00704847"/>
    <w:rPr>
      <w:b/>
      <w:smallCaps/>
    </w:rPr>
  </w:style>
  <w:style w:type="paragraph" w:customStyle="1" w:styleId="TableListNumber">
    <w:name w:val="Table List Number"/>
    <w:basedOn w:val="ListNumber"/>
    <w:rsid w:val="00704847"/>
    <w:pPr>
      <w:numPr>
        <w:numId w:val="0"/>
      </w:numPr>
    </w:pPr>
  </w:style>
  <w:style w:type="paragraph" w:styleId="TOC4">
    <w:name w:val="toc 4"/>
    <w:basedOn w:val="TOCBase"/>
    <w:next w:val="Normal"/>
    <w:semiHidden/>
    <w:rsid w:val="00704847"/>
    <w:pPr>
      <w:tabs>
        <w:tab w:val="right" w:leader="dot" w:pos="9071"/>
      </w:tabs>
      <w:ind w:left="1701"/>
    </w:pPr>
  </w:style>
  <w:style w:type="paragraph" w:customStyle="1" w:styleId="ListAlpha">
    <w:name w:val="List Alpha"/>
    <w:basedOn w:val="List"/>
    <w:rsid w:val="00704847"/>
    <w:pPr>
      <w:numPr>
        <w:numId w:val="9"/>
      </w:numPr>
    </w:pPr>
  </w:style>
  <w:style w:type="paragraph" w:customStyle="1" w:styleId="ListAlpha2">
    <w:name w:val="List Alpha 2"/>
    <w:basedOn w:val="List2"/>
    <w:rsid w:val="00704847"/>
    <w:pPr>
      <w:numPr>
        <w:numId w:val="8"/>
      </w:numPr>
    </w:pPr>
  </w:style>
  <w:style w:type="paragraph" w:styleId="List3">
    <w:name w:val="List 3"/>
    <w:basedOn w:val="BodyText"/>
    <w:rsid w:val="00704847"/>
    <w:pPr>
      <w:tabs>
        <w:tab w:val="left" w:pos="1021"/>
      </w:tabs>
      <w:spacing w:before="60" w:after="60"/>
      <w:ind w:left="1020" w:hanging="340"/>
    </w:pPr>
  </w:style>
  <w:style w:type="paragraph" w:styleId="List4">
    <w:name w:val="List 4"/>
    <w:basedOn w:val="BodyText"/>
    <w:rsid w:val="00704847"/>
    <w:pPr>
      <w:tabs>
        <w:tab w:val="left" w:pos="1361"/>
      </w:tabs>
      <w:spacing w:before="60" w:after="60"/>
      <w:ind w:left="1361" w:hanging="340"/>
    </w:pPr>
  </w:style>
  <w:style w:type="paragraph" w:styleId="List5">
    <w:name w:val="List 5"/>
    <w:basedOn w:val="BodyText"/>
    <w:rsid w:val="00704847"/>
    <w:pPr>
      <w:tabs>
        <w:tab w:val="left" w:pos="1701"/>
      </w:tabs>
      <w:spacing w:before="60" w:after="60"/>
      <w:ind w:left="1701" w:hanging="340"/>
    </w:pPr>
  </w:style>
  <w:style w:type="paragraph" w:styleId="ListBullet3">
    <w:name w:val="List Bullet 3"/>
    <w:basedOn w:val="List3"/>
    <w:rsid w:val="00704847"/>
    <w:pPr>
      <w:numPr>
        <w:numId w:val="15"/>
      </w:numPr>
      <w:tabs>
        <w:tab w:val="clear" w:pos="1021"/>
      </w:tabs>
      <w:ind w:left="1037" w:hanging="357"/>
    </w:pPr>
  </w:style>
  <w:style w:type="paragraph" w:styleId="ListBullet4">
    <w:name w:val="List Bullet 4"/>
    <w:basedOn w:val="List4"/>
    <w:rsid w:val="00704847"/>
    <w:pPr>
      <w:numPr>
        <w:numId w:val="3"/>
      </w:numPr>
    </w:pPr>
  </w:style>
  <w:style w:type="paragraph" w:styleId="ListBullet5">
    <w:name w:val="List Bullet 5"/>
    <w:basedOn w:val="List5"/>
    <w:rsid w:val="00704847"/>
    <w:pPr>
      <w:numPr>
        <w:numId w:val="4"/>
      </w:numPr>
    </w:pPr>
  </w:style>
  <w:style w:type="paragraph" w:styleId="ListContinue2">
    <w:name w:val="List Continue 2"/>
    <w:basedOn w:val="List2"/>
    <w:rsid w:val="00704847"/>
    <w:pPr>
      <w:ind w:firstLine="0"/>
    </w:pPr>
  </w:style>
  <w:style w:type="paragraph" w:styleId="ListContinue3">
    <w:name w:val="List Continue 3"/>
    <w:basedOn w:val="List3"/>
    <w:rsid w:val="00704847"/>
    <w:pPr>
      <w:ind w:left="1021" w:firstLine="0"/>
    </w:pPr>
  </w:style>
  <w:style w:type="paragraph" w:styleId="ListContinue4">
    <w:name w:val="List Continue 4"/>
    <w:basedOn w:val="List4"/>
    <w:rsid w:val="00704847"/>
    <w:pPr>
      <w:ind w:firstLine="0"/>
    </w:pPr>
  </w:style>
  <w:style w:type="paragraph" w:styleId="ListContinue5">
    <w:name w:val="List Continue 5"/>
    <w:basedOn w:val="List5"/>
    <w:rsid w:val="00704847"/>
    <w:pPr>
      <w:ind w:firstLine="0"/>
    </w:pPr>
  </w:style>
  <w:style w:type="paragraph" w:styleId="ListNumber3">
    <w:name w:val="List Number 3"/>
    <w:basedOn w:val="List3"/>
    <w:rsid w:val="00704847"/>
    <w:pPr>
      <w:numPr>
        <w:numId w:val="5"/>
      </w:numPr>
    </w:pPr>
  </w:style>
  <w:style w:type="paragraph" w:styleId="ListNumber4">
    <w:name w:val="List Number 4"/>
    <w:basedOn w:val="List4"/>
    <w:rsid w:val="00704847"/>
    <w:pPr>
      <w:numPr>
        <w:numId w:val="6"/>
      </w:numPr>
    </w:pPr>
  </w:style>
  <w:style w:type="paragraph" w:styleId="ListNumber5">
    <w:name w:val="List Number 5"/>
    <w:basedOn w:val="List5"/>
    <w:rsid w:val="00704847"/>
    <w:pPr>
      <w:numPr>
        <w:numId w:val="7"/>
      </w:numPr>
    </w:pPr>
  </w:style>
  <w:style w:type="paragraph" w:styleId="BlockText">
    <w:name w:val="Block Text"/>
    <w:basedOn w:val="Normal"/>
    <w:rsid w:val="00704847"/>
    <w:pPr>
      <w:spacing w:after="120"/>
      <w:ind w:left="1440" w:right="1440"/>
    </w:pPr>
  </w:style>
  <w:style w:type="character" w:customStyle="1" w:styleId="Subscript">
    <w:name w:val="Subscript"/>
    <w:rsid w:val="00704847"/>
    <w:rPr>
      <w:sz w:val="16"/>
      <w:vertAlign w:val="subscript"/>
    </w:rPr>
  </w:style>
  <w:style w:type="character" w:customStyle="1" w:styleId="Superscript">
    <w:name w:val="Superscript"/>
    <w:rsid w:val="00704847"/>
    <w:rPr>
      <w:sz w:val="16"/>
      <w:vertAlign w:val="superscript"/>
    </w:rPr>
  </w:style>
  <w:style w:type="character" w:customStyle="1" w:styleId="Symbols">
    <w:name w:val="Symbols"/>
    <w:rsid w:val="00704847"/>
    <w:rPr>
      <w:rFonts w:ascii="Symbol" w:hAnsi="Symbol"/>
    </w:rPr>
  </w:style>
  <w:style w:type="character" w:customStyle="1" w:styleId="MenuOptions">
    <w:name w:val="Menu Options"/>
    <w:rsid w:val="00704847"/>
    <w:rPr>
      <w:rFonts w:ascii="Arial Narrow" w:hAnsi="Arial Narrow"/>
      <w:smallCaps/>
    </w:rPr>
  </w:style>
  <w:style w:type="character" w:customStyle="1" w:styleId="Buttons">
    <w:name w:val="Buttons"/>
    <w:rsid w:val="00704847"/>
    <w:rPr>
      <w:b/>
    </w:rPr>
  </w:style>
  <w:style w:type="character" w:customStyle="1" w:styleId="Underlined">
    <w:name w:val="Underlined"/>
    <w:rsid w:val="00704847"/>
    <w:rPr>
      <w:u w:val="single"/>
    </w:rPr>
  </w:style>
  <w:style w:type="paragraph" w:customStyle="1" w:styleId="TableBodyTextRight">
    <w:name w:val="Table Body Text Right"/>
    <w:basedOn w:val="TableBodyText"/>
    <w:rsid w:val="00704847"/>
    <w:pPr>
      <w:widowControl w:val="0"/>
      <w:autoSpaceDE w:val="0"/>
      <w:autoSpaceDN w:val="0"/>
      <w:adjustRightInd w:val="0"/>
      <w:jc w:val="right"/>
    </w:pPr>
    <w:rPr>
      <w:rFonts w:cs="Arial"/>
      <w:szCs w:val="18"/>
    </w:rPr>
  </w:style>
  <w:style w:type="paragraph" w:customStyle="1" w:styleId="CopyrightText">
    <w:name w:val="Copyright Text"/>
    <w:basedOn w:val="BodyText"/>
    <w:rsid w:val="00704847"/>
    <w:rPr>
      <w:sz w:val="18"/>
    </w:rPr>
  </w:style>
  <w:style w:type="paragraph" w:customStyle="1" w:styleId="BodySmallRight">
    <w:name w:val="Body Small Right"/>
    <w:basedOn w:val="BodyTextRight"/>
    <w:rsid w:val="00704847"/>
    <w:rPr>
      <w:sz w:val="18"/>
      <w:szCs w:val="18"/>
    </w:rPr>
  </w:style>
  <w:style w:type="paragraph" w:customStyle="1" w:styleId="MarginEdition">
    <w:name w:val="Margin Edition"/>
    <w:basedOn w:val="MarginNote"/>
    <w:rsid w:val="00704847"/>
    <w:pPr>
      <w:spacing w:before="0" w:after="0"/>
    </w:pPr>
    <w:rPr>
      <w:rFonts w:ascii="Times New Roman" w:hAnsi="Times New Roman"/>
      <w:color w:val="999999"/>
    </w:rPr>
  </w:style>
  <w:style w:type="paragraph" w:customStyle="1" w:styleId="Spacer">
    <w:name w:val="Spacer"/>
    <w:basedOn w:val="Normal"/>
    <w:rsid w:val="00704847"/>
    <w:rPr>
      <w:sz w:val="2"/>
      <w:szCs w:val="2"/>
    </w:rPr>
  </w:style>
  <w:style w:type="character" w:customStyle="1" w:styleId="Small">
    <w:name w:val="Small"/>
    <w:rsid w:val="00704847"/>
    <w:rPr>
      <w:sz w:val="16"/>
    </w:rPr>
  </w:style>
  <w:style w:type="paragraph" w:customStyle="1" w:styleId="WideTable">
    <w:name w:val="Wide Table"/>
    <w:basedOn w:val="Normal"/>
    <w:rsid w:val="00704847"/>
    <w:pPr>
      <w:ind w:left="-1418"/>
    </w:pPr>
    <w:rPr>
      <w:sz w:val="2"/>
      <w:szCs w:val="2"/>
    </w:rPr>
  </w:style>
  <w:style w:type="character" w:styleId="PageNumber">
    <w:name w:val="page number"/>
    <w:rsid w:val="00704847"/>
  </w:style>
  <w:style w:type="paragraph" w:styleId="Quote">
    <w:name w:val="Quote"/>
    <w:basedOn w:val="Heading1"/>
    <w:link w:val="QuoteChar"/>
    <w:qFormat/>
    <w:rsid w:val="00704847"/>
    <w:rPr>
      <w:b w:val="0"/>
      <w:sz w:val="72"/>
      <w:szCs w:val="72"/>
      <w:lang w:val="en-NZ"/>
    </w:rPr>
  </w:style>
  <w:style w:type="character" w:customStyle="1" w:styleId="QuoteChar">
    <w:name w:val="Quote Char"/>
    <w:link w:val="Quote"/>
    <w:rsid w:val="00704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847"/>
    <w:pPr>
      <w:pageBreakBefore/>
    </w:pPr>
  </w:style>
  <w:style w:type="paragraph" w:customStyle="1" w:styleId="Border">
    <w:name w:val="Border"/>
    <w:basedOn w:val="Normal"/>
    <w:qFormat/>
    <w:rsid w:val="00704847"/>
    <w:pPr>
      <w:pBdr>
        <w:top w:val="single" w:sz="18" w:space="1" w:color="auto"/>
      </w:pBdr>
    </w:pPr>
    <w:rPr>
      <w:rFonts w:ascii="Times New Roman" w:hAnsi="Times New Roman"/>
      <w:color w:val="FFFFFF"/>
      <w:sz w:val="2"/>
    </w:rPr>
  </w:style>
  <w:style w:type="character" w:styleId="IntenseEmphasis">
    <w:name w:val="Intense Emphasis"/>
    <w:uiPriority w:val="21"/>
    <w:qFormat/>
    <w:rsid w:val="00704847"/>
    <w:rPr>
      <w:b/>
      <w:bCs/>
      <w:i/>
      <w:iCs/>
      <w:color w:val="auto"/>
    </w:rPr>
  </w:style>
  <w:style w:type="paragraph" w:styleId="IntenseQuote">
    <w:name w:val="Intense Quote"/>
    <w:basedOn w:val="Normal"/>
    <w:next w:val="Normal"/>
    <w:link w:val="IntenseQuoteChar"/>
    <w:uiPriority w:val="30"/>
    <w:qFormat/>
    <w:rsid w:val="007048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4847"/>
    <w:rPr>
      <w:rFonts w:ascii="Courier New" w:eastAsia="Times New Roman" w:hAnsi="Courier New" w:cs="Times New Roman"/>
      <w:b/>
      <w:bCs/>
      <w:i/>
      <w:iCs/>
      <w:szCs w:val="20"/>
      <w:lang w:val="en-US" w:eastAsia="en-US"/>
    </w:rPr>
  </w:style>
  <w:style w:type="character" w:styleId="SubtleReference">
    <w:name w:val="Subtle Reference"/>
    <w:uiPriority w:val="31"/>
    <w:qFormat/>
    <w:rsid w:val="00704847"/>
    <w:rPr>
      <w:smallCaps/>
      <w:color w:val="auto"/>
      <w:u w:val="single"/>
    </w:rPr>
  </w:style>
  <w:style w:type="character" w:styleId="IntenseReference">
    <w:name w:val="Intense Reference"/>
    <w:uiPriority w:val="32"/>
    <w:qFormat/>
    <w:rsid w:val="00704847"/>
    <w:rPr>
      <w:b/>
      <w:bCs/>
      <w:smallCaps/>
      <w:color w:val="auto"/>
      <w:spacing w:val="5"/>
      <w:u w:val="single"/>
    </w:rPr>
  </w:style>
  <w:style w:type="paragraph" w:customStyle="1" w:styleId="2ColumnHeading">
    <w:name w:val="2Column Heading"/>
    <w:basedOn w:val="BodyText"/>
    <w:qFormat/>
    <w:rsid w:val="00704847"/>
    <w:pPr>
      <w:spacing w:after="60"/>
      <w:ind w:left="-2268"/>
    </w:pPr>
    <w:rPr>
      <w:b/>
    </w:rPr>
  </w:style>
  <w:style w:type="paragraph" w:customStyle="1" w:styleId="Heading1TOC">
    <w:name w:val="Heading1 TOC"/>
    <w:basedOn w:val="Normal"/>
    <w:qFormat/>
    <w:rsid w:val="00704847"/>
    <w:pPr>
      <w:spacing w:before="240" w:after="120"/>
    </w:pPr>
    <w:rPr>
      <w:rFonts w:ascii="Times New Roman" w:hAnsi="Times New Roman"/>
      <w:b/>
      <w:sz w:val="32"/>
    </w:rPr>
  </w:style>
  <w:style w:type="paragraph" w:customStyle="1" w:styleId="Heading2TOC">
    <w:name w:val="Heading2 TOC"/>
    <w:basedOn w:val="Normal"/>
    <w:qFormat/>
    <w:rsid w:val="00704847"/>
    <w:pPr>
      <w:spacing w:before="240" w:after="60"/>
    </w:pPr>
    <w:rPr>
      <w:rFonts w:ascii="Times New Roman" w:hAnsi="Times New Roman"/>
      <w:b/>
      <w:sz w:val="28"/>
    </w:rPr>
  </w:style>
  <w:style w:type="character" w:customStyle="1" w:styleId="Underline">
    <w:name w:val="Underline"/>
    <w:qFormat/>
    <w:rsid w:val="00704847"/>
    <w:rPr>
      <w:u w:val="single"/>
    </w:rPr>
  </w:style>
  <w:style w:type="paragraph" w:styleId="BalloonText">
    <w:name w:val="Balloon Text"/>
    <w:basedOn w:val="Normal"/>
    <w:link w:val="BalloonTextChar"/>
    <w:rsid w:val="00704847"/>
    <w:rPr>
      <w:rFonts w:ascii="Tahoma" w:hAnsi="Tahoma" w:cs="Tahoma"/>
      <w:sz w:val="16"/>
      <w:szCs w:val="16"/>
    </w:rPr>
  </w:style>
  <w:style w:type="character" w:customStyle="1" w:styleId="BalloonTextChar">
    <w:name w:val="Balloon Text Char"/>
    <w:link w:val="BalloonText"/>
    <w:rsid w:val="007048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8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48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1592</Words>
  <Characters>9763</Characters>
  <Application>Microsoft Office Word</Application>
  <DocSecurity>0</DocSecurity>
  <Lines>320</Lines>
  <Paragraphs>139</Paragraphs>
  <ScaleCrop>false</ScaleCrop>
  <Company>Author-it Software Corporation Ltd.</Company>
  <LinksUpToDate>false</LinksUpToDate>
  <CharactersWithSpaces>11270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LMFCP2001A Use coopering sector hand and power tools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