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DA1" w:rsidP="00050DA1">
      <w:pPr>
        <w:pStyle w:val="Title"/>
      </w:pPr>
      <w:r>
        <w:fldChar w:fldCharType="begin"/>
      </w:r>
      <w:r>
        <w:instrText xml:space="preserve"> TITLE   \* MERGEFORMAT </w:instrText>
      </w:r>
      <w:r>
        <w:fldChar w:fldCharType="separate"/>
      </w:r>
      <w:r>
        <w:t>LMFBA2005A Construct roll up and pull down style blinds and awnings</w:t>
      </w:r>
      <w:r>
        <w:fldChar w:fldCharType="end"/>
      </w:r>
    </w:p>
    <w:p w:rsidR="00050DA1" w:rsidP="00050DA1">
      <w:pPr>
        <w:pStyle w:val="Version"/>
        <w:sectPr w:rsidSect="00724D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24DA2" w:rsidP="00724DA2">
      <w:pPr>
        <w:pStyle w:val="SuperHeading"/>
      </w:pPr>
      <w:r w:rsidRPr="00724DA2">
        <w:t>LMFBA2005A Construct roll up and pull down style blinds and awnings</w:t>
      </w:r>
    </w:p>
    <w:p w:rsidR="00000000" w:rsidRPr="00724DA2" w:rsidP="00724DA2">
      <w:pPr>
        <w:pStyle w:val="SuperHeading"/>
      </w:pPr>
    </w:p>
    <w:p w:rsidR="00000000" w:rsidRPr="00724DA2" w:rsidP="00724DA2">
      <w:pPr>
        <w:pStyle w:val="Heading1"/>
      </w:pPr>
      <w:bookmarkStart w:id="1" w:name="O_87243"/>
      <w:bookmarkEnd w:id="1"/>
      <w:r w:rsidRPr="00724DA2">
        <w:t>Modification History</w:t>
      </w:r>
    </w:p>
    <w:p w:rsidR="00000000" w:rsidRPr="00724DA2" w:rsidP="00724DA2">
      <w:pPr>
        <w:pStyle w:val="BodyText"/>
      </w:pPr>
      <w:r w:rsidRPr="00724DA2">
        <w:t>Not applicable.</w:t>
      </w:r>
    </w:p>
    <w:p w:rsidR="00000000" w:rsidRPr="00724DA2" w:rsidP="00724DA2">
      <w:pPr>
        <w:pStyle w:val="AllowPageBreak"/>
      </w:pPr>
    </w:p>
    <w:p w:rsidR="00000000" w:rsidRPr="00724DA2" w:rsidP="00724DA2">
      <w:pPr>
        <w:pStyle w:val="Heading1"/>
      </w:pPr>
      <w:bookmarkStart w:id="2" w:name="O_87244"/>
      <w:bookmarkEnd w:id="2"/>
      <w:r w:rsidRPr="00724DA2">
        <w:t>Unit Descriptor</w:t>
      </w:r>
    </w:p>
    <w:tbl>
      <w:tblPr>
        <w:tblW w:w="0" w:type="auto"/>
        <w:tblLayout w:type="fixed"/>
        <w:tblCellMar>
          <w:left w:w="62" w:type="dxa"/>
          <w:right w:w="62" w:type="dxa"/>
        </w:tblCellMar>
        <w:tblLook w:val="0000"/>
      </w:tblPr>
      <w:tblGrid>
        <w:gridCol w:w="2670"/>
        <w:gridCol w:w="5852"/>
      </w:tblGrid>
      <w:tr w:rsidTr="00050DA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BodyText"/>
            </w:pPr>
            <w:r w:rsidRPr="00724DA2">
              <w:t>This unit specifies the outcomes required to construct roll up and pull d</w:t>
            </w:r>
            <w:r w:rsidRPr="00724DA2">
              <w:t>own style blinds and  awnings for interior and exterior applications.</w:t>
            </w:r>
          </w:p>
        </w:tc>
      </w:tr>
    </w:tbl>
    <w:p w:rsidR="00000000" w:rsidRPr="00724DA2" w:rsidP="00724DA2">
      <w:pPr>
        <w:pStyle w:val="BodyText"/>
      </w:pPr>
    </w:p>
    <w:p w:rsidR="00000000" w:rsidRPr="00724DA2" w:rsidP="00724DA2">
      <w:pPr>
        <w:pStyle w:val="AllowPageBreak"/>
      </w:pPr>
    </w:p>
    <w:p w:rsidR="00000000" w:rsidRPr="00724DA2" w:rsidP="00724DA2">
      <w:pPr>
        <w:pStyle w:val="Heading1"/>
      </w:pPr>
      <w:bookmarkStart w:id="3" w:name="O_87245"/>
      <w:bookmarkEnd w:id="3"/>
      <w:r w:rsidRPr="00724DA2">
        <w:t>Application of the Unit</w:t>
      </w:r>
    </w:p>
    <w:tbl>
      <w:tblPr>
        <w:tblW w:w="0" w:type="auto"/>
        <w:tblLayout w:type="fixed"/>
        <w:tblCellMar>
          <w:left w:w="62" w:type="dxa"/>
          <w:right w:w="62" w:type="dxa"/>
        </w:tblCellMar>
        <w:tblLook w:val="0000"/>
      </w:tblPr>
      <w:tblGrid>
        <w:gridCol w:w="2748"/>
        <w:gridCol w:w="5774"/>
      </w:tblGrid>
      <w:tr w:rsidTr="00050DA1">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BodyText"/>
            </w:pPr>
            <w:r w:rsidRPr="00724DA2">
              <w:t>This unit applies to the skills and knowledge required to construct roll up and pull down style blinds and awnings. The unit applies in a workplace environment and may be conducted in a small to large scale enterprises.</w:t>
            </w:r>
          </w:p>
          <w:p w:rsidR="00000000" w:rsidRPr="00724DA2" w:rsidP="00724DA2">
            <w:pPr>
              <w:pStyle w:val="BodyText"/>
            </w:pPr>
            <w:r w:rsidRPr="00724DA2">
              <w:t>Applications may include some comple</w:t>
            </w:r>
            <w:r w:rsidRPr="00724DA2">
              <w:t>x or non routine activities involving individual responsibility or autonomy and collaboration with others through members of groups and teams</w:t>
            </w:r>
          </w:p>
        </w:tc>
      </w:tr>
    </w:tbl>
    <w:p w:rsidR="00000000" w:rsidRPr="00724DA2" w:rsidP="00724DA2">
      <w:pPr>
        <w:pStyle w:val="BodyText"/>
      </w:pPr>
    </w:p>
    <w:p w:rsidR="00000000" w:rsidRPr="00724DA2" w:rsidP="00724DA2">
      <w:pPr>
        <w:pStyle w:val="AllowPageBreak"/>
      </w:pPr>
    </w:p>
    <w:p w:rsidR="00000000" w:rsidRPr="00724DA2" w:rsidP="00724DA2">
      <w:pPr>
        <w:pStyle w:val="Heading1"/>
      </w:pPr>
      <w:bookmarkStart w:id="4" w:name="O_87246"/>
      <w:bookmarkEnd w:id="4"/>
      <w:r w:rsidRPr="00724DA2">
        <w:t>Licensing/Regulatory Information</w:t>
      </w:r>
    </w:p>
    <w:p w:rsidR="00000000" w:rsidRPr="00724DA2" w:rsidP="00724DA2">
      <w:pPr>
        <w:pStyle w:val="BodyText"/>
      </w:pPr>
      <w:r w:rsidRPr="00724DA2">
        <w:t>Not applicable.</w:t>
      </w:r>
    </w:p>
    <w:p w:rsidR="00000000" w:rsidRPr="00724DA2" w:rsidP="00724DA2">
      <w:pPr>
        <w:pStyle w:val="AllowPageBreak"/>
      </w:pPr>
    </w:p>
    <w:p w:rsidR="00000000" w:rsidRPr="00724DA2" w:rsidP="00724DA2">
      <w:pPr>
        <w:pStyle w:val="Heading1"/>
      </w:pPr>
      <w:bookmarkStart w:id="5" w:name="O_87247"/>
      <w:bookmarkEnd w:id="5"/>
      <w:r w:rsidRPr="00724DA2">
        <w:t>Pre-Requisites</w:t>
      </w:r>
    </w:p>
    <w:tbl>
      <w:tblPr>
        <w:tblW w:w="0" w:type="auto"/>
        <w:tblLayout w:type="fixed"/>
        <w:tblCellMar>
          <w:left w:w="62" w:type="dxa"/>
          <w:right w:w="62" w:type="dxa"/>
        </w:tblCellMar>
        <w:tblLook w:val="0000"/>
      </w:tblPr>
      <w:tblGrid>
        <w:gridCol w:w="2771"/>
        <w:gridCol w:w="1313"/>
        <w:gridCol w:w="4438"/>
      </w:tblGrid>
      <w:tr w:rsidTr="00050DA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t>Nil</w:t>
            </w:r>
          </w:p>
        </w:tc>
      </w:tr>
      <w:tr w:rsidTr="00050DA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p>
        </w:tc>
      </w:tr>
      <w:tr w:rsidTr="00050DA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BodyText"/>
            </w:pPr>
          </w:p>
        </w:tc>
      </w:tr>
    </w:tbl>
    <w:p w:rsidR="00000000" w:rsidRPr="00724DA2" w:rsidP="00724DA2">
      <w:pPr>
        <w:pStyle w:val="BodyText"/>
      </w:pPr>
    </w:p>
    <w:p w:rsidR="00000000" w:rsidRPr="00724DA2" w:rsidP="00724DA2">
      <w:pPr>
        <w:pStyle w:val="AllowPageBreak"/>
      </w:pPr>
    </w:p>
    <w:p w:rsidR="00000000" w:rsidRPr="00724DA2" w:rsidP="00724DA2">
      <w:pPr>
        <w:pStyle w:val="Heading1"/>
      </w:pPr>
      <w:bookmarkStart w:id="6" w:name="O_87248"/>
      <w:bookmarkEnd w:id="6"/>
      <w:r w:rsidRPr="00724DA2">
        <w:t>Employability Skills Information</w:t>
      </w:r>
    </w:p>
    <w:tbl>
      <w:tblPr>
        <w:tblW w:w="0" w:type="auto"/>
        <w:tblLayout w:type="fixed"/>
        <w:tblCellMar>
          <w:left w:w="62" w:type="dxa"/>
          <w:right w:w="62" w:type="dxa"/>
        </w:tblCellMar>
        <w:tblLook w:val="0000"/>
      </w:tblPr>
      <w:tblGrid>
        <w:gridCol w:w="2802"/>
        <w:gridCol w:w="5720"/>
      </w:tblGrid>
      <w:tr w:rsidTr="00050D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BodyText"/>
            </w:pPr>
            <w:r w:rsidRPr="00724DA2">
              <w:t>This unit contains employability skills.</w:t>
            </w:r>
          </w:p>
        </w:tc>
      </w:tr>
    </w:tbl>
    <w:p w:rsidR="00000000" w:rsidRPr="00724DA2" w:rsidP="00724DA2">
      <w:pPr>
        <w:pStyle w:val="BodyText"/>
      </w:pPr>
    </w:p>
    <w:p w:rsidR="00000000" w:rsidRPr="00724DA2" w:rsidP="00724DA2">
      <w:pPr>
        <w:pStyle w:val="AllowPageBreak"/>
      </w:pPr>
    </w:p>
    <w:p w:rsidR="00000000" w:rsidRPr="00724DA2" w:rsidP="00724DA2">
      <w:pPr>
        <w:pStyle w:val="Heading1"/>
      </w:pPr>
      <w:bookmarkStart w:id="7" w:name="O_87249"/>
      <w:bookmarkEnd w:id="7"/>
      <w:r w:rsidRPr="00724DA2">
        <w:t>Elements and Performance Criteria Pre-Content</w:t>
      </w:r>
    </w:p>
    <w:tbl>
      <w:tblPr>
        <w:tblW w:w="0" w:type="auto"/>
        <w:tblLayout w:type="fixed"/>
        <w:tblCellMar>
          <w:left w:w="62" w:type="dxa"/>
          <w:right w:w="62" w:type="dxa"/>
        </w:tblCellMar>
        <w:tblLook w:val="0000"/>
      </w:tblPr>
      <w:tblGrid>
        <w:gridCol w:w="2549"/>
        <w:gridCol w:w="5973"/>
      </w:tblGrid>
      <w:tr w:rsidTr="00050DA1">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BodyText"/>
            </w:pPr>
            <w:r w:rsidRPr="00724DA2">
              <w:t>Performance criteria describe the performance needed to demonstrate achievement of the element. Where bold italicised text is used, further information is detailed in the required skills and knowledge section and the range statement. Assessment of performa</w:t>
            </w:r>
            <w:r w:rsidRPr="00724DA2">
              <w:t>nce is to be consistent with the evidence guide.</w:t>
            </w:r>
          </w:p>
        </w:tc>
      </w:tr>
    </w:tbl>
    <w:p w:rsidR="00000000" w:rsidRPr="00724DA2" w:rsidP="00724DA2">
      <w:pPr>
        <w:pStyle w:val="BodyText"/>
      </w:pPr>
    </w:p>
    <w:p w:rsidR="00000000" w:rsidRPr="00724DA2" w:rsidP="00724DA2">
      <w:pPr>
        <w:pStyle w:val="AllowPageBreak"/>
      </w:pPr>
    </w:p>
    <w:p w:rsidR="00000000" w:rsidRPr="00724DA2" w:rsidP="00724DA2">
      <w:pPr>
        <w:pStyle w:val="Heading1"/>
      </w:pPr>
      <w:bookmarkStart w:id="8" w:name="O_87250"/>
      <w:bookmarkEnd w:id="8"/>
      <w:r w:rsidRPr="00724DA2">
        <w:t>Elements and Performance Criteria</w:t>
      </w:r>
    </w:p>
    <w:tbl>
      <w:tblPr>
        <w:tblW w:w="0" w:type="auto"/>
        <w:tblLayout w:type="fixed"/>
        <w:tblCellMar>
          <w:left w:w="62" w:type="dxa"/>
          <w:right w:w="62" w:type="dxa"/>
        </w:tblCellMar>
        <w:tblLook w:val="0000"/>
      </w:tblPr>
      <w:tblGrid>
        <w:gridCol w:w="2549"/>
        <w:gridCol w:w="5973"/>
      </w:tblGrid>
      <w:tr w:rsidTr="00050DA1">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BodyText"/>
            </w:pPr>
            <w:r w:rsidRPr="00724DA2">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PERFORMANCE CRITERIA</w:t>
            </w:r>
          </w:p>
        </w:tc>
      </w:tr>
      <w:tr w:rsidTr="00050DA1">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
              <w:rPr>
                <w:lang w:val="en-NZ"/>
              </w:rPr>
            </w:pPr>
            <w:r w:rsidRPr="00724DA2">
              <w:t>1.</w:t>
            </w:r>
            <w:r w:rsidRPr="00724DA2">
              <w:tab/>
              <w:t>Establish work requirements and prepare for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List2"/>
            </w:pPr>
            <w:r w:rsidRPr="00724DA2">
              <w:t>1.1.</w:t>
            </w:r>
            <w:r w:rsidRPr="00724DA2">
              <w:tab/>
            </w:r>
            <w:r w:rsidRPr="00724DA2">
              <w:rPr>
                <w:rStyle w:val="BoldandItalics"/>
              </w:rPr>
              <w:t>OHS requirements</w:t>
            </w:r>
            <w:r w:rsidRPr="00724DA2">
              <w:t xml:space="preserve">, </w:t>
            </w:r>
            <w:r w:rsidRPr="00724DA2">
              <w:rPr>
                <w:rStyle w:val="BoldandItalics"/>
              </w:rPr>
              <w:t>legislative requirements</w:t>
            </w:r>
            <w:r w:rsidRPr="00724DA2">
              <w:t xml:space="preserve">, and </w:t>
            </w:r>
            <w:r w:rsidRPr="00724DA2">
              <w:rPr>
                <w:rStyle w:val="BoldandItalics"/>
              </w:rPr>
              <w:t>workplace practices</w:t>
            </w:r>
            <w:r w:rsidRPr="00724DA2">
              <w:t xml:space="preserve"> are observed throughout the work</w:t>
            </w:r>
          </w:p>
          <w:p w:rsidR="00000000" w:rsidRPr="00724DA2" w:rsidP="00724DA2">
            <w:pPr>
              <w:pStyle w:val="List2"/>
            </w:pPr>
            <w:r w:rsidRPr="00724DA2">
              <w:t>1.2.</w:t>
            </w:r>
            <w:r w:rsidRPr="00724DA2">
              <w:tab/>
            </w:r>
            <w:r w:rsidRPr="00724DA2">
              <w:rPr>
                <w:rStyle w:val="BoldandItalics"/>
              </w:rPr>
              <w:t>Personal protective</w:t>
            </w:r>
            <w:r w:rsidRPr="00724DA2">
              <w:t xml:space="preserve"> </w:t>
            </w:r>
            <w:r w:rsidRPr="00724DA2">
              <w:rPr>
                <w:rStyle w:val="BoldandItalics"/>
              </w:rPr>
              <w:t>equipment</w:t>
            </w:r>
            <w:r w:rsidRPr="00724DA2">
              <w:t xml:space="preserve"> is selected and used</w:t>
            </w:r>
          </w:p>
          <w:p w:rsidR="00000000" w:rsidRPr="00724DA2" w:rsidP="00724DA2">
            <w:pPr>
              <w:pStyle w:val="List2"/>
            </w:pPr>
            <w:r w:rsidRPr="00724DA2">
              <w:t>1.3.</w:t>
            </w:r>
            <w:r w:rsidRPr="00724DA2">
              <w:tab/>
            </w:r>
            <w:r w:rsidRPr="00724DA2">
              <w:rPr>
                <w:rStyle w:val="BoldandItalics"/>
              </w:rPr>
              <w:t>Work orders</w:t>
            </w:r>
            <w:r w:rsidRPr="00724DA2">
              <w:t xml:space="preserve"> are checked and confirmed</w:t>
            </w:r>
          </w:p>
          <w:p w:rsidR="00000000" w:rsidRPr="00724DA2" w:rsidP="00724DA2">
            <w:pPr>
              <w:pStyle w:val="List2"/>
            </w:pPr>
            <w:r w:rsidRPr="00724DA2">
              <w:t>1.4.</w:t>
            </w:r>
            <w:r w:rsidRPr="00724DA2">
              <w:tab/>
            </w:r>
            <w:r w:rsidRPr="00724DA2">
              <w:rPr>
                <w:rStyle w:val="BoldandItalics"/>
              </w:rPr>
              <w:t>Material</w:t>
            </w:r>
            <w:r w:rsidRPr="00724DA2">
              <w:t xml:space="preserve"> and </w:t>
            </w:r>
            <w:r w:rsidRPr="00724DA2">
              <w:rPr>
                <w:rStyle w:val="BoldandItalics"/>
              </w:rPr>
              <w:t>hardware</w:t>
            </w:r>
            <w:r w:rsidRPr="00724DA2">
              <w:t xml:space="preserve"> is selected and checked against work orders</w:t>
            </w:r>
          </w:p>
          <w:p w:rsidR="00000000" w:rsidP="00724DA2">
            <w:pPr>
              <w:pStyle w:val="List2"/>
              <w:rPr>
                <w:lang w:val="en-NZ"/>
              </w:rPr>
            </w:pPr>
            <w:r w:rsidRPr="00724DA2">
              <w:t>1.5.</w:t>
            </w:r>
            <w:r w:rsidRPr="00724DA2">
              <w:tab/>
              <w:t>Material is checked for flaws</w:t>
            </w:r>
          </w:p>
        </w:tc>
      </w:tr>
      <w:tr w:rsidTr="00050DA1">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
              <w:rPr>
                <w:lang w:val="en-NZ"/>
              </w:rPr>
            </w:pPr>
            <w:r w:rsidRPr="00724DA2">
              <w:t>2.</w:t>
            </w:r>
            <w:r w:rsidRPr="00724DA2">
              <w:tab/>
              <w:t>Join, lay out</w:t>
            </w:r>
            <w:r w:rsidRPr="00724DA2">
              <w:t>, mark and cut fabrics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List2"/>
            </w:pPr>
            <w:r w:rsidRPr="00724DA2">
              <w:t>2.1.</w:t>
            </w:r>
            <w:r w:rsidRPr="00724DA2">
              <w:tab/>
            </w:r>
            <w:r w:rsidRPr="00724DA2">
              <w:rPr>
                <w:rStyle w:val="BoldandItalics"/>
              </w:rPr>
              <w:t>Tools and equipment</w:t>
            </w:r>
            <w:r w:rsidRPr="00724DA2">
              <w:t xml:space="preserve"> are selected and used according to </w:t>
            </w:r>
            <w:r w:rsidRPr="00724DA2">
              <w:rPr>
                <w:rStyle w:val="BoldandItalics"/>
              </w:rPr>
              <w:t>manufacturer's</w:t>
            </w:r>
            <w:r w:rsidRPr="00724DA2">
              <w:t xml:space="preserve"> </w:t>
            </w:r>
            <w:r w:rsidRPr="00724DA2">
              <w:rPr>
                <w:rStyle w:val="BoldandItalics"/>
              </w:rPr>
              <w:t>instructions</w:t>
            </w:r>
            <w:r w:rsidRPr="00724DA2">
              <w:t xml:space="preserve"> and workplace procedures </w:t>
            </w:r>
          </w:p>
          <w:p w:rsidR="00000000" w:rsidRPr="00724DA2" w:rsidP="00724DA2">
            <w:pPr>
              <w:pStyle w:val="List2"/>
            </w:pPr>
            <w:r w:rsidRPr="00724DA2">
              <w:t>2.2.</w:t>
            </w:r>
            <w:r w:rsidRPr="00724DA2">
              <w:tab/>
              <w:t>Allowances are calculated and recorded</w:t>
            </w:r>
          </w:p>
          <w:p w:rsidR="00000000" w:rsidRPr="00724DA2" w:rsidP="00724DA2">
            <w:pPr>
              <w:pStyle w:val="List2"/>
            </w:pPr>
            <w:r w:rsidRPr="00724DA2">
              <w:t>2.3.</w:t>
            </w:r>
            <w:r w:rsidRPr="00724DA2">
              <w:tab/>
              <w:t xml:space="preserve">Materials are </w:t>
            </w:r>
            <w:r w:rsidRPr="00724DA2">
              <w:rPr>
                <w:rStyle w:val="BoldandItalics"/>
              </w:rPr>
              <w:t>joined</w:t>
            </w:r>
            <w:r w:rsidRPr="00724DA2">
              <w:t xml:space="preserve"> to make required width</w:t>
            </w:r>
          </w:p>
          <w:p w:rsidR="00000000" w:rsidRPr="00724DA2" w:rsidP="00724DA2">
            <w:pPr>
              <w:pStyle w:val="List2"/>
            </w:pPr>
            <w:r w:rsidRPr="00724DA2">
              <w:t>2.4.</w:t>
            </w:r>
            <w:r w:rsidRPr="00724DA2">
              <w:tab/>
              <w:t xml:space="preserve">Cutting equipment is </w:t>
            </w:r>
            <w:r w:rsidRPr="00724DA2">
              <w:t>checked for safe operation</w:t>
            </w:r>
          </w:p>
          <w:p w:rsidR="00000000" w:rsidRPr="00724DA2" w:rsidP="00724DA2">
            <w:pPr>
              <w:pStyle w:val="List2"/>
            </w:pPr>
            <w:r w:rsidRPr="00724DA2">
              <w:t>2.5.</w:t>
            </w:r>
            <w:r w:rsidRPr="00724DA2">
              <w:tab/>
              <w:t xml:space="preserve">Materials are cut making </w:t>
            </w:r>
            <w:r w:rsidRPr="00724DA2">
              <w:rPr>
                <w:rStyle w:val="BoldandItalics"/>
              </w:rPr>
              <w:t>allowances</w:t>
            </w:r>
            <w:r w:rsidRPr="00724DA2">
              <w:t xml:space="preserve"> for hardware</w:t>
            </w:r>
          </w:p>
          <w:p w:rsidR="00000000" w:rsidRPr="00724DA2" w:rsidP="00724DA2">
            <w:pPr>
              <w:pStyle w:val="List2"/>
            </w:pPr>
            <w:r w:rsidRPr="00724DA2">
              <w:t>2.6.</w:t>
            </w:r>
            <w:r w:rsidRPr="00724DA2">
              <w:tab/>
              <w:t xml:space="preserve">Material is laid out flat and square and </w:t>
            </w:r>
            <w:r w:rsidRPr="00724DA2">
              <w:rPr>
                <w:rStyle w:val="BoldandItalics"/>
              </w:rPr>
              <w:t>marked</w:t>
            </w:r>
            <w:r w:rsidRPr="00724DA2">
              <w:t xml:space="preserve"> according to workplace practices</w:t>
            </w:r>
          </w:p>
          <w:p w:rsidR="00000000" w:rsidRPr="00724DA2" w:rsidP="00724DA2">
            <w:pPr>
              <w:pStyle w:val="List2"/>
            </w:pPr>
            <w:r w:rsidRPr="00724DA2">
              <w:t>2.7.</w:t>
            </w:r>
            <w:r w:rsidRPr="00724DA2">
              <w:tab/>
            </w:r>
            <w:r w:rsidRPr="00724DA2">
              <w:t>Decorative edges, gimps and fringes are selected, measured and cut according to work order</w:t>
            </w:r>
          </w:p>
          <w:p w:rsidR="00000000" w:rsidP="00724DA2">
            <w:pPr>
              <w:pStyle w:val="List2"/>
              <w:rPr>
                <w:lang w:val="en-NZ"/>
              </w:rPr>
            </w:pPr>
            <w:r w:rsidRPr="00724DA2">
              <w:t>2.8.</w:t>
            </w:r>
            <w:r w:rsidRPr="00724DA2">
              <w:tab/>
              <w:t>Measurements are checked against work order</w:t>
            </w:r>
          </w:p>
        </w:tc>
      </w:tr>
      <w:tr w:rsidTr="00050DA1">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
              <w:rPr>
                <w:lang w:val="en-NZ"/>
              </w:rPr>
            </w:pPr>
            <w:r w:rsidRPr="00724DA2">
              <w:t>3.</w:t>
            </w:r>
            <w:r w:rsidRPr="00724DA2">
              <w:tab/>
              <w:t>Construct product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List2"/>
            </w:pPr>
            <w:r w:rsidRPr="00724DA2">
              <w:t>3.1.</w:t>
            </w:r>
            <w:r w:rsidRPr="00724DA2">
              <w:tab/>
              <w:t xml:space="preserve">Material edges are is </w:t>
            </w:r>
            <w:r w:rsidRPr="00724DA2">
              <w:rPr>
                <w:rStyle w:val="BoldandItalics"/>
              </w:rPr>
              <w:t>hemmed</w:t>
            </w:r>
            <w:r w:rsidRPr="00724DA2">
              <w:t xml:space="preserve"> making allowances for hardware</w:t>
            </w:r>
          </w:p>
          <w:p w:rsidR="00000000" w:rsidRPr="00724DA2" w:rsidP="00724DA2">
            <w:pPr>
              <w:pStyle w:val="List2"/>
            </w:pPr>
            <w:r w:rsidRPr="00724DA2">
              <w:t>3.2.</w:t>
            </w:r>
            <w:r w:rsidRPr="00724DA2">
              <w:tab/>
              <w:t>Decorative edging, gimps</w:t>
            </w:r>
            <w:r w:rsidRPr="00724DA2">
              <w:t xml:space="preserve"> and fringes are attached to bottom edge</w:t>
            </w:r>
          </w:p>
          <w:p w:rsidR="00000000" w:rsidRPr="00724DA2" w:rsidP="00724DA2">
            <w:pPr>
              <w:pStyle w:val="List2"/>
            </w:pPr>
            <w:r w:rsidRPr="00724DA2">
              <w:t>3.3.</w:t>
            </w:r>
            <w:r w:rsidRPr="00724DA2">
              <w:tab/>
              <w:t>Hardware is prepared according to work order</w:t>
            </w:r>
          </w:p>
          <w:p w:rsidR="00000000" w:rsidRPr="00724DA2" w:rsidP="00724DA2">
            <w:pPr>
              <w:pStyle w:val="List2"/>
            </w:pPr>
            <w:r w:rsidRPr="00724DA2">
              <w:t>3.4.</w:t>
            </w:r>
            <w:r w:rsidRPr="00724DA2">
              <w:tab/>
              <w:t>Hardware is fitted to skin</w:t>
            </w:r>
          </w:p>
          <w:p w:rsidR="00000000" w:rsidRPr="00724DA2" w:rsidP="00724DA2">
            <w:pPr>
              <w:pStyle w:val="List2"/>
            </w:pPr>
            <w:r w:rsidRPr="00724DA2">
              <w:t>3.5.</w:t>
            </w:r>
            <w:r w:rsidRPr="00724DA2">
              <w:tab/>
              <w:t xml:space="preserve">Product is constructed according to </w:t>
            </w:r>
            <w:r w:rsidRPr="00724DA2">
              <w:rPr>
                <w:rStyle w:val="BoldandItalics"/>
              </w:rPr>
              <w:t>work instructions</w:t>
            </w:r>
          </w:p>
          <w:p w:rsidR="00000000" w:rsidP="00724DA2">
            <w:pPr>
              <w:pStyle w:val="List2"/>
              <w:rPr>
                <w:lang w:val="en-NZ"/>
              </w:rPr>
            </w:pPr>
            <w:r w:rsidRPr="00724DA2">
              <w:t>3.6.</w:t>
            </w:r>
            <w:r w:rsidRPr="00724DA2">
              <w:tab/>
            </w:r>
            <w:r w:rsidRPr="00724DA2">
              <w:rPr>
                <w:rStyle w:val="BoldandItalics"/>
              </w:rPr>
              <w:t>Child safety mechanisms</w:t>
            </w:r>
            <w:r w:rsidRPr="00724DA2">
              <w:t xml:space="preserve"> are selected and attached</w:t>
            </w:r>
          </w:p>
        </w:tc>
      </w:tr>
      <w:tr w:rsidTr="00050DA1">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
              <w:rPr>
                <w:lang w:val="en-NZ"/>
              </w:rPr>
            </w:pPr>
            <w:r w:rsidRPr="00724DA2">
              <w:t>4.</w:t>
            </w:r>
            <w:r w:rsidRPr="00724DA2">
              <w:tab/>
              <w:t>Apply quality c</w:t>
            </w:r>
            <w:r w:rsidRPr="00724DA2">
              <w:t xml:space="preserve">hecks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List2"/>
            </w:pPr>
            <w:r w:rsidRPr="00724DA2">
              <w:t>4.1.</w:t>
            </w:r>
            <w:r w:rsidRPr="00724DA2">
              <w:tab/>
              <w:t>Completed product is checked ensuring finished product matches work order</w:t>
            </w:r>
          </w:p>
          <w:p w:rsidR="00000000" w:rsidRPr="00724DA2" w:rsidP="00724DA2">
            <w:pPr>
              <w:pStyle w:val="List2"/>
            </w:pPr>
            <w:r w:rsidRPr="00724DA2">
              <w:t>4.2.</w:t>
            </w:r>
            <w:r w:rsidRPr="00724DA2">
              <w:tab/>
              <w:t xml:space="preserve">Finished product is </w:t>
            </w:r>
            <w:r w:rsidRPr="00724DA2">
              <w:rPr>
                <w:rStyle w:val="BoldandItalics"/>
              </w:rPr>
              <w:t>tested</w:t>
            </w:r>
            <w:r w:rsidRPr="00724DA2">
              <w:t xml:space="preserve"> for correct operation</w:t>
            </w:r>
          </w:p>
          <w:p w:rsidR="00000000" w:rsidP="00724DA2">
            <w:pPr>
              <w:pStyle w:val="List2"/>
              <w:rPr>
                <w:lang w:val="en-NZ"/>
              </w:rPr>
            </w:pPr>
            <w:r w:rsidRPr="00724DA2">
              <w:t>4.3.</w:t>
            </w:r>
            <w:r w:rsidRPr="00724DA2">
              <w:tab/>
              <w:t>Parts of the work that do not comply with work order are repaired or reworked</w:t>
            </w:r>
          </w:p>
        </w:tc>
      </w:tr>
      <w:tr w:rsidTr="00050DA1">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
              <w:rPr>
                <w:lang w:val="en-NZ"/>
              </w:rPr>
            </w:pPr>
            <w:r w:rsidRPr="00724DA2">
              <w:t>5.</w:t>
            </w:r>
            <w:r w:rsidRPr="00724DA2">
              <w:tab/>
              <w:t>Complete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List2"/>
            </w:pPr>
            <w:r w:rsidRPr="00724DA2">
              <w:t>5.1.</w:t>
            </w:r>
            <w:r w:rsidRPr="00724DA2">
              <w:tab/>
              <w:t>Finished w</w:t>
            </w:r>
            <w:r w:rsidRPr="00724DA2">
              <w:t>ork is cleaned, protected and stored following workplace practices</w:t>
            </w:r>
          </w:p>
          <w:p w:rsidR="00000000" w:rsidRPr="00724DA2" w:rsidP="00724DA2">
            <w:pPr>
              <w:pStyle w:val="List2"/>
            </w:pPr>
            <w:r w:rsidRPr="00724DA2">
              <w:t>5.2.</w:t>
            </w:r>
            <w:r w:rsidRPr="00724DA2">
              <w:tab/>
              <w:t>Tools and equipment are cleaned, maintained and stored</w:t>
            </w:r>
          </w:p>
          <w:p w:rsidR="00000000" w:rsidRPr="00724DA2" w:rsidP="00724DA2">
            <w:pPr>
              <w:pStyle w:val="List2"/>
            </w:pPr>
            <w:r w:rsidRPr="00724DA2">
              <w:t>5.3.</w:t>
            </w:r>
            <w:r w:rsidRPr="00724DA2">
              <w:tab/>
              <w:t xml:space="preserve">Faulty tools and equipment are reported to </w:t>
            </w:r>
            <w:r w:rsidRPr="00724DA2">
              <w:rPr>
                <w:rStyle w:val="BoldandItalics"/>
              </w:rPr>
              <w:t>appropriate personnel</w:t>
            </w:r>
          </w:p>
          <w:p w:rsidR="00000000" w:rsidRPr="00724DA2" w:rsidP="00724DA2">
            <w:pPr>
              <w:pStyle w:val="List2"/>
            </w:pPr>
            <w:r w:rsidRPr="00724DA2">
              <w:t>5.4.</w:t>
            </w:r>
            <w:r w:rsidRPr="00724DA2">
              <w:tab/>
              <w:t xml:space="preserve">Work area is cleaned and </w:t>
            </w:r>
            <w:r w:rsidRPr="00724DA2">
              <w:rPr>
                <w:rStyle w:val="BoldandItalics"/>
              </w:rPr>
              <w:t>waste</w:t>
            </w:r>
            <w:r w:rsidRPr="00724DA2">
              <w:t xml:space="preserve"> is disposed of according to workplace practices</w:t>
            </w:r>
          </w:p>
          <w:p w:rsidR="00000000" w:rsidRPr="00724DA2" w:rsidP="00724DA2">
            <w:pPr>
              <w:pStyle w:val="List2"/>
            </w:pPr>
            <w:r w:rsidRPr="00724DA2">
              <w:t>5.5.</w:t>
            </w:r>
            <w:r w:rsidRPr="00724DA2">
              <w:tab/>
            </w:r>
            <w:r w:rsidRPr="00724DA2">
              <w:rPr>
                <w:rStyle w:val="BoldandItalics"/>
              </w:rPr>
              <w:t>Workplace documentation</w:t>
            </w:r>
            <w:r w:rsidRPr="00724DA2">
              <w:t xml:space="preserve"> or reporting is completed</w:t>
            </w:r>
          </w:p>
        </w:tc>
      </w:tr>
    </w:tbl>
    <w:p w:rsidR="00000000" w:rsidRPr="00724DA2" w:rsidP="00724DA2">
      <w:pPr>
        <w:pStyle w:val="BodyText"/>
      </w:pPr>
    </w:p>
    <w:p w:rsidR="00000000" w:rsidRPr="00724DA2" w:rsidP="00724DA2">
      <w:pPr>
        <w:pStyle w:val="AllowPageBreak"/>
      </w:pPr>
    </w:p>
    <w:p w:rsidR="00000000" w:rsidRPr="00724DA2" w:rsidP="00724DA2">
      <w:pPr>
        <w:pStyle w:val="Heading1"/>
      </w:pPr>
      <w:bookmarkStart w:id="9" w:name="O_87251"/>
      <w:bookmarkEnd w:id="9"/>
      <w:r w:rsidRPr="00724DA2">
        <w:t>Required Skills and Knowledge</w:t>
      </w:r>
    </w:p>
    <w:tbl>
      <w:tblPr>
        <w:tblW w:w="0" w:type="auto"/>
        <w:tblLayout w:type="fixed"/>
        <w:tblCellMar>
          <w:left w:w="62" w:type="dxa"/>
          <w:right w:w="62" w:type="dxa"/>
        </w:tblCellMar>
        <w:tblLook w:val="0000"/>
      </w:tblPr>
      <w:tblGrid>
        <w:gridCol w:w="8522"/>
      </w:tblGrid>
      <w:tr w:rsidTr="00050D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Required skills</w:t>
            </w:r>
          </w:p>
        </w:tc>
      </w:tr>
      <w:tr w:rsidTr="00050D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ListBullet"/>
            </w:pPr>
            <w:r w:rsidRPr="00724DA2">
              <w:t>communicate with site supervisor to:</w:t>
            </w:r>
          </w:p>
          <w:p w:rsidR="00000000" w:rsidRPr="00724DA2" w:rsidP="00724DA2">
            <w:pPr>
              <w:pStyle w:val="ListBullet2"/>
            </w:pPr>
            <w:r w:rsidRPr="00724DA2">
              <w:t>confirm work orders and instructions</w:t>
            </w:r>
          </w:p>
          <w:p w:rsidR="00000000" w:rsidRPr="00724DA2" w:rsidP="00724DA2">
            <w:pPr>
              <w:pStyle w:val="ListBullet2"/>
            </w:pPr>
            <w:r w:rsidRPr="00724DA2">
              <w:t>identify problems</w:t>
            </w:r>
          </w:p>
          <w:p w:rsidR="00000000" w:rsidRPr="00724DA2" w:rsidP="00724DA2">
            <w:pPr>
              <w:pStyle w:val="ListBullet"/>
            </w:pPr>
            <w:r w:rsidRPr="00724DA2">
              <w:t>report outcomes of constructing textile roll up and pull down style awnings</w:t>
            </w:r>
          </w:p>
          <w:p w:rsidR="00000000" w:rsidRPr="00724DA2" w:rsidP="00724DA2">
            <w:pPr>
              <w:pStyle w:val="ListBullet"/>
            </w:pPr>
            <w:r w:rsidRPr="00724DA2">
              <w:t>work with others and in a team to construct roll up and pull down style blinds and awnings</w:t>
            </w:r>
          </w:p>
          <w:p w:rsidR="00000000" w:rsidRPr="00724DA2" w:rsidP="00724DA2">
            <w:pPr>
              <w:pStyle w:val="ListBullet"/>
            </w:pPr>
            <w:r w:rsidRPr="00724DA2">
              <w:t>use pre-checking and inspection techniques to anticipate production pr</w:t>
            </w:r>
            <w:r w:rsidRPr="00724DA2">
              <w:t>oblems, avoid re-working and wastage</w:t>
            </w:r>
          </w:p>
          <w:p w:rsidR="00000000" w:rsidRPr="00724DA2" w:rsidP="00724DA2">
            <w:pPr>
              <w:pStyle w:val="ListBullet"/>
            </w:pPr>
            <w:r w:rsidRPr="00724DA2">
              <w:t>participate in establishing new ideas and work specifications for constructing roll up and pull down style blinds and awnings</w:t>
            </w:r>
          </w:p>
          <w:p w:rsidR="00000000" w:rsidRPr="00724DA2" w:rsidP="00724DA2">
            <w:pPr>
              <w:pStyle w:val="ListBullet"/>
            </w:pPr>
            <w:r w:rsidRPr="00724DA2">
              <w:t>plan and organise own work, including preparation and layout of work area and obtaining equip</w:t>
            </w:r>
            <w:r w:rsidRPr="00724DA2">
              <w:t>ment and materials to avoid backtracking</w:t>
            </w:r>
          </w:p>
          <w:p w:rsidR="00000000" w:rsidRPr="00724DA2" w:rsidP="00724DA2">
            <w:pPr>
              <w:pStyle w:val="ListBullet"/>
            </w:pPr>
            <w:r w:rsidRPr="00724DA2">
              <w:t>follow workplace induction principles</w:t>
            </w:r>
          </w:p>
          <w:p w:rsidR="00000000" w:rsidRPr="00724DA2" w:rsidP="00724DA2">
            <w:pPr>
              <w:pStyle w:val="ListBullet"/>
            </w:pPr>
            <w:r w:rsidRPr="00724DA2">
              <w:t>accurately plan and organise own work activities</w:t>
            </w:r>
          </w:p>
          <w:p w:rsidR="00000000" w:rsidRPr="00724DA2" w:rsidP="00724DA2">
            <w:pPr>
              <w:pStyle w:val="ListBullet"/>
            </w:pPr>
            <w:r w:rsidRPr="00724DA2">
              <w:t>adapt to new skill requirements</w:t>
            </w:r>
          </w:p>
          <w:p w:rsidR="00000000" w:rsidP="00724DA2">
            <w:pPr>
              <w:pStyle w:val="ListBullet"/>
              <w:rPr>
                <w:lang w:val="en-NZ"/>
              </w:rPr>
            </w:pPr>
            <w:r w:rsidRPr="00724DA2">
              <w:t xml:space="preserve">use workplace technology related to constructing roll up and pull down style blinds and awnings </w:t>
            </w:r>
            <w:r w:rsidRPr="00724DA2">
              <w:t>including specified tools, equipment, calculators and measuring devices</w:t>
            </w:r>
          </w:p>
        </w:tc>
      </w:tr>
      <w:tr w:rsidTr="00050D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Required knowledge</w:t>
            </w:r>
          </w:p>
        </w:tc>
      </w:tr>
      <w:tr w:rsidTr="00050D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ListBullet"/>
            </w:pPr>
            <w:r w:rsidRPr="00724DA2">
              <w:t xml:space="preserve">State or Territory OHS legislation, regulations, standards and codes of practice </w:t>
            </w:r>
            <w:r w:rsidRPr="00724DA2">
              <w:t>relevant to the full range of processes for constructing roll up and pull down style blinds and awnings</w:t>
            </w:r>
          </w:p>
          <w:p w:rsidR="00000000" w:rsidRPr="00724DA2" w:rsidP="00724DA2">
            <w:pPr>
              <w:pStyle w:val="ListBullet"/>
            </w:pPr>
            <w:r w:rsidRPr="00724DA2">
              <w:t>organisational and workplace standards, requirements, policies and procedures for constructing roll up and pull down style blinds and awnings</w:t>
            </w:r>
          </w:p>
          <w:p w:rsidR="00000000" w:rsidRPr="00724DA2" w:rsidP="00724DA2">
            <w:pPr>
              <w:pStyle w:val="ListBullet"/>
            </w:pPr>
            <w:r w:rsidRPr="00724DA2">
              <w:t>reading an</w:t>
            </w:r>
            <w:r w:rsidRPr="00724DA2">
              <w:t>d interpreting workplace documents including work orders, work instructions and operator instructions</w:t>
            </w:r>
          </w:p>
          <w:p w:rsidR="00000000" w:rsidRPr="00724DA2" w:rsidP="00724DA2">
            <w:pPr>
              <w:pStyle w:val="ListBullet"/>
            </w:pPr>
            <w:r w:rsidRPr="00724DA2">
              <w:t>environmental protection requirements relating to the disposal of waste material</w:t>
            </w:r>
          </w:p>
          <w:p w:rsidR="00000000" w:rsidRPr="00724DA2" w:rsidP="00724DA2">
            <w:pPr>
              <w:pStyle w:val="ListBullet"/>
            </w:pPr>
            <w:r w:rsidRPr="00724DA2">
              <w:t>established line of communication and protocols</w:t>
            </w:r>
          </w:p>
          <w:p w:rsidR="00000000" w:rsidRPr="00724DA2" w:rsidP="00724DA2">
            <w:pPr>
              <w:pStyle w:val="ListBullet"/>
            </w:pPr>
            <w:r w:rsidRPr="00724DA2">
              <w:t>types of tools and equipm</w:t>
            </w:r>
            <w:r w:rsidRPr="00724DA2">
              <w:t>ent used to construct  roll up or pull down style blinds and awnings and procedures for their safe use, operation and maintenance</w:t>
            </w:r>
          </w:p>
          <w:p w:rsidR="00000000" w:rsidRPr="00724DA2" w:rsidP="00724DA2">
            <w:pPr>
              <w:pStyle w:val="ListBullet"/>
            </w:pPr>
            <w:r w:rsidRPr="00724DA2">
              <w:t>characteristics of textiles and hardware used in the construction of roll up and pull down style blinds and awnings</w:t>
            </w:r>
          </w:p>
          <w:p w:rsidR="00000000" w:rsidRPr="00724DA2" w:rsidP="00724DA2">
            <w:pPr>
              <w:pStyle w:val="ListBullet"/>
            </w:pPr>
            <w:r w:rsidRPr="00724DA2">
              <w:t>set up and</w:t>
            </w:r>
            <w:r w:rsidRPr="00724DA2">
              <w:t xml:space="preserve"> operation of sewing and welding equipment</w:t>
            </w:r>
          </w:p>
          <w:p w:rsidR="00000000" w:rsidRPr="00724DA2" w:rsidP="00724DA2">
            <w:pPr>
              <w:pStyle w:val="ListBullet"/>
            </w:pPr>
            <w:r w:rsidRPr="00724DA2">
              <w:t>computer programs</w:t>
            </w:r>
          </w:p>
          <w:p w:rsidR="00000000" w:rsidRPr="00724DA2" w:rsidP="00724DA2">
            <w:pPr>
              <w:pStyle w:val="ListBullet"/>
            </w:pPr>
            <w:r w:rsidRPr="00724DA2">
              <w:t>cutting patterns and sequences</w:t>
            </w:r>
          </w:p>
          <w:p w:rsidR="00000000" w:rsidRPr="00724DA2" w:rsidP="00724DA2">
            <w:pPr>
              <w:pStyle w:val="ListBullet"/>
            </w:pPr>
            <w:r w:rsidRPr="00724DA2">
              <w:t>cutting tool condition including sharpness, straightness and suitability for task</w:t>
            </w:r>
          </w:p>
          <w:p w:rsidR="00000000" w:rsidRPr="00724DA2" w:rsidP="00724DA2">
            <w:pPr>
              <w:pStyle w:val="ListBullet"/>
            </w:pPr>
            <w:r w:rsidRPr="00724DA2">
              <w:t>industry standard textile roll widths</w:t>
            </w:r>
          </w:p>
          <w:p w:rsidR="00000000" w:rsidRPr="00724DA2" w:rsidP="00724DA2">
            <w:pPr>
              <w:pStyle w:val="ListBullet"/>
            </w:pPr>
            <w:r w:rsidRPr="00724DA2">
              <w:t>storage systems and labelling</w:t>
            </w:r>
          </w:p>
          <w:p w:rsidR="00000000" w:rsidRPr="00724DA2" w:rsidP="00724DA2">
            <w:pPr>
              <w:pStyle w:val="ListBullet"/>
            </w:pPr>
            <w:r w:rsidRPr="00724DA2">
              <w:t>procedures for the recording, reporting and maintenance of workplace records and information</w:t>
            </w:r>
          </w:p>
          <w:p w:rsidR="00000000" w:rsidRPr="00724DA2" w:rsidP="00724DA2">
            <w:pPr>
              <w:pStyle w:val="ListBullet"/>
            </w:pPr>
            <w:r w:rsidRPr="00724DA2">
              <w:t>mathematical procedures for estimation and measurement of materials and hardware</w:t>
            </w:r>
          </w:p>
        </w:tc>
      </w:tr>
    </w:tbl>
    <w:p w:rsidR="00000000" w:rsidRPr="00724DA2" w:rsidP="00724DA2">
      <w:pPr>
        <w:pStyle w:val="BodyText"/>
      </w:pPr>
    </w:p>
    <w:p w:rsidR="00000000" w:rsidRPr="00724DA2" w:rsidP="00724DA2">
      <w:pPr>
        <w:pStyle w:val="AllowPageBreak"/>
      </w:pPr>
    </w:p>
    <w:p w:rsidR="00000000" w:rsidRPr="00724DA2" w:rsidP="00724DA2">
      <w:pPr>
        <w:pStyle w:val="Heading1"/>
      </w:pPr>
      <w:bookmarkStart w:id="10" w:name="O_87252"/>
      <w:bookmarkEnd w:id="10"/>
      <w:r w:rsidRPr="00724DA2">
        <w:t>Evidence Guide</w:t>
      </w:r>
    </w:p>
    <w:tbl>
      <w:tblPr>
        <w:tblW w:w="9570" w:type="dxa"/>
        <w:tblLayout w:type="fixed"/>
        <w:tblCellMar>
          <w:left w:w="62" w:type="dxa"/>
          <w:right w:w="62" w:type="dxa"/>
        </w:tblCellMar>
        <w:tblLook w:val="0000"/>
      </w:tblPr>
      <w:tblGrid>
        <w:gridCol w:w="3908"/>
        <w:gridCol w:w="5662"/>
      </w:tblGrid>
      <w:tr w:rsidTr="00050D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EVIDENCE GUIDE</w:t>
            </w:r>
          </w:p>
        </w:tc>
      </w:tr>
      <w:tr w:rsidTr="00050D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t>The Evidence Guide provides advice on assessment and must be read in conjunction with the performance criteria, required skills and knowledge, range statement and the Assessment Guidelines for the Training Package.</w:t>
            </w:r>
          </w:p>
        </w:tc>
      </w:tr>
      <w:tr w:rsidTr="00050D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Critical aspects for assessment and evi</w:t>
            </w:r>
            <w:r w:rsidRPr="00724DA2">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ListBullet"/>
            </w:pPr>
            <w:r w:rsidRPr="00724DA2">
              <w:t>Interpret work order, locate materials and use information to complete tasks in constructing roll up and pull down style blinds and awnings</w:t>
            </w:r>
          </w:p>
          <w:p w:rsidR="00000000" w:rsidRPr="00724DA2" w:rsidP="00724DA2">
            <w:pPr>
              <w:pStyle w:val="ListBullet"/>
            </w:pPr>
            <w:r w:rsidRPr="00724DA2">
              <w:t>Apply safe handling practices and safe operating procedures f</w:t>
            </w:r>
            <w:r w:rsidRPr="00724DA2">
              <w:t>or equipment, products and materials to:</w:t>
            </w:r>
          </w:p>
          <w:p w:rsidR="00000000" w:rsidRPr="00724DA2" w:rsidP="00724DA2">
            <w:pPr>
              <w:pStyle w:val="ListBullet2"/>
            </w:pPr>
            <w:r w:rsidRPr="00724DA2">
              <w:t>minimise the risk of injury to self or others</w:t>
            </w:r>
          </w:p>
          <w:p w:rsidR="00000000" w:rsidRPr="00724DA2" w:rsidP="00724DA2">
            <w:pPr>
              <w:pStyle w:val="ListBullet2"/>
            </w:pPr>
            <w:r w:rsidRPr="00724DA2">
              <w:t>prevent damage to goods, equipment and products</w:t>
            </w:r>
          </w:p>
          <w:p w:rsidR="00000000" w:rsidRPr="00724DA2" w:rsidP="00724DA2">
            <w:pPr>
              <w:pStyle w:val="ListBullet"/>
            </w:pPr>
            <w:r w:rsidRPr="00724DA2">
              <w:t>Identify materials and equipment used in constructing roll up and pull down style blinds and awnings</w:t>
            </w:r>
          </w:p>
          <w:p w:rsidR="00000000" w:rsidRPr="00724DA2" w:rsidP="00724DA2">
            <w:pPr>
              <w:pStyle w:val="ListBullet"/>
            </w:pPr>
            <w:r w:rsidRPr="00724DA2">
              <w:t>Select, set up and maintain equipment in accordance with manufacturer specifications and workplace practices</w:t>
            </w:r>
          </w:p>
          <w:p w:rsidR="00000000" w:rsidRPr="00724DA2" w:rsidP="00724DA2">
            <w:pPr>
              <w:pStyle w:val="ListBullet"/>
            </w:pPr>
            <w:r w:rsidRPr="00724DA2">
              <w:t>Communicate and work with others in the work area</w:t>
            </w:r>
          </w:p>
          <w:p w:rsidR="00000000" w:rsidRPr="00724DA2" w:rsidP="00724DA2">
            <w:pPr>
              <w:pStyle w:val="ListBullet"/>
            </w:pPr>
            <w:r w:rsidRPr="00724DA2">
              <w:t>Report process for materials faults, damaged products or equipment</w:t>
            </w:r>
          </w:p>
          <w:p w:rsidR="00000000" w:rsidRPr="00724DA2" w:rsidP="00724DA2">
            <w:pPr>
              <w:pStyle w:val="ListBullet"/>
            </w:pPr>
            <w:r w:rsidRPr="00724DA2">
              <w:t>Cut textiles accurately accord</w:t>
            </w:r>
            <w:r w:rsidRPr="00724DA2">
              <w:t>ing to work orders</w:t>
            </w:r>
          </w:p>
          <w:p w:rsidR="00000000" w:rsidP="00724DA2">
            <w:pPr>
              <w:pStyle w:val="ListBullet"/>
              <w:rPr>
                <w:lang w:val="en-NZ"/>
              </w:rPr>
            </w:pPr>
            <w:r w:rsidRPr="00724DA2">
              <w:t>Construct a minimum of two roll up and two pull down style blinds or awnings. Task is to include identifying and selecting hardware, measuring and  joining materials, fitting hardware, cleaning, packaging and storing completed products</w:t>
            </w:r>
          </w:p>
        </w:tc>
      </w:tr>
      <w:tr w:rsidTr="00050D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Context of</w:t>
            </w:r>
            <w:r w:rsidRPr="00724DA2">
              <w:t xml:space="preserve">, </w:t>
            </w:r>
            <w:r w:rsidRPr="00724DA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ListBullet"/>
            </w:pPr>
            <w:r w:rsidRPr="00724DA2">
              <w:t>The application of competency is to be assessed in the workplace or simulated workplace</w:t>
            </w:r>
          </w:p>
          <w:p w:rsidR="00000000" w:rsidRPr="00724DA2" w:rsidP="00724DA2">
            <w:pPr>
              <w:pStyle w:val="ListBullet"/>
            </w:pPr>
            <w:r w:rsidRPr="00724DA2">
              <w:t>Assessment is to occur under standard and authorised work practices, safety requirements and environmental constraint</w:t>
            </w:r>
            <w:r w:rsidRPr="00724DA2">
              <w:t>s</w:t>
            </w:r>
          </w:p>
          <w:p w:rsidR="00000000" w:rsidRPr="00724DA2" w:rsidP="00724DA2">
            <w:pPr>
              <w:pStyle w:val="ListBullet"/>
            </w:pPr>
            <w:r w:rsidRPr="00724DA2">
              <w:t>Assessment of required knowledge and skills may be conducted in a workplace and simulated workplace environment</w:t>
            </w:r>
          </w:p>
          <w:p w:rsidR="00000000" w:rsidRPr="00724DA2" w:rsidP="00724DA2">
            <w:pPr>
              <w:pStyle w:val="ListBullet"/>
            </w:pPr>
            <w:r w:rsidRPr="00724DA2">
              <w:t>The following resources should be made available:</w:t>
            </w:r>
          </w:p>
          <w:p w:rsidR="00000000" w:rsidRPr="00724DA2" w:rsidP="00724DA2">
            <w:pPr>
              <w:pStyle w:val="ListBullet2"/>
            </w:pPr>
            <w:r w:rsidRPr="00724DA2">
              <w:t>workplace location or simulated workplace</w:t>
            </w:r>
          </w:p>
          <w:p w:rsidR="00000000" w:rsidRPr="00724DA2" w:rsidP="00724DA2">
            <w:pPr>
              <w:pStyle w:val="ListBullet2"/>
            </w:pPr>
            <w:r w:rsidRPr="00724DA2">
              <w:t>materials and equipment relevant t</w:t>
            </w:r>
            <w:r w:rsidRPr="00724DA2">
              <w:t>o construction of roll up and pull down blinds and awnings</w:t>
            </w:r>
          </w:p>
          <w:p w:rsidR="00000000" w:rsidP="00724DA2">
            <w:pPr>
              <w:pStyle w:val="ListBullet2"/>
              <w:rPr>
                <w:lang w:val="en-NZ"/>
              </w:rPr>
            </w:pPr>
            <w:r w:rsidRPr="00724DA2">
              <w:t>workplace practices including standard operating procedures and work instructions for constructing  roll up and pull down style blinds and  awnings</w:t>
            </w:r>
          </w:p>
        </w:tc>
      </w:tr>
      <w:tr w:rsidTr="00050D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BodyText"/>
            </w:pPr>
            <w:r w:rsidRPr="00724DA2">
              <w:t>Assessment methods must con</w:t>
            </w:r>
            <w:r w:rsidRPr="00724DA2">
              <w:t>firm consistency and accuracy of performance (over time and in a range of workplace relevant contexts) together with application of required knowledge and skills</w:t>
            </w:r>
          </w:p>
          <w:p w:rsidR="00000000" w:rsidRPr="00724DA2" w:rsidP="00724DA2">
            <w:pPr>
              <w:pStyle w:val="BodyText"/>
            </w:pPr>
            <w:r w:rsidRPr="00724DA2">
              <w:t>Assessment methods should be by direct observation of tasks and include questioning on require</w:t>
            </w:r>
            <w:r w:rsidRPr="00724DA2">
              <w:t>d knowledge and skills to ensure its correct interpretation and application</w:t>
            </w:r>
          </w:p>
          <w:p w:rsidR="00000000" w:rsidRPr="00724DA2" w:rsidP="00724DA2">
            <w:pPr>
              <w:pStyle w:val="BodyText"/>
            </w:pPr>
            <w:r w:rsidRPr="00724DA2">
              <w:t>Assessment should be conducted over time and may be in conjunction with assessment of other units of competency</w:t>
            </w:r>
          </w:p>
        </w:tc>
      </w:tr>
    </w:tbl>
    <w:p w:rsidR="00000000" w:rsidRPr="00724DA2" w:rsidP="00724DA2">
      <w:pPr>
        <w:pStyle w:val="BodyText"/>
      </w:pPr>
    </w:p>
    <w:p w:rsidR="00000000" w:rsidRPr="00724DA2" w:rsidP="00724DA2">
      <w:pPr>
        <w:pStyle w:val="AllowPageBreak"/>
      </w:pPr>
    </w:p>
    <w:p w:rsidR="00000000" w:rsidRPr="00724DA2" w:rsidP="00724DA2">
      <w:pPr>
        <w:pStyle w:val="Heading1"/>
      </w:pPr>
      <w:bookmarkStart w:id="11" w:name="O_87253"/>
      <w:bookmarkEnd w:id="11"/>
      <w:r w:rsidRPr="00724DA2">
        <w:t>Range Statement</w:t>
      </w:r>
    </w:p>
    <w:tbl>
      <w:tblPr>
        <w:tblW w:w="0" w:type="auto"/>
        <w:tblLayout w:type="fixed"/>
        <w:tblCellMar>
          <w:left w:w="62" w:type="dxa"/>
          <w:right w:w="62" w:type="dxa"/>
        </w:tblCellMar>
        <w:tblLook w:val="0000"/>
      </w:tblPr>
      <w:tblGrid>
        <w:gridCol w:w="3517"/>
        <w:gridCol w:w="5005"/>
      </w:tblGrid>
      <w:tr w:rsidTr="00050D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RANGE STATEMENT</w:t>
            </w:r>
          </w:p>
        </w:tc>
      </w:tr>
      <w:tr w:rsidTr="00050D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t>The range statement relates to the unit of competency as a whole. It allows for different work environments and situations that may affect performance. Bold italicised wording, if used in the performance criteria, is detailed below. Essential operating con</w:t>
            </w:r>
            <w:r w:rsidRPr="00724DA2">
              <w:t>ditions that may be present with training and assessment (depending on the work situation, needs of the candidate, accessibility of the item, and local industry and regional contexts) may also be included.</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OHS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include Commonwealth, State or</w:t>
            </w:r>
            <w:r w:rsidRPr="00724DA2">
              <w:t xml:space="preserve"> Territory legislation and regulations, organisational safety policies and procedures. Requirements may include the use of personal protective equipment and clothing, fire fighting equipment, First Aid equipment, hazard and risk control and elimination of </w:t>
            </w:r>
            <w:r w:rsidRPr="00724DA2">
              <w:t>hazardous materials and substances, manual handling including lifting and carrying.</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Legislative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 xml:space="preserve">include applicable legislation from all levels of government that affect organisational </w:t>
            </w:r>
            <w:r w:rsidRPr="00724DA2">
              <w:t>operation. Requirements may include award and enterprise agreements, industrial relations, Australian Standards, confidentiality and privacy, the environment, equal opportunity, anti-discrimination, relevant industry codes of practice, duty of care and her</w:t>
            </w:r>
            <w:r w:rsidRPr="00724DA2">
              <w:t>itage.</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Workplace practices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include legal, organisational and site guidelines, policies and procedures relating to own role and responsibility, quality assurance, procedural manuals, quality and continuous improvement processes and standards, emergency an</w:t>
            </w:r>
            <w:r w:rsidRPr="00724DA2">
              <w:t>d evacuation, ethical standards, recording and reporting, access and equity principles and practices, equipment use, maintenance and storage, environmental management (waste disposal, recycling and re-use guidelines), tolerances, following manufacturer ins</w:t>
            </w:r>
            <w:r w:rsidRPr="00724DA2">
              <w:t>tructions and specifications</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Personal protective equipment</w:t>
            </w:r>
            <w:r w:rsidRPr="00724DA2">
              <w:t xml:space="preserve">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includes safety glasses/goggles, hearing protection, safety footwear, protective clothing, respiratory protection</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Work order</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includes quotations for work, job cards, customer orders, worksheet</w:t>
            </w:r>
            <w:r w:rsidRPr="00724DA2">
              <w:t>s</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Material</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includes canvas, acrylic, PVC, clear PVC, mesh, binding, woven fibreglass PVC</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Hardware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includes rollers, battens, running assemblies, spring, rope edge, rivets, tek screws, screws, guide rails, head boxes</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Tools and equipment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includes drill and bits, hack saw, aluminium bench saw, tape measure, pop rivet gun, tek gun, screwdriver (power, cordless and hand) cutting bench, shears, knives, cut off saws, sewing machines, needles, staple gun, double sided tape dispenser, file, malle</w:t>
            </w:r>
            <w:r w:rsidRPr="00724DA2">
              <w:t>t and hammer</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Manufacturer instructions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may be written instruction booklets, instructions on the tools and equipment or instructions for correct use</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Joined</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may include sewing or welding processes</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Allowances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measurements of textiles to be adjusted to a</w:t>
            </w:r>
            <w:r w:rsidRPr="00724DA2">
              <w:t>llow for selected hardware, joins and hems</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Marked</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using suitable medium such as chalk, pen, pencil</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Hemmed</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using sewing or welding processes and making allowances for hardware</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Work instructions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includes instructions for the construction of roll up and pull down style blinds and awnings</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Child safety mechanisms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as required by legislation or code of practice</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Tested</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within limits of normal operation</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Appropriate personnel</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ListBullet"/>
              <w:rPr>
                <w:lang w:val="en-NZ"/>
              </w:rPr>
            </w:pPr>
            <w:r w:rsidRPr="00724DA2">
              <w:t>include assessor, trainer, supervisor, team leader, maintenance officer or manager, or any other person responsible for your work activity</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Waste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ListBullet"/>
            </w:pPr>
            <w:r w:rsidRPr="00724DA2">
              <w:t>may include textiles, metal, timber</w:t>
            </w:r>
          </w:p>
          <w:p w:rsidR="00000000" w:rsidP="00724DA2">
            <w:pPr>
              <w:pStyle w:val="ListBullet"/>
              <w:rPr>
                <w:lang w:val="en-NZ"/>
              </w:rPr>
            </w:pPr>
            <w:r w:rsidRPr="00724DA2">
              <w:t>waste removal should be in accordance with enterprise policies and enviro</w:t>
            </w:r>
            <w:r w:rsidRPr="00724DA2">
              <w:t>nmental legislation covering disposal of industrial waste</w:t>
            </w:r>
          </w:p>
        </w:tc>
      </w:tr>
      <w:tr w:rsidTr="00050DA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Workplace documentation</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ListBullet"/>
            </w:pPr>
            <w:r w:rsidRPr="00724DA2">
              <w:t>may include time sheets, customer care cards, work orders and reports</w:t>
            </w:r>
          </w:p>
        </w:tc>
      </w:tr>
    </w:tbl>
    <w:p w:rsidR="00050DA1" w:rsidP="00724DA2">
      <w:pPr>
        <w:pStyle w:val="BodyText"/>
      </w:pPr>
    </w:p>
    <w:p w:rsidR="00050DA1" w:rsidP="00724DA2">
      <w:pPr>
        <w:pStyle w:val="BodyText"/>
      </w:pPr>
    </w:p>
    <w:p w:rsidR="00000000" w:rsidRPr="00724DA2" w:rsidP="00724DA2">
      <w:pPr>
        <w:pStyle w:val="Heading1"/>
      </w:pPr>
      <w:bookmarkStart w:id="12" w:name="O_87254"/>
      <w:bookmarkEnd w:id="12"/>
      <w:r w:rsidRPr="00724DA2">
        <w:t>Unit Sector(s)</w:t>
      </w:r>
    </w:p>
    <w:tbl>
      <w:tblPr>
        <w:tblW w:w="0" w:type="auto"/>
        <w:tblLayout w:type="fixed"/>
        <w:tblCellMar>
          <w:left w:w="62" w:type="dxa"/>
          <w:right w:w="62" w:type="dxa"/>
        </w:tblCellMar>
        <w:tblLook w:val="0000"/>
      </w:tblPr>
      <w:tblGrid>
        <w:gridCol w:w="2623"/>
        <w:gridCol w:w="5899"/>
      </w:tblGrid>
      <w:tr w:rsidTr="00050DA1">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BodyText"/>
            </w:pPr>
            <w:r w:rsidRPr="00724DA2">
              <w:t>Blinds and awnings</w:t>
            </w:r>
          </w:p>
        </w:tc>
      </w:tr>
    </w:tbl>
    <w:p w:rsidR="00000000" w:rsidRPr="00724DA2" w:rsidP="00724DA2">
      <w:pPr>
        <w:pStyle w:val="BodyText"/>
      </w:pPr>
    </w:p>
    <w:p w:rsidR="00000000" w:rsidRPr="00724DA2" w:rsidP="00724DA2">
      <w:pPr>
        <w:pStyle w:val="AllowPageBreak"/>
      </w:pPr>
    </w:p>
    <w:p w:rsidR="00000000" w:rsidRPr="00724DA2" w:rsidP="00724DA2">
      <w:pPr>
        <w:pStyle w:val="Heading1"/>
      </w:pPr>
      <w:bookmarkStart w:id="13" w:name="O_157770"/>
      <w:bookmarkEnd w:id="13"/>
      <w:r w:rsidRPr="00724DA2">
        <w:t>Competency field</w:t>
      </w:r>
    </w:p>
    <w:tbl>
      <w:tblPr>
        <w:tblW w:w="0" w:type="auto"/>
        <w:tblLayout w:type="fixed"/>
        <w:tblCellMar>
          <w:left w:w="62" w:type="dxa"/>
          <w:right w:w="62" w:type="dxa"/>
        </w:tblCellMar>
        <w:tblLook w:val="0000"/>
      </w:tblPr>
      <w:tblGrid>
        <w:gridCol w:w="2784"/>
        <w:gridCol w:w="5738"/>
      </w:tblGrid>
      <w:tr w:rsidTr="00050D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BodyText"/>
            </w:pPr>
          </w:p>
        </w:tc>
      </w:tr>
    </w:tbl>
    <w:p w:rsidR="00000000" w:rsidRPr="00724DA2" w:rsidP="00724DA2">
      <w:pPr>
        <w:pStyle w:val="BodyText"/>
      </w:pPr>
    </w:p>
    <w:p w:rsidR="00000000" w:rsidRPr="00724DA2" w:rsidP="00724DA2">
      <w:pPr>
        <w:pStyle w:val="AllowPageBreak"/>
      </w:pPr>
    </w:p>
    <w:p w:rsidR="00000000" w:rsidRPr="00724DA2" w:rsidP="00724DA2">
      <w:pPr>
        <w:pStyle w:val="Heading1"/>
      </w:pPr>
      <w:bookmarkStart w:id="14" w:name="O_157769"/>
      <w:bookmarkEnd w:id="14"/>
      <w:r w:rsidRPr="00724DA2">
        <w:t>Co-requisite units</w:t>
      </w:r>
    </w:p>
    <w:tbl>
      <w:tblPr>
        <w:tblW w:w="0" w:type="auto"/>
        <w:tblLayout w:type="fixed"/>
        <w:tblCellMar>
          <w:left w:w="62" w:type="dxa"/>
          <w:right w:w="62" w:type="dxa"/>
        </w:tblCellMar>
        <w:tblLook w:val="0000"/>
      </w:tblPr>
      <w:tblGrid>
        <w:gridCol w:w="2641"/>
        <w:gridCol w:w="1322"/>
        <w:gridCol w:w="4559"/>
      </w:tblGrid>
      <w:tr w:rsidTr="00050D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r w:rsidRPr="00724D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p>
        </w:tc>
      </w:tr>
      <w:tr w:rsidTr="00050D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A2">
            <w:pPr>
              <w:pStyle w:val="BodyText"/>
              <w:rPr>
                <w:lang w:val="en-NZ"/>
              </w:rPr>
            </w:pPr>
          </w:p>
        </w:tc>
      </w:tr>
      <w:tr w:rsidTr="00050D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A2" w:rsidP="00724DA2">
            <w:pPr>
              <w:pStyle w:val="BodyText"/>
            </w:pPr>
          </w:p>
        </w:tc>
      </w:tr>
    </w:tbl>
    <w:p w:rsidR="00000000" w:rsidRPr="00724DA2" w:rsidP="00724DA2">
      <w:pPr>
        <w:pStyle w:val="BodyText"/>
      </w:pPr>
    </w:p>
    <w:p w:rsidR="00000000" w:rsidRPr="00724DA2" w:rsidP="00724DA2"/>
    <w:sectPr w:rsidSect="00724D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DA1" w:rsidP="00050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A1" w:rsidP="00724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0DA1" w:rsidP="00724D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0DA1" w:rsidP="00724D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DA1" w:rsidP="00050D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A1" w:rsidP="00724DA2">
    <w:pPr>
      <w:pStyle w:val="Header"/>
      <w:framePr w:wrap="around"/>
    </w:pPr>
    <w:r>
      <w:fldChar w:fldCharType="begin"/>
    </w:r>
    <w:r>
      <w:instrText xml:space="preserve"> TITLE   \* MERGEFORMAT </w:instrText>
    </w:r>
    <w:r>
      <w:fldChar w:fldCharType="separate"/>
    </w:r>
    <w:r>
      <w:t>LMFBA2005A Construct roll up and pull down style blinds and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0DA1" w:rsidP="00724D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CA7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A04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DCA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4DA2"/>
    <w:pPr>
      <w:spacing w:before="360" w:after="60"/>
      <w:outlineLvl w:val="0"/>
    </w:pPr>
    <w:rPr>
      <w:sz w:val="32"/>
    </w:rPr>
  </w:style>
  <w:style w:type="paragraph" w:styleId="Heading2">
    <w:name w:val="heading 2"/>
    <w:basedOn w:val="HeadingBase"/>
    <w:next w:val="BodyText"/>
    <w:link w:val="Heading2Char"/>
    <w:qFormat/>
    <w:rsid w:val="00724DA2"/>
    <w:pPr>
      <w:keepLines/>
      <w:spacing w:before="240" w:after="120"/>
      <w:outlineLvl w:val="1"/>
    </w:pPr>
    <w:rPr>
      <w:sz w:val="28"/>
      <w:szCs w:val="40"/>
    </w:rPr>
  </w:style>
  <w:style w:type="paragraph" w:styleId="Heading3">
    <w:name w:val="heading 3"/>
    <w:basedOn w:val="HeadingBase"/>
    <w:next w:val="BodyText"/>
    <w:link w:val="Heading3Char"/>
    <w:qFormat/>
    <w:rsid w:val="00724DA2"/>
    <w:pPr>
      <w:spacing w:before="180" w:after="120"/>
      <w:outlineLvl w:val="2"/>
    </w:pPr>
    <w:rPr>
      <w:spacing w:val="-10"/>
      <w:kern w:val="32"/>
    </w:rPr>
  </w:style>
  <w:style w:type="paragraph" w:styleId="Heading4">
    <w:name w:val="heading 4"/>
    <w:basedOn w:val="HeadingBase"/>
    <w:next w:val="BodyText"/>
    <w:link w:val="Heading4Char"/>
    <w:qFormat/>
    <w:rsid w:val="00724DA2"/>
    <w:pPr>
      <w:spacing w:before="160" w:after="120"/>
      <w:outlineLvl w:val="3"/>
    </w:pPr>
    <w:rPr>
      <w:sz w:val="22"/>
    </w:rPr>
  </w:style>
  <w:style w:type="paragraph" w:styleId="Heading5">
    <w:name w:val="heading 5"/>
    <w:basedOn w:val="HeadingBase"/>
    <w:next w:val="Normal"/>
    <w:link w:val="Heading5Char"/>
    <w:qFormat/>
    <w:rsid w:val="00724DA2"/>
    <w:pPr>
      <w:spacing w:before="80"/>
      <w:outlineLvl w:val="4"/>
    </w:pPr>
    <w:rPr>
      <w:color w:val="918585"/>
      <w:sz w:val="20"/>
    </w:rPr>
  </w:style>
  <w:style w:type="paragraph" w:styleId="Heading6">
    <w:name w:val="heading 6"/>
    <w:basedOn w:val="HeadingBase"/>
    <w:next w:val="Normal"/>
    <w:link w:val="Heading6Char"/>
    <w:qFormat/>
    <w:rsid w:val="00724DA2"/>
    <w:pPr>
      <w:spacing w:before="60"/>
      <w:outlineLvl w:val="5"/>
    </w:pPr>
    <w:rPr>
      <w:color w:val="918585"/>
      <w:sz w:val="20"/>
    </w:rPr>
  </w:style>
  <w:style w:type="paragraph" w:styleId="Heading7">
    <w:name w:val="heading 7"/>
    <w:basedOn w:val="Normal"/>
    <w:next w:val="Normal"/>
    <w:link w:val="Heading7Char"/>
    <w:qFormat/>
    <w:rsid w:val="00724DA2"/>
    <w:pPr>
      <w:ind w:left="720"/>
      <w:outlineLvl w:val="6"/>
    </w:pPr>
    <w:rPr>
      <w:i/>
    </w:rPr>
  </w:style>
  <w:style w:type="paragraph" w:styleId="Heading8">
    <w:name w:val="heading 8"/>
    <w:basedOn w:val="Normal"/>
    <w:next w:val="Normal"/>
    <w:link w:val="Heading8Char"/>
    <w:qFormat/>
    <w:rsid w:val="00724DA2"/>
    <w:pPr>
      <w:ind w:left="720"/>
      <w:outlineLvl w:val="7"/>
    </w:pPr>
    <w:rPr>
      <w:i/>
    </w:rPr>
  </w:style>
  <w:style w:type="paragraph" w:styleId="Heading9">
    <w:name w:val="heading 9"/>
    <w:basedOn w:val="Normal"/>
    <w:next w:val="Normal"/>
    <w:link w:val="Heading9Char"/>
    <w:qFormat/>
    <w:rsid w:val="00724DA2"/>
    <w:pPr>
      <w:ind w:left="720"/>
      <w:outlineLvl w:val="8"/>
    </w:pPr>
    <w:rPr>
      <w:i/>
    </w:rPr>
  </w:style>
  <w:style w:type="character" w:default="1" w:styleId="DefaultParagraphFont">
    <w:name w:val="Default Paragraph Font"/>
    <w:uiPriority w:val="1"/>
    <w:unhideWhenUsed/>
    <w:rsid w:val="00724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DA2"/>
  </w:style>
  <w:style w:type="character" w:customStyle="1" w:styleId="Heading1Char">
    <w:name w:val="Heading 1 Char"/>
    <w:basedOn w:val="DefaultParagraphFont"/>
    <w:link w:val="Heading1"/>
    <w:rsid w:val="00724DA2"/>
    <w:rPr>
      <w:rFonts w:ascii="Times New Roman" w:eastAsia="Times New Roman" w:hAnsi="Times New Roman" w:cs="Times New Roman"/>
      <w:b/>
      <w:sz w:val="32"/>
      <w:szCs w:val="20"/>
      <w:lang w:eastAsia="en-US"/>
    </w:rPr>
  </w:style>
  <w:style w:type="paragraph" w:styleId="BodyText">
    <w:name w:val="Body Text"/>
    <w:basedOn w:val="Normal"/>
    <w:link w:val="BodyTextChar"/>
    <w:rsid w:val="00724D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4DA2"/>
    <w:rPr>
      <w:rFonts w:ascii="Times New Roman" w:eastAsia="Times New Roman" w:hAnsi="Times New Roman" w:cs="Times New Roman"/>
      <w:sz w:val="24"/>
      <w:lang w:val="en-US" w:eastAsia="en-US"/>
    </w:rPr>
  </w:style>
  <w:style w:type="paragraph" w:styleId="Footer">
    <w:name w:val="footer"/>
    <w:basedOn w:val="Normal"/>
    <w:link w:val="FooterChar"/>
    <w:rsid w:val="00724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DA2"/>
    <w:rPr>
      <w:rFonts w:ascii="Times New Roman" w:eastAsia="Times New Roman" w:hAnsi="Times New Roman" w:cs="Times New Roman"/>
      <w:sz w:val="16"/>
      <w:lang w:val="en-US" w:eastAsia="en-US"/>
    </w:rPr>
  </w:style>
  <w:style w:type="paragraph" w:styleId="List">
    <w:name w:val="List"/>
    <w:basedOn w:val="BodyText"/>
    <w:next w:val="BodyText"/>
    <w:rsid w:val="00724DA2"/>
    <w:pPr>
      <w:tabs>
        <w:tab w:val="left" w:pos="340"/>
      </w:tabs>
      <w:spacing w:before="60" w:after="60"/>
      <w:ind w:left="340" w:hanging="340"/>
    </w:pPr>
  </w:style>
  <w:style w:type="paragraph" w:styleId="ListBullet">
    <w:name w:val="List Bullet"/>
    <w:basedOn w:val="List"/>
    <w:rsid w:val="00724DA2"/>
    <w:pPr>
      <w:numPr>
        <w:numId w:val="13"/>
      </w:numPr>
      <w:tabs>
        <w:tab w:val="clear" w:pos="340"/>
      </w:tabs>
      <w:spacing w:before="40" w:after="40"/>
    </w:pPr>
  </w:style>
  <w:style w:type="character" w:customStyle="1" w:styleId="SpecialBold">
    <w:name w:val="Special Bold"/>
    <w:basedOn w:val="DefaultParagraphFont"/>
    <w:rsid w:val="00724DA2"/>
    <w:rPr>
      <w:b/>
      <w:spacing w:val="0"/>
    </w:rPr>
  </w:style>
  <w:style w:type="paragraph" w:styleId="ListBullet2">
    <w:name w:val="List Bullet 2"/>
    <w:basedOn w:val="List2"/>
    <w:rsid w:val="00724DA2"/>
    <w:pPr>
      <w:numPr>
        <w:numId w:val="14"/>
      </w:numPr>
      <w:tabs>
        <w:tab w:val="clear" w:pos="680"/>
      </w:tabs>
    </w:pPr>
  </w:style>
  <w:style w:type="paragraph" w:styleId="Header">
    <w:name w:val="header"/>
    <w:basedOn w:val="Normal"/>
    <w:link w:val="HeaderChar"/>
    <w:rsid w:val="00724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D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4DA2"/>
    <w:pPr>
      <w:spacing w:before="240" w:after="120"/>
      <w:outlineLvl w:val="0"/>
    </w:pPr>
    <w:rPr>
      <w:rFonts w:ascii="Times New Roman" w:hAnsi="Times New Roman"/>
      <w:b/>
      <w:sz w:val="28"/>
    </w:rPr>
  </w:style>
  <w:style w:type="paragraph" w:customStyle="1" w:styleId="AllowPageBreak">
    <w:name w:val="AllowPageBreak"/>
    <w:rsid w:val="00724D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4DA2"/>
    <w:pPr>
      <w:tabs>
        <w:tab w:val="left" w:pos="680"/>
      </w:tabs>
      <w:spacing w:before="60" w:after="60"/>
      <w:ind w:left="680" w:hanging="340"/>
    </w:pPr>
  </w:style>
  <w:style w:type="character" w:customStyle="1" w:styleId="BoldandItalics">
    <w:name w:val="Bold and Italics"/>
    <w:qFormat/>
    <w:rsid w:val="00724DA2"/>
    <w:rPr>
      <w:b/>
      <w:i/>
      <w:u w:val="none"/>
    </w:rPr>
  </w:style>
  <w:style w:type="character" w:customStyle="1" w:styleId="Heading2Char">
    <w:name w:val="Heading 2 Char"/>
    <w:basedOn w:val="DefaultParagraphFont"/>
    <w:link w:val="Heading2"/>
    <w:rsid w:val="00724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D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4D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4DA2"/>
    <w:rPr>
      <w:rFonts w:ascii="Courier New" w:eastAsia="Times New Roman" w:hAnsi="Courier New" w:cs="Times New Roman"/>
      <w:i/>
      <w:szCs w:val="20"/>
      <w:lang w:val="en-US" w:eastAsia="en-US"/>
    </w:rPr>
  </w:style>
  <w:style w:type="paragraph" w:customStyle="1" w:styleId="HeadingBase">
    <w:name w:val="Heading Base"/>
    <w:rsid w:val="00724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DA2"/>
    <w:pPr>
      <w:tabs>
        <w:tab w:val="right" w:leader="dot" w:pos="9072"/>
      </w:tabs>
      <w:ind w:left="567"/>
    </w:pPr>
    <w:rPr>
      <w:szCs w:val="22"/>
    </w:rPr>
  </w:style>
  <w:style w:type="paragraph" w:customStyle="1" w:styleId="TOCBase">
    <w:name w:val="TOC Base"/>
    <w:rsid w:val="00724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DA2"/>
    <w:pPr>
      <w:tabs>
        <w:tab w:val="right" w:leader="dot" w:pos="9072"/>
      </w:tabs>
      <w:spacing w:before="40" w:after="40"/>
      <w:ind w:left="284"/>
    </w:pPr>
    <w:rPr>
      <w:rFonts w:ascii="Times New Roman" w:hAnsi="Times New Roman"/>
    </w:rPr>
  </w:style>
  <w:style w:type="paragraph" w:styleId="TOC1">
    <w:name w:val="toc 1"/>
    <w:basedOn w:val="TOCBase"/>
    <w:next w:val="Normal"/>
    <w:rsid w:val="00724D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4DA2"/>
    <w:pPr>
      <w:spacing w:before="5040"/>
      <w:jc w:val="center"/>
    </w:pPr>
    <w:rPr>
      <w:sz w:val="48"/>
      <w:szCs w:val="72"/>
      <w:lang w:val="en-US"/>
    </w:rPr>
  </w:style>
  <w:style w:type="character" w:customStyle="1" w:styleId="TitleChar">
    <w:name w:val="Title Char"/>
    <w:basedOn w:val="DefaultParagraphFont"/>
    <w:link w:val="Title"/>
    <w:rsid w:val="00724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DA2"/>
    <w:pPr>
      <w:tabs>
        <w:tab w:val="left" w:pos="3600"/>
        <w:tab w:val="left" w:pos="3958"/>
      </w:tabs>
    </w:pPr>
  </w:style>
  <w:style w:type="paragraph" w:customStyle="1" w:styleId="Note">
    <w:name w:val="Note"/>
    <w:basedOn w:val="BodyText"/>
    <w:rsid w:val="00724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DA2"/>
    <w:pPr>
      <w:framePr w:wrap="auto" w:hAnchor="text" w:y="6049"/>
    </w:pPr>
    <w:rPr>
      <w:color w:val="000000"/>
      <w:sz w:val="40"/>
    </w:rPr>
  </w:style>
  <w:style w:type="paragraph" w:customStyle="1" w:styleId="TOCTitle">
    <w:name w:val="TOCTitle"/>
    <w:basedOn w:val="Heading1"/>
    <w:rsid w:val="00724DA2"/>
    <w:pPr>
      <w:spacing w:after="240"/>
      <w:jc w:val="center"/>
      <w:outlineLvl w:val="9"/>
    </w:pPr>
    <w:rPr>
      <w:caps/>
    </w:rPr>
  </w:style>
  <w:style w:type="paragraph" w:customStyle="1" w:styleId="Version">
    <w:name w:val="Version"/>
    <w:rsid w:val="00724D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4DA2"/>
    <w:pPr>
      <w:keepNext w:val="0"/>
      <w:tabs>
        <w:tab w:val="right" w:pos="4176"/>
      </w:tabs>
      <w:ind w:left="198" w:hanging="198"/>
    </w:pPr>
    <w:rPr>
      <w:rFonts w:ascii="Garamond" w:hAnsi="Garamond"/>
    </w:rPr>
  </w:style>
  <w:style w:type="paragraph" w:styleId="IndexHeading">
    <w:name w:val="index heading"/>
    <w:basedOn w:val="Normal"/>
    <w:next w:val="Index1"/>
    <w:semiHidden/>
    <w:rsid w:val="00724DA2"/>
    <w:pPr>
      <w:spacing w:before="120" w:after="120"/>
    </w:pPr>
    <w:rPr>
      <w:rFonts w:ascii="Arial" w:hAnsi="Arial"/>
      <w:b/>
      <w:color w:val="918585"/>
      <w:sz w:val="24"/>
    </w:rPr>
  </w:style>
  <w:style w:type="paragraph" w:customStyle="1" w:styleId="Chapter">
    <w:name w:val="Chapter"/>
    <w:basedOn w:val="Normal"/>
    <w:rsid w:val="00724DA2"/>
    <w:pPr>
      <w:spacing w:before="240"/>
    </w:pPr>
    <w:rPr>
      <w:rFonts w:ascii="Times New Roman" w:hAnsi="Times New Roman"/>
      <w:smallCaps/>
      <w:spacing w:val="80"/>
      <w:sz w:val="28"/>
    </w:rPr>
  </w:style>
  <w:style w:type="paragraph" w:customStyle="1" w:styleId="InChapter">
    <w:name w:val="InChapter"/>
    <w:basedOn w:val="Heading3"/>
    <w:rsid w:val="00724DA2"/>
    <w:pPr>
      <w:spacing w:after="240"/>
      <w:outlineLvl w:val="9"/>
    </w:pPr>
    <w:rPr>
      <w:noProof/>
    </w:rPr>
  </w:style>
  <w:style w:type="paragraph" w:styleId="Index2">
    <w:name w:val="index 2"/>
    <w:basedOn w:val="Normal"/>
    <w:next w:val="Normal"/>
    <w:semiHidden/>
    <w:rsid w:val="00724DA2"/>
    <w:pPr>
      <w:tabs>
        <w:tab w:val="right" w:pos="4176"/>
      </w:tabs>
      <w:ind w:left="568" w:hanging="284"/>
    </w:pPr>
    <w:rPr>
      <w:rFonts w:ascii="Garamond" w:hAnsi="Garamond"/>
    </w:rPr>
  </w:style>
  <w:style w:type="paragraph" w:customStyle="1" w:styleId="Byline">
    <w:name w:val="Byline"/>
    <w:rsid w:val="00724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DA2"/>
    <w:pPr>
      <w:tabs>
        <w:tab w:val="clear" w:pos="3600"/>
        <w:tab w:val="clear" w:pos="3958"/>
      </w:tabs>
      <w:jc w:val="right"/>
    </w:pPr>
  </w:style>
  <w:style w:type="character" w:styleId="Emphasis">
    <w:name w:val="Emphasis"/>
    <w:basedOn w:val="DefaultParagraphFont"/>
    <w:qFormat/>
    <w:rsid w:val="00724DA2"/>
    <w:rPr>
      <w:i/>
    </w:rPr>
  </w:style>
  <w:style w:type="paragraph" w:styleId="Caption">
    <w:name w:val="caption"/>
    <w:basedOn w:val="BodyText"/>
    <w:next w:val="Normal"/>
    <w:qFormat/>
    <w:rsid w:val="00724DA2"/>
    <w:pPr>
      <w:framePr w:w="2268" w:hSpace="181" w:vSpace="181" w:wrap="around" w:vAnchor="text" w:hAnchor="page" w:x="1135" w:y="285" w:anchorLock="1"/>
    </w:pPr>
    <w:rPr>
      <w:i/>
    </w:rPr>
  </w:style>
  <w:style w:type="paragraph" w:customStyle="1" w:styleId="MiniTOCTitle">
    <w:name w:val="MiniTOCTitle"/>
    <w:basedOn w:val="Heading4"/>
    <w:rsid w:val="00724DA2"/>
    <w:pPr>
      <w:spacing w:before="240"/>
      <w:outlineLvl w:val="9"/>
    </w:pPr>
    <w:rPr>
      <w:noProof/>
      <w:sz w:val="24"/>
    </w:rPr>
  </w:style>
  <w:style w:type="paragraph" w:customStyle="1" w:styleId="MiniTOCItem">
    <w:name w:val="MiniTOCItem"/>
    <w:basedOn w:val="ListBullet"/>
    <w:rsid w:val="00724DA2"/>
    <w:pPr>
      <w:numPr>
        <w:numId w:val="0"/>
      </w:numPr>
      <w:tabs>
        <w:tab w:val="right" w:leader="dot" w:pos="6521"/>
      </w:tabs>
      <w:spacing w:before="0" w:after="0"/>
    </w:pPr>
  </w:style>
  <w:style w:type="paragraph" w:customStyle="1" w:styleId="TOFTitle">
    <w:name w:val="TOFTitle"/>
    <w:basedOn w:val="TOCTitle"/>
    <w:rsid w:val="00724DA2"/>
  </w:style>
  <w:style w:type="paragraph" w:styleId="TableofFigures">
    <w:name w:val="table of figures"/>
    <w:basedOn w:val="Normal"/>
    <w:next w:val="Normal"/>
    <w:semiHidden/>
    <w:rsid w:val="00724DA2"/>
    <w:pPr>
      <w:tabs>
        <w:tab w:val="right" w:leader="dot" w:pos="9072"/>
      </w:tabs>
      <w:ind w:left="970" w:hanging="403"/>
    </w:pPr>
    <w:rPr>
      <w:rFonts w:ascii="Times New Roman" w:hAnsi="Times New Roman"/>
      <w:b/>
    </w:rPr>
  </w:style>
  <w:style w:type="paragraph" w:styleId="ListNumber">
    <w:name w:val="List Number"/>
    <w:basedOn w:val="List"/>
    <w:rsid w:val="00724DA2"/>
    <w:pPr>
      <w:numPr>
        <w:numId w:val="11"/>
      </w:numPr>
    </w:pPr>
  </w:style>
  <w:style w:type="character" w:customStyle="1" w:styleId="WingdingSymbols">
    <w:name w:val="Wingding Symbols"/>
    <w:rsid w:val="00724DA2"/>
    <w:rPr>
      <w:rFonts w:ascii="Wingdings" w:hAnsi="Wingdings"/>
    </w:rPr>
  </w:style>
  <w:style w:type="paragraph" w:customStyle="1" w:styleId="TableHeading">
    <w:name w:val="Table Heading"/>
    <w:basedOn w:val="HeadingBase"/>
    <w:rsid w:val="00724DA2"/>
    <w:pPr>
      <w:keepLines/>
      <w:pBdr>
        <w:bottom w:val="single" w:sz="6" w:space="1" w:color="918585"/>
      </w:pBdr>
      <w:spacing w:before="240"/>
    </w:pPr>
  </w:style>
  <w:style w:type="character" w:customStyle="1" w:styleId="HotSpot">
    <w:name w:val="HotSpot"/>
    <w:rsid w:val="00724DA2"/>
    <w:rPr>
      <w:color w:val="0033CC"/>
      <w:u w:val="none"/>
    </w:rPr>
  </w:style>
  <w:style w:type="paragraph" w:customStyle="1" w:styleId="BodyTextRight">
    <w:name w:val="Body Text Right"/>
    <w:basedOn w:val="BodyText"/>
    <w:rsid w:val="00724DA2"/>
    <w:pPr>
      <w:spacing w:before="0" w:after="0"/>
      <w:jc w:val="right"/>
    </w:pPr>
  </w:style>
  <w:style w:type="paragraph" w:styleId="Index3">
    <w:name w:val="index 3"/>
    <w:basedOn w:val="ListNumber2"/>
    <w:next w:val="Normal"/>
    <w:semiHidden/>
    <w:rsid w:val="00724DA2"/>
    <w:pPr>
      <w:numPr>
        <w:numId w:val="0"/>
      </w:numPr>
      <w:tabs>
        <w:tab w:val="right" w:leader="dot" w:pos="4176"/>
      </w:tabs>
    </w:pPr>
  </w:style>
  <w:style w:type="paragraph" w:styleId="ListNumber2">
    <w:name w:val="List Number 2"/>
    <w:basedOn w:val="List2"/>
    <w:rsid w:val="00724DA2"/>
    <w:pPr>
      <w:numPr>
        <w:numId w:val="10"/>
      </w:numPr>
      <w:tabs>
        <w:tab w:val="clear" w:pos="1060"/>
      </w:tabs>
    </w:pPr>
  </w:style>
  <w:style w:type="paragraph" w:customStyle="1" w:styleId="MarginNote">
    <w:name w:val="Margin Note"/>
    <w:basedOn w:val="BodyText"/>
    <w:rsid w:val="00724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D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4DA2"/>
    <w:rPr>
      <w:sz w:val="32"/>
    </w:rPr>
  </w:style>
  <w:style w:type="paragraph" w:customStyle="1" w:styleId="HeadingProcedure">
    <w:name w:val="Heading Procedure"/>
    <w:basedOn w:val="HeadingBase"/>
    <w:next w:val="Normal"/>
    <w:rsid w:val="00724DA2"/>
    <w:pPr>
      <w:tabs>
        <w:tab w:val="left" w:pos="0"/>
      </w:tabs>
      <w:spacing w:before="120" w:after="60"/>
    </w:pPr>
    <w:rPr>
      <w:i/>
      <w:color w:val="918585"/>
      <w:sz w:val="22"/>
    </w:rPr>
  </w:style>
  <w:style w:type="paragraph" w:customStyle="1" w:styleId="TableBodyText">
    <w:name w:val="Table Body Text"/>
    <w:basedOn w:val="BodyText"/>
    <w:rsid w:val="00724DA2"/>
    <w:pPr>
      <w:spacing w:before="60" w:after="60"/>
    </w:pPr>
  </w:style>
  <w:style w:type="paragraph" w:styleId="ListContinue">
    <w:name w:val="List Continue"/>
    <w:basedOn w:val="List"/>
    <w:rsid w:val="00724DA2"/>
    <w:pPr>
      <w:ind w:firstLine="0"/>
    </w:pPr>
  </w:style>
  <w:style w:type="paragraph" w:customStyle="1" w:styleId="ListNote">
    <w:name w:val="List Note"/>
    <w:basedOn w:val="List"/>
    <w:rsid w:val="00724DA2"/>
    <w:pPr>
      <w:pBdr>
        <w:top w:val="single" w:sz="6" w:space="2" w:color="918585"/>
        <w:bottom w:val="single" w:sz="6" w:space="2" w:color="918585"/>
      </w:pBdr>
      <w:tabs>
        <w:tab w:val="left" w:pos="1021"/>
      </w:tabs>
      <w:ind w:firstLine="0"/>
    </w:pPr>
  </w:style>
  <w:style w:type="paragraph" w:customStyle="1" w:styleId="Warning">
    <w:name w:val="Warning"/>
    <w:basedOn w:val="BodyText"/>
    <w:rsid w:val="00724DA2"/>
    <w:pPr>
      <w:shd w:val="clear" w:color="auto" w:fill="D9D9D9"/>
      <w:tabs>
        <w:tab w:val="left" w:pos="992"/>
      </w:tabs>
      <w:ind w:left="119" w:right="119"/>
    </w:pPr>
    <w:rPr>
      <w:sz w:val="20"/>
    </w:rPr>
  </w:style>
  <w:style w:type="paragraph" w:customStyle="1" w:styleId="MarginIcons">
    <w:name w:val="Margin Icons"/>
    <w:basedOn w:val="BodyText"/>
    <w:rsid w:val="00724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DA2"/>
    <w:rPr>
      <w:rFonts w:ascii="Courier New" w:hAnsi="Courier New"/>
    </w:rPr>
  </w:style>
  <w:style w:type="paragraph" w:customStyle="1" w:styleId="NoteBullet">
    <w:name w:val="Note Bullet"/>
    <w:basedOn w:val="Note"/>
    <w:rsid w:val="00724DA2"/>
    <w:pPr>
      <w:tabs>
        <w:tab w:val="clear" w:pos="680"/>
      </w:tabs>
      <w:spacing w:before="60" w:after="60"/>
    </w:pPr>
  </w:style>
  <w:style w:type="paragraph" w:customStyle="1" w:styleId="SubHeading2">
    <w:name w:val="SubHeading2"/>
    <w:basedOn w:val="HeadingBase"/>
    <w:rsid w:val="00724DA2"/>
    <w:pPr>
      <w:spacing w:before="240" w:after="60"/>
    </w:pPr>
    <w:rPr>
      <w:sz w:val="20"/>
    </w:rPr>
  </w:style>
  <w:style w:type="paragraph" w:customStyle="1" w:styleId="SubHeading1">
    <w:name w:val="SubHeading1"/>
    <w:basedOn w:val="HeadingBase"/>
    <w:rsid w:val="00724DA2"/>
    <w:pPr>
      <w:spacing w:before="240" w:after="60"/>
    </w:pPr>
    <w:rPr>
      <w:color w:val="918585"/>
      <w:sz w:val="22"/>
    </w:rPr>
  </w:style>
  <w:style w:type="paragraph" w:customStyle="1" w:styleId="SideHeading">
    <w:name w:val="Side Heading"/>
    <w:basedOn w:val="HeadingBase"/>
    <w:rsid w:val="00724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DA2"/>
    <w:pPr>
      <w:numPr>
        <w:numId w:val="12"/>
      </w:numPr>
    </w:pPr>
  </w:style>
  <w:style w:type="paragraph" w:styleId="PlainText">
    <w:name w:val="Plain Text"/>
    <w:basedOn w:val="Normal"/>
    <w:link w:val="PlainTextChar"/>
    <w:rsid w:val="00724DA2"/>
    <w:rPr>
      <w:sz w:val="20"/>
    </w:rPr>
  </w:style>
  <w:style w:type="character" w:customStyle="1" w:styleId="PlainTextChar">
    <w:name w:val="Plain Text Char"/>
    <w:basedOn w:val="DefaultParagraphFont"/>
    <w:link w:val="PlainText"/>
    <w:rsid w:val="00724D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4DA2"/>
    <w:rPr>
      <w:b/>
      <w:smallCaps/>
    </w:rPr>
  </w:style>
  <w:style w:type="paragraph" w:customStyle="1" w:styleId="TableListNumber">
    <w:name w:val="Table List Number"/>
    <w:basedOn w:val="ListNumber"/>
    <w:rsid w:val="00724DA2"/>
    <w:pPr>
      <w:numPr>
        <w:numId w:val="0"/>
      </w:numPr>
    </w:pPr>
  </w:style>
  <w:style w:type="paragraph" w:styleId="TOC4">
    <w:name w:val="toc 4"/>
    <w:basedOn w:val="TOCBase"/>
    <w:next w:val="Normal"/>
    <w:semiHidden/>
    <w:rsid w:val="00724DA2"/>
    <w:pPr>
      <w:tabs>
        <w:tab w:val="right" w:leader="dot" w:pos="9071"/>
      </w:tabs>
      <w:ind w:left="1701"/>
    </w:pPr>
  </w:style>
  <w:style w:type="paragraph" w:customStyle="1" w:styleId="ListAlpha">
    <w:name w:val="List Alpha"/>
    <w:basedOn w:val="List"/>
    <w:rsid w:val="00724DA2"/>
    <w:pPr>
      <w:numPr>
        <w:numId w:val="9"/>
      </w:numPr>
    </w:pPr>
  </w:style>
  <w:style w:type="paragraph" w:customStyle="1" w:styleId="ListAlpha2">
    <w:name w:val="List Alpha 2"/>
    <w:basedOn w:val="List2"/>
    <w:rsid w:val="00724DA2"/>
    <w:pPr>
      <w:numPr>
        <w:numId w:val="8"/>
      </w:numPr>
    </w:pPr>
  </w:style>
  <w:style w:type="paragraph" w:styleId="List3">
    <w:name w:val="List 3"/>
    <w:basedOn w:val="BodyText"/>
    <w:rsid w:val="00724DA2"/>
    <w:pPr>
      <w:tabs>
        <w:tab w:val="left" w:pos="1021"/>
      </w:tabs>
      <w:spacing w:before="60" w:after="60"/>
      <w:ind w:left="1020" w:hanging="340"/>
    </w:pPr>
  </w:style>
  <w:style w:type="paragraph" w:styleId="List4">
    <w:name w:val="List 4"/>
    <w:basedOn w:val="BodyText"/>
    <w:rsid w:val="00724DA2"/>
    <w:pPr>
      <w:tabs>
        <w:tab w:val="left" w:pos="1361"/>
      </w:tabs>
      <w:spacing w:before="60" w:after="60"/>
      <w:ind w:left="1361" w:hanging="340"/>
    </w:pPr>
  </w:style>
  <w:style w:type="paragraph" w:styleId="List5">
    <w:name w:val="List 5"/>
    <w:basedOn w:val="BodyText"/>
    <w:rsid w:val="00724DA2"/>
    <w:pPr>
      <w:tabs>
        <w:tab w:val="left" w:pos="1701"/>
      </w:tabs>
      <w:spacing w:before="60" w:after="60"/>
      <w:ind w:left="1701" w:hanging="340"/>
    </w:pPr>
  </w:style>
  <w:style w:type="paragraph" w:styleId="ListBullet3">
    <w:name w:val="List Bullet 3"/>
    <w:basedOn w:val="List3"/>
    <w:rsid w:val="00724DA2"/>
    <w:pPr>
      <w:numPr>
        <w:numId w:val="15"/>
      </w:numPr>
      <w:tabs>
        <w:tab w:val="clear" w:pos="1021"/>
      </w:tabs>
      <w:ind w:left="1037" w:hanging="357"/>
    </w:pPr>
  </w:style>
  <w:style w:type="paragraph" w:styleId="ListBullet4">
    <w:name w:val="List Bullet 4"/>
    <w:basedOn w:val="List4"/>
    <w:rsid w:val="00724DA2"/>
    <w:pPr>
      <w:numPr>
        <w:numId w:val="3"/>
      </w:numPr>
    </w:pPr>
  </w:style>
  <w:style w:type="paragraph" w:styleId="ListBullet5">
    <w:name w:val="List Bullet 5"/>
    <w:basedOn w:val="List5"/>
    <w:rsid w:val="00724DA2"/>
    <w:pPr>
      <w:numPr>
        <w:numId w:val="4"/>
      </w:numPr>
    </w:pPr>
  </w:style>
  <w:style w:type="paragraph" w:styleId="ListContinue2">
    <w:name w:val="List Continue 2"/>
    <w:basedOn w:val="List2"/>
    <w:rsid w:val="00724DA2"/>
    <w:pPr>
      <w:ind w:firstLine="0"/>
    </w:pPr>
  </w:style>
  <w:style w:type="paragraph" w:styleId="ListContinue3">
    <w:name w:val="List Continue 3"/>
    <w:basedOn w:val="List3"/>
    <w:rsid w:val="00724DA2"/>
    <w:pPr>
      <w:ind w:left="1021" w:firstLine="0"/>
    </w:pPr>
  </w:style>
  <w:style w:type="paragraph" w:styleId="ListContinue4">
    <w:name w:val="List Continue 4"/>
    <w:basedOn w:val="List4"/>
    <w:rsid w:val="00724DA2"/>
    <w:pPr>
      <w:ind w:firstLine="0"/>
    </w:pPr>
  </w:style>
  <w:style w:type="paragraph" w:styleId="ListContinue5">
    <w:name w:val="List Continue 5"/>
    <w:basedOn w:val="List5"/>
    <w:rsid w:val="00724DA2"/>
    <w:pPr>
      <w:ind w:firstLine="0"/>
    </w:pPr>
  </w:style>
  <w:style w:type="paragraph" w:styleId="ListNumber3">
    <w:name w:val="List Number 3"/>
    <w:basedOn w:val="List3"/>
    <w:rsid w:val="00724DA2"/>
    <w:pPr>
      <w:numPr>
        <w:numId w:val="5"/>
      </w:numPr>
    </w:pPr>
  </w:style>
  <w:style w:type="paragraph" w:styleId="ListNumber4">
    <w:name w:val="List Number 4"/>
    <w:basedOn w:val="List4"/>
    <w:rsid w:val="00724DA2"/>
    <w:pPr>
      <w:numPr>
        <w:numId w:val="6"/>
      </w:numPr>
    </w:pPr>
  </w:style>
  <w:style w:type="paragraph" w:styleId="ListNumber5">
    <w:name w:val="List Number 5"/>
    <w:basedOn w:val="List5"/>
    <w:rsid w:val="00724DA2"/>
    <w:pPr>
      <w:numPr>
        <w:numId w:val="7"/>
      </w:numPr>
    </w:pPr>
  </w:style>
  <w:style w:type="paragraph" w:styleId="BlockText">
    <w:name w:val="Block Text"/>
    <w:basedOn w:val="Normal"/>
    <w:rsid w:val="00724DA2"/>
    <w:pPr>
      <w:spacing w:after="120"/>
      <w:ind w:left="1440" w:right="1440"/>
    </w:pPr>
  </w:style>
  <w:style w:type="character" w:customStyle="1" w:styleId="Subscript">
    <w:name w:val="Subscript"/>
    <w:basedOn w:val="DefaultParagraphFont"/>
    <w:rsid w:val="00724DA2"/>
    <w:rPr>
      <w:sz w:val="16"/>
      <w:vertAlign w:val="subscript"/>
    </w:rPr>
  </w:style>
  <w:style w:type="character" w:customStyle="1" w:styleId="Superscript">
    <w:name w:val="Superscript"/>
    <w:basedOn w:val="DefaultParagraphFont"/>
    <w:rsid w:val="00724DA2"/>
    <w:rPr>
      <w:sz w:val="16"/>
      <w:vertAlign w:val="superscript"/>
    </w:rPr>
  </w:style>
  <w:style w:type="character" w:customStyle="1" w:styleId="Symbols">
    <w:name w:val="Symbols"/>
    <w:basedOn w:val="DefaultParagraphFont"/>
    <w:rsid w:val="00724DA2"/>
    <w:rPr>
      <w:rFonts w:ascii="Symbol" w:hAnsi="Symbol"/>
    </w:rPr>
  </w:style>
  <w:style w:type="character" w:customStyle="1" w:styleId="MenuOptions">
    <w:name w:val="Menu Options"/>
    <w:basedOn w:val="DefaultParagraphFont"/>
    <w:rsid w:val="00724DA2"/>
    <w:rPr>
      <w:rFonts w:ascii="Arial Narrow" w:hAnsi="Arial Narrow"/>
      <w:smallCaps/>
    </w:rPr>
  </w:style>
  <w:style w:type="character" w:customStyle="1" w:styleId="Buttons">
    <w:name w:val="Buttons"/>
    <w:basedOn w:val="DefaultParagraphFont"/>
    <w:rsid w:val="00724DA2"/>
    <w:rPr>
      <w:b/>
    </w:rPr>
  </w:style>
  <w:style w:type="character" w:customStyle="1" w:styleId="Underlined">
    <w:name w:val="Underlined"/>
    <w:basedOn w:val="DefaultParagraphFont"/>
    <w:rsid w:val="00724DA2"/>
    <w:rPr>
      <w:u w:val="single"/>
    </w:rPr>
  </w:style>
  <w:style w:type="paragraph" w:customStyle="1" w:styleId="TableBodyTextRight">
    <w:name w:val="Table Body Text Right"/>
    <w:basedOn w:val="TableBodyText"/>
    <w:rsid w:val="00724DA2"/>
    <w:pPr>
      <w:widowControl w:val="0"/>
      <w:autoSpaceDE w:val="0"/>
      <w:autoSpaceDN w:val="0"/>
      <w:adjustRightInd w:val="0"/>
      <w:jc w:val="right"/>
    </w:pPr>
    <w:rPr>
      <w:rFonts w:cs="Arial"/>
      <w:szCs w:val="18"/>
    </w:rPr>
  </w:style>
  <w:style w:type="paragraph" w:customStyle="1" w:styleId="CopyrightText">
    <w:name w:val="Copyright Text"/>
    <w:basedOn w:val="BodyText"/>
    <w:rsid w:val="00724DA2"/>
    <w:rPr>
      <w:sz w:val="18"/>
    </w:rPr>
  </w:style>
  <w:style w:type="paragraph" w:customStyle="1" w:styleId="BodySmallRight">
    <w:name w:val="Body Small Right"/>
    <w:basedOn w:val="BodyTextRight"/>
    <w:rsid w:val="00724DA2"/>
    <w:rPr>
      <w:sz w:val="18"/>
      <w:szCs w:val="18"/>
    </w:rPr>
  </w:style>
  <w:style w:type="paragraph" w:customStyle="1" w:styleId="MarginEdition">
    <w:name w:val="Margin Edition"/>
    <w:basedOn w:val="MarginNote"/>
    <w:rsid w:val="00724DA2"/>
    <w:pPr>
      <w:spacing w:before="0" w:after="0"/>
    </w:pPr>
    <w:rPr>
      <w:rFonts w:ascii="Times New Roman" w:hAnsi="Times New Roman"/>
      <w:color w:val="999999"/>
    </w:rPr>
  </w:style>
  <w:style w:type="paragraph" w:customStyle="1" w:styleId="Spacer">
    <w:name w:val="Spacer"/>
    <w:basedOn w:val="Normal"/>
    <w:rsid w:val="00724DA2"/>
    <w:rPr>
      <w:sz w:val="2"/>
      <w:szCs w:val="2"/>
    </w:rPr>
  </w:style>
  <w:style w:type="character" w:customStyle="1" w:styleId="Small">
    <w:name w:val="Small"/>
    <w:basedOn w:val="DefaultParagraphFont"/>
    <w:rsid w:val="00724DA2"/>
    <w:rPr>
      <w:sz w:val="16"/>
    </w:rPr>
  </w:style>
  <w:style w:type="paragraph" w:customStyle="1" w:styleId="WideTable">
    <w:name w:val="Wide Table"/>
    <w:basedOn w:val="Normal"/>
    <w:rsid w:val="00724DA2"/>
    <w:pPr>
      <w:ind w:left="-1418"/>
    </w:pPr>
    <w:rPr>
      <w:sz w:val="2"/>
      <w:szCs w:val="2"/>
    </w:rPr>
  </w:style>
  <w:style w:type="character" w:styleId="PageNumber">
    <w:name w:val="page number"/>
    <w:basedOn w:val="DefaultParagraphFont"/>
    <w:rsid w:val="00724DA2"/>
  </w:style>
  <w:style w:type="paragraph" w:styleId="Quote">
    <w:name w:val="Quote"/>
    <w:basedOn w:val="Heading1"/>
    <w:link w:val="QuoteChar"/>
    <w:qFormat/>
    <w:rsid w:val="00724DA2"/>
    <w:rPr>
      <w:b w:val="0"/>
      <w:sz w:val="72"/>
      <w:szCs w:val="72"/>
      <w:lang w:val="en-NZ"/>
    </w:rPr>
  </w:style>
  <w:style w:type="character" w:customStyle="1" w:styleId="QuoteChar">
    <w:name w:val="Quote Char"/>
    <w:basedOn w:val="DefaultParagraphFont"/>
    <w:link w:val="Quote"/>
    <w:rsid w:val="00724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DA2"/>
    <w:pPr>
      <w:pageBreakBefore/>
    </w:pPr>
  </w:style>
  <w:style w:type="paragraph" w:customStyle="1" w:styleId="Border">
    <w:name w:val="Border"/>
    <w:basedOn w:val="Normal"/>
    <w:qFormat/>
    <w:rsid w:val="00724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DA2"/>
    <w:rPr>
      <w:b/>
      <w:bCs/>
      <w:i/>
      <w:iCs/>
      <w:color w:val="auto"/>
    </w:rPr>
  </w:style>
  <w:style w:type="paragraph" w:styleId="IntenseQuote">
    <w:name w:val="Intense Quote"/>
    <w:basedOn w:val="Normal"/>
    <w:next w:val="Normal"/>
    <w:link w:val="IntenseQuoteChar"/>
    <w:uiPriority w:val="30"/>
    <w:qFormat/>
    <w:rsid w:val="00724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D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4DA2"/>
    <w:rPr>
      <w:smallCaps/>
      <w:color w:val="auto"/>
      <w:u w:val="single"/>
    </w:rPr>
  </w:style>
  <w:style w:type="character" w:styleId="IntenseReference">
    <w:name w:val="Intense Reference"/>
    <w:basedOn w:val="DefaultParagraphFont"/>
    <w:uiPriority w:val="32"/>
    <w:qFormat/>
    <w:rsid w:val="00724DA2"/>
    <w:rPr>
      <w:b/>
      <w:bCs/>
      <w:smallCaps/>
      <w:color w:val="auto"/>
      <w:spacing w:val="5"/>
      <w:u w:val="single"/>
    </w:rPr>
  </w:style>
  <w:style w:type="paragraph" w:customStyle="1" w:styleId="2ColumnHeading">
    <w:name w:val="2Column Heading"/>
    <w:basedOn w:val="BodyText"/>
    <w:qFormat/>
    <w:rsid w:val="00724DA2"/>
    <w:pPr>
      <w:spacing w:after="60"/>
      <w:ind w:left="-2268"/>
    </w:pPr>
    <w:rPr>
      <w:b/>
    </w:rPr>
  </w:style>
  <w:style w:type="paragraph" w:customStyle="1" w:styleId="Heading1TOC">
    <w:name w:val="Heading1 TOC"/>
    <w:basedOn w:val="Normal"/>
    <w:qFormat/>
    <w:rsid w:val="00724DA2"/>
    <w:pPr>
      <w:spacing w:before="240" w:after="120"/>
    </w:pPr>
    <w:rPr>
      <w:rFonts w:ascii="Times New Roman" w:hAnsi="Times New Roman"/>
      <w:b/>
      <w:sz w:val="32"/>
    </w:rPr>
  </w:style>
  <w:style w:type="paragraph" w:customStyle="1" w:styleId="Heading2TOC">
    <w:name w:val="Heading2 TOC"/>
    <w:basedOn w:val="Normal"/>
    <w:qFormat/>
    <w:rsid w:val="00724DA2"/>
    <w:pPr>
      <w:spacing w:before="240" w:after="60"/>
    </w:pPr>
    <w:rPr>
      <w:rFonts w:ascii="Times New Roman" w:hAnsi="Times New Roman"/>
      <w:b/>
      <w:sz w:val="28"/>
    </w:rPr>
  </w:style>
  <w:style w:type="character" w:customStyle="1" w:styleId="Underline">
    <w:name w:val="Underline"/>
    <w:basedOn w:val="DefaultParagraphFont"/>
    <w:qFormat/>
    <w:rsid w:val="00724DA2"/>
    <w:rPr>
      <w:u w:val="single"/>
    </w:rPr>
  </w:style>
  <w:style w:type="paragraph" w:styleId="BalloonText">
    <w:name w:val="Balloon Text"/>
    <w:basedOn w:val="Normal"/>
    <w:link w:val="BalloonTextChar"/>
    <w:rsid w:val="00724DA2"/>
    <w:rPr>
      <w:rFonts w:ascii="Tahoma" w:hAnsi="Tahoma" w:cs="Tahoma"/>
      <w:sz w:val="16"/>
      <w:szCs w:val="16"/>
    </w:rPr>
  </w:style>
  <w:style w:type="character" w:customStyle="1" w:styleId="BalloonTextChar">
    <w:name w:val="Balloon Text Char"/>
    <w:basedOn w:val="DefaultParagraphFont"/>
    <w:link w:val="BalloonText"/>
    <w:rsid w:val="00724D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4D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4D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1669</Words>
  <Characters>10191</Characters>
  <Application>Microsoft Office Word</Application>
  <DocSecurity>0</DocSecurity>
  <Lines>338</Lines>
  <Paragraphs>163</Paragraphs>
  <ScaleCrop>false</ScaleCrop>
  <Company>Author-it Software Corporation Ltd.</Company>
  <LinksUpToDate>false</LinksUpToDate>
  <CharactersWithSpaces>11768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LMFBA2005A Construct roll up and pull down style blinds and awnings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2012-05-26T17:18:00Z</dcterms:created>
  <dcterms:modified xsi:type="dcterms:W3CDTF">2012-05-26T17:18:00Z</dcterms:modified>
</cp:coreProperties>
</file>