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7F8" w:rsidP="00E977F8">
      <w:pPr>
        <w:pStyle w:val="Title"/>
      </w:pPr>
      <w:r>
        <w:fldChar w:fldCharType="begin"/>
      </w:r>
      <w:r>
        <w:instrText xml:space="preserve"> TITLE   \* MERGEFORMAT </w:instrText>
      </w:r>
      <w:r>
        <w:fldChar w:fldCharType="separate"/>
      </w:r>
      <w:r>
        <w:t>LMFBA1001A Construct a basic roll up blind</w:t>
      </w:r>
      <w:r>
        <w:fldChar w:fldCharType="end"/>
      </w:r>
    </w:p>
    <w:p w:rsidR="00E977F8" w:rsidP="00E977F8">
      <w:pPr>
        <w:pStyle w:val="Version"/>
        <w:sectPr w:rsidSect="00A33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3C22" w:rsidP="00A33C22">
      <w:pPr>
        <w:pStyle w:val="SuperHeading"/>
      </w:pPr>
      <w:r w:rsidRPr="00A33C22">
        <w:t>LMFBA1001A Construct a basic roll up blind</w:t>
      </w:r>
    </w:p>
    <w:p w:rsidR="00000000" w:rsidRPr="00A33C22" w:rsidP="00A33C22">
      <w:pPr>
        <w:pStyle w:val="SuperHeading"/>
      </w:pPr>
    </w:p>
    <w:p w:rsidR="00000000" w:rsidRPr="00A33C22" w:rsidP="00A33C22">
      <w:pPr>
        <w:pStyle w:val="Heading1"/>
      </w:pPr>
      <w:bookmarkStart w:id="1" w:name="O_87195"/>
      <w:bookmarkEnd w:id="1"/>
      <w:r w:rsidRPr="00A33C22">
        <w:t>Modification History</w:t>
      </w:r>
    </w:p>
    <w:p w:rsidR="00000000" w:rsidRPr="00A33C22" w:rsidP="00A33C22">
      <w:pPr>
        <w:pStyle w:val="BodyText"/>
      </w:pPr>
      <w:r w:rsidRPr="00A33C22">
        <w:t>Not applicable.</w:t>
      </w:r>
    </w:p>
    <w:p w:rsidR="00000000" w:rsidRPr="00A33C22" w:rsidP="00A33C22">
      <w:pPr>
        <w:pStyle w:val="AllowPageBreak"/>
      </w:pPr>
    </w:p>
    <w:p w:rsidR="00000000" w:rsidRPr="00A33C22" w:rsidP="00A33C22">
      <w:pPr>
        <w:pStyle w:val="Heading1"/>
      </w:pPr>
      <w:bookmarkStart w:id="2" w:name="O_87196"/>
      <w:bookmarkEnd w:id="2"/>
      <w:r w:rsidRPr="00A33C22">
        <w:t>Unit Descriptor</w:t>
      </w:r>
    </w:p>
    <w:tbl>
      <w:tblPr>
        <w:tblW w:w="0" w:type="auto"/>
        <w:tblLayout w:type="fixed"/>
        <w:tblCellMar>
          <w:left w:w="62" w:type="dxa"/>
          <w:right w:w="62" w:type="dxa"/>
        </w:tblCellMar>
        <w:tblLook w:val="0000"/>
      </w:tblPr>
      <w:tblGrid>
        <w:gridCol w:w="2673"/>
        <w:gridCol w:w="5849"/>
      </w:tblGrid>
      <w:tr w:rsidTr="00E977F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r w:rsidRPr="00A33C22">
              <w:t>This unit specifies the outcomes required to construct a basic roll up blind</w:t>
            </w: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3" w:name="O_87197"/>
      <w:bookmarkEnd w:id="3"/>
      <w:r w:rsidRPr="00A33C22">
        <w:t>Application of the Unit</w:t>
      </w:r>
    </w:p>
    <w:tbl>
      <w:tblPr>
        <w:tblW w:w="0" w:type="auto"/>
        <w:tblLayout w:type="fixed"/>
        <w:tblCellMar>
          <w:left w:w="62" w:type="dxa"/>
          <w:right w:w="62" w:type="dxa"/>
        </w:tblCellMar>
        <w:tblLook w:val="0000"/>
      </w:tblPr>
      <w:tblGrid>
        <w:gridCol w:w="2748"/>
        <w:gridCol w:w="5774"/>
      </w:tblGrid>
      <w:tr w:rsidTr="00E977F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r w:rsidRPr="00A33C22">
              <w:t>This unit applies to the skills and knowledge required to construct a basic blind ready for installation. The unit applies in a workplace environment and may be conducted in small to large scale enterprises.</w:t>
            </w:r>
          </w:p>
          <w:p w:rsidR="00000000" w:rsidRPr="00A33C22" w:rsidP="00A33C22">
            <w:pPr>
              <w:pStyle w:val="BodyText"/>
            </w:pPr>
            <w:r w:rsidRPr="00A33C22">
              <w:t>Applications may include a variety of employment-related skills including preparatory access and participation skills, broad-based induction skills and/or specific workplace skills. They may also include participation in a team or work group.</w:t>
            </w: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4" w:name="O_87198"/>
      <w:bookmarkEnd w:id="4"/>
      <w:r w:rsidRPr="00A33C22">
        <w:t>Licensing/Regulatory Information</w:t>
      </w:r>
    </w:p>
    <w:p w:rsidR="00000000" w:rsidRPr="00A33C22" w:rsidP="00A33C22">
      <w:pPr>
        <w:pStyle w:val="BodyText"/>
      </w:pPr>
      <w:r w:rsidRPr="00A33C22">
        <w:t>Not applicable.</w:t>
      </w:r>
    </w:p>
    <w:p w:rsidR="00000000" w:rsidRPr="00A33C22" w:rsidP="00A33C22">
      <w:pPr>
        <w:pStyle w:val="AllowPageBreak"/>
      </w:pPr>
    </w:p>
    <w:p w:rsidR="00000000" w:rsidRPr="00A33C22" w:rsidP="00A33C22">
      <w:pPr>
        <w:pStyle w:val="Heading1"/>
      </w:pPr>
      <w:bookmarkStart w:id="5" w:name="O_87200"/>
      <w:bookmarkEnd w:id="5"/>
      <w:r w:rsidRPr="00A33C22">
        <w:t>Pre-Requisites</w:t>
      </w:r>
    </w:p>
    <w:tbl>
      <w:tblPr>
        <w:tblW w:w="0" w:type="auto"/>
        <w:tblLayout w:type="fixed"/>
        <w:tblCellMar>
          <w:left w:w="62" w:type="dxa"/>
          <w:right w:w="62" w:type="dxa"/>
        </w:tblCellMar>
        <w:tblLook w:val="0000"/>
      </w:tblPr>
      <w:tblGrid>
        <w:gridCol w:w="2771"/>
        <w:gridCol w:w="1313"/>
        <w:gridCol w:w="4438"/>
      </w:tblGrid>
      <w:tr w:rsidTr="00E977F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t>Nil</w:t>
            </w:r>
          </w:p>
        </w:tc>
      </w:tr>
      <w:tr w:rsidTr="00E977F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p>
        </w:tc>
      </w:tr>
      <w:tr w:rsidTr="00E977F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6" w:name="O_87199"/>
      <w:bookmarkEnd w:id="6"/>
      <w:r w:rsidRPr="00A33C22">
        <w:t>Employability Skills Information</w:t>
      </w:r>
    </w:p>
    <w:tbl>
      <w:tblPr>
        <w:tblW w:w="0" w:type="auto"/>
        <w:tblLayout w:type="fixed"/>
        <w:tblCellMar>
          <w:left w:w="62" w:type="dxa"/>
          <w:right w:w="62" w:type="dxa"/>
        </w:tblCellMar>
        <w:tblLook w:val="0000"/>
      </w:tblPr>
      <w:tblGrid>
        <w:gridCol w:w="2802"/>
        <w:gridCol w:w="5720"/>
      </w:tblGrid>
      <w:tr w:rsidTr="00E977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r w:rsidRPr="00A33C22">
              <w:t>This unit contains employability skills.</w:t>
            </w: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7" w:name="O_87201"/>
      <w:bookmarkEnd w:id="7"/>
      <w:r w:rsidRPr="00A33C22">
        <w:t>Elements and Performance Criteria Pre-Content</w:t>
      </w:r>
    </w:p>
    <w:tbl>
      <w:tblPr>
        <w:tblW w:w="0" w:type="auto"/>
        <w:tblLayout w:type="fixed"/>
        <w:tblCellMar>
          <w:left w:w="62" w:type="dxa"/>
          <w:right w:w="62" w:type="dxa"/>
        </w:tblCellMar>
        <w:tblLook w:val="0000"/>
      </w:tblPr>
      <w:tblGrid>
        <w:gridCol w:w="2561"/>
        <w:gridCol w:w="5961"/>
      </w:tblGrid>
      <w:tr w:rsidTr="00E977F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r w:rsidRPr="00A33C22">
              <w:t>Performance criteria describe the performance needed to demonstrate achievement of the element. Where bold italicised text is used, further info</w:t>
            </w:r>
            <w:r w:rsidRPr="00A33C22">
              <w:t>rmation is detailed in the required skills and knowledge section and the range statement. Assessment of performance is to be consistent with the evidence guide.</w:t>
            </w: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8" w:name="O_87202"/>
      <w:bookmarkEnd w:id="8"/>
      <w:r w:rsidRPr="00A33C22">
        <w:t>Elements and Performance Criteria</w:t>
      </w:r>
    </w:p>
    <w:tbl>
      <w:tblPr>
        <w:tblW w:w="0" w:type="auto"/>
        <w:tblLayout w:type="fixed"/>
        <w:tblCellMar>
          <w:left w:w="62" w:type="dxa"/>
          <w:right w:w="62" w:type="dxa"/>
        </w:tblCellMar>
        <w:tblLook w:val="0000"/>
      </w:tblPr>
      <w:tblGrid>
        <w:gridCol w:w="2561"/>
        <w:gridCol w:w="5961"/>
      </w:tblGrid>
      <w:tr w:rsidTr="00E977F8">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r w:rsidRPr="00A33C22">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PERFORMANCE CRITERIA</w:t>
            </w:r>
          </w:p>
        </w:tc>
      </w:tr>
      <w:tr w:rsidTr="00E977F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
              <w:rPr>
                <w:lang w:val="en-NZ"/>
              </w:rPr>
            </w:pPr>
            <w:r w:rsidRPr="00A33C22">
              <w:t>1.</w:t>
            </w:r>
            <w:r w:rsidRPr="00A33C22">
              <w:tab/>
            </w:r>
            <w:r w:rsidRPr="00A33C22">
              <w:t>Prepare for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2"/>
            </w:pPr>
            <w:r w:rsidRPr="00A33C22">
              <w:t>1.1.</w:t>
            </w:r>
            <w:r w:rsidRPr="00A33C22">
              <w:tab/>
            </w:r>
            <w:r w:rsidRPr="00A33C22">
              <w:rPr>
                <w:rStyle w:val="BoldandItalics"/>
              </w:rPr>
              <w:t>OHS requirements</w:t>
            </w:r>
            <w:r w:rsidRPr="00A33C22">
              <w:t xml:space="preserve">, including </w:t>
            </w:r>
            <w:r w:rsidRPr="00A33C22">
              <w:rPr>
                <w:rStyle w:val="BoldandItalics"/>
              </w:rPr>
              <w:t>personal protection needs</w:t>
            </w:r>
            <w:r w:rsidRPr="00A33C22">
              <w:t>, are observed throughout the work</w:t>
            </w:r>
          </w:p>
          <w:p w:rsidR="00000000" w:rsidRPr="00A33C22" w:rsidP="00A33C22">
            <w:pPr>
              <w:pStyle w:val="List2"/>
            </w:pPr>
            <w:r w:rsidRPr="00A33C22">
              <w:t>1.2.</w:t>
            </w:r>
            <w:r w:rsidRPr="00A33C22">
              <w:tab/>
            </w:r>
            <w:r w:rsidRPr="00A33C22">
              <w:rPr>
                <w:rStyle w:val="BoldandItalics"/>
              </w:rPr>
              <w:t>Work orders</w:t>
            </w:r>
            <w:r w:rsidRPr="00A33C22">
              <w:t xml:space="preserve"> are checked and confirmed with </w:t>
            </w:r>
            <w:r w:rsidRPr="00A33C22">
              <w:rPr>
                <w:rStyle w:val="BoldandItalics"/>
              </w:rPr>
              <w:t>appropriate personnel</w:t>
            </w:r>
          </w:p>
          <w:p w:rsidR="00000000" w:rsidRPr="00A33C22" w:rsidP="00A33C22">
            <w:pPr>
              <w:pStyle w:val="List2"/>
            </w:pPr>
            <w:r w:rsidRPr="00A33C22">
              <w:t>1.3.</w:t>
            </w:r>
            <w:r w:rsidRPr="00A33C22">
              <w:tab/>
            </w:r>
            <w:r w:rsidRPr="00A33C22">
              <w:rPr>
                <w:rStyle w:val="BoldandItalics"/>
              </w:rPr>
              <w:t>Tools and equipment</w:t>
            </w:r>
            <w:r w:rsidRPr="00A33C22">
              <w:t xml:space="preserve"> suitable for construction are identified and checke</w:t>
            </w:r>
            <w:r w:rsidRPr="00A33C22">
              <w:t>d for safe and effective operation</w:t>
            </w:r>
          </w:p>
          <w:p w:rsidR="00000000" w:rsidRPr="00A33C22" w:rsidP="00A33C22">
            <w:pPr>
              <w:pStyle w:val="List2"/>
            </w:pPr>
            <w:r w:rsidRPr="00A33C22">
              <w:t>1.4.</w:t>
            </w:r>
            <w:r w:rsidRPr="00A33C22">
              <w:tab/>
            </w:r>
            <w:r w:rsidRPr="00A33C22">
              <w:rPr>
                <w:rStyle w:val="BoldandItalics"/>
              </w:rPr>
              <w:t>Materials</w:t>
            </w:r>
            <w:r w:rsidRPr="00A33C22">
              <w:t xml:space="preserve"> are selected and checked</w:t>
            </w:r>
          </w:p>
          <w:p w:rsidR="00000000" w:rsidP="00A33C22">
            <w:pPr>
              <w:pStyle w:val="List2"/>
              <w:rPr>
                <w:lang w:val="en-NZ"/>
              </w:rPr>
            </w:pPr>
            <w:r w:rsidRPr="00A33C22">
              <w:t>1.5.</w:t>
            </w:r>
            <w:r w:rsidRPr="00A33C22">
              <w:tab/>
            </w:r>
            <w:r w:rsidRPr="00A33C22">
              <w:rPr>
                <w:rStyle w:val="BoldandItalics"/>
              </w:rPr>
              <w:t>Hardware</w:t>
            </w:r>
            <w:r w:rsidRPr="00A33C22">
              <w:t xml:space="preserve"> is selected according to </w:t>
            </w:r>
            <w:r w:rsidRPr="00A33C22">
              <w:rPr>
                <w:rStyle w:val="BoldandItalics"/>
              </w:rPr>
              <w:t>work instructions</w:t>
            </w:r>
          </w:p>
        </w:tc>
      </w:tr>
      <w:tr w:rsidTr="00E977F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
              <w:rPr>
                <w:lang w:val="en-NZ"/>
              </w:rPr>
            </w:pPr>
            <w:r w:rsidRPr="00A33C22">
              <w:t>2.</w:t>
            </w:r>
            <w:r w:rsidRPr="00A33C22">
              <w:tab/>
              <w:t>Complete construction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2"/>
            </w:pPr>
            <w:r w:rsidRPr="00A33C22">
              <w:t>2.1.</w:t>
            </w:r>
            <w:r w:rsidRPr="00A33C22">
              <w:tab/>
            </w:r>
            <w:r w:rsidRPr="00A33C22">
              <w:rPr>
                <w:rStyle w:val="BoldandItalics"/>
              </w:rPr>
              <w:t>Allowances</w:t>
            </w:r>
            <w:r w:rsidRPr="00A33C22">
              <w:t xml:space="preserve"> are calculated and recorded</w:t>
            </w:r>
          </w:p>
          <w:p w:rsidR="00000000" w:rsidRPr="00A33C22" w:rsidP="00A33C22">
            <w:pPr>
              <w:pStyle w:val="List2"/>
            </w:pPr>
            <w:r w:rsidRPr="00A33C22">
              <w:t>2.2.</w:t>
            </w:r>
            <w:r w:rsidRPr="00A33C22">
              <w:tab/>
              <w:t xml:space="preserve">Material is </w:t>
            </w:r>
            <w:r w:rsidRPr="00A33C22">
              <w:rPr>
                <w:rStyle w:val="BoldandItalics"/>
              </w:rPr>
              <w:t>laid out</w:t>
            </w:r>
            <w:r w:rsidRPr="00A33C22">
              <w:t xml:space="preserve"> and </w:t>
            </w:r>
            <w:r w:rsidRPr="00A33C22">
              <w:rPr>
                <w:rStyle w:val="BoldandItalics"/>
              </w:rPr>
              <w:t>marked</w:t>
            </w:r>
            <w:r w:rsidRPr="00A33C22">
              <w:t xml:space="preserve"> according to work</w:t>
            </w:r>
            <w:r w:rsidRPr="00A33C22">
              <w:t xml:space="preserve"> instructions </w:t>
            </w:r>
          </w:p>
          <w:p w:rsidR="00000000" w:rsidRPr="00A33C22" w:rsidP="00A33C22">
            <w:pPr>
              <w:pStyle w:val="List2"/>
            </w:pPr>
            <w:r w:rsidRPr="00A33C22">
              <w:t>2.3.</w:t>
            </w:r>
            <w:r w:rsidRPr="00A33C22">
              <w:tab/>
              <w:t>Fabric is cut according to work order</w:t>
            </w:r>
          </w:p>
          <w:p w:rsidR="00000000" w:rsidRPr="00A33C22" w:rsidP="00A33C22">
            <w:pPr>
              <w:pStyle w:val="List2"/>
            </w:pPr>
            <w:r w:rsidRPr="00A33C22">
              <w:t>2.4.</w:t>
            </w:r>
            <w:r w:rsidRPr="00A33C22">
              <w:tab/>
              <w:t>Bottom and side hems are finished</w:t>
            </w:r>
          </w:p>
          <w:p w:rsidR="00000000" w:rsidRPr="00A33C22" w:rsidP="00A33C22">
            <w:pPr>
              <w:pStyle w:val="List2"/>
            </w:pPr>
            <w:r w:rsidRPr="00A33C22">
              <w:t>2.5.</w:t>
            </w:r>
            <w:r w:rsidRPr="00A33C22">
              <w:tab/>
              <w:t>Spline is selected, cut and attached to top of blind</w:t>
            </w:r>
          </w:p>
          <w:p w:rsidR="00000000" w:rsidRPr="00A33C22" w:rsidP="00A33C22">
            <w:pPr>
              <w:pStyle w:val="List2"/>
            </w:pPr>
            <w:r w:rsidRPr="00A33C22">
              <w:t>2.6.</w:t>
            </w:r>
            <w:r w:rsidRPr="00A33C22">
              <w:tab/>
              <w:t>Roller is cut to length and attached to spline</w:t>
            </w:r>
          </w:p>
          <w:p w:rsidR="00000000" w:rsidRPr="00A33C22" w:rsidP="00A33C22">
            <w:pPr>
              <w:pStyle w:val="List2"/>
            </w:pPr>
            <w:r w:rsidRPr="00A33C22">
              <w:t>2.7.</w:t>
            </w:r>
            <w:r w:rsidRPr="00A33C22">
              <w:tab/>
              <w:t>Control mechanism and pin end are attached</w:t>
            </w:r>
          </w:p>
          <w:p w:rsidR="00000000" w:rsidRPr="00A33C22" w:rsidP="00A33C22">
            <w:pPr>
              <w:pStyle w:val="List2"/>
            </w:pPr>
            <w:r w:rsidRPr="00A33C22">
              <w:t>2.8.</w:t>
            </w:r>
            <w:r w:rsidRPr="00A33C22">
              <w:tab/>
              <w:t>Lath and pull ring are attached</w:t>
            </w:r>
          </w:p>
          <w:p w:rsidR="00000000" w:rsidP="00A33C22">
            <w:pPr>
              <w:pStyle w:val="List2"/>
              <w:rPr>
                <w:lang w:val="en-NZ"/>
              </w:rPr>
            </w:pPr>
            <w:r w:rsidRPr="00A33C22">
              <w:t>2.9.</w:t>
            </w:r>
            <w:r w:rsidRPr="00A33C22">
              <w:tab/>
            </w:r>
            <w:r w:rsidRPr="00A33C22">
              <w:rPr>
                <w:rStyle w:val="BoldandItalics"/>
              </w:rPr>
              <w:t>Child safety mechanisms</w:t>
            </w:r>
            <w:r w:rsidRPr="00A33C22">
              <w:t xml:space="preserve"> are selected and attached</w:t>
            </w:r>
          </w:p>
        </w:tc>
      </w:tr>
      <w:tr w:rsidTr="00E977F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
              <w:rPr>
                <w:lang w:val="en-NZ"/>
              </w:rPr>
            </w:pPr>
            <w:r w:rsidRPr="00A33C22">
              <w:t>3.</w:t>
            </w:r>
            <w:r w:rsidRPr="00A33C22">
              <w:tab/>
              <w:t>Apply quality checks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2"/>
            </w:pPr>
            <w:r w:rsidRPr="00A33C22">
              <w:t>3.1.</w:t>
            </w:r>
            <w:r w:rsidRPr="00A33C22">
              <w:tab/>
              <w:t>Finished blind is checked against work order</w:t>
            </w:r>
          </w:p>
          <w:p w:rsidR="00000000" w:rsidRPr="00A33C22" w:rsidP="00A33C22">
            <w:pPr>
              <w:pStyle w:val="List2"/>
            </w:pPr>
            <w:r w:rsidRPr="00A33C22">
              <w:t>3.2.</w:t>
            </w:r>
            <w:r w:rsidRPr="00A33C22">
              <w:tab/>
              <w:t xml:space="preserve">Finished blind is </w:t>
            </w:r>
            <w:r w:rsidRPr="00A33C22">
              <w:rPr>
                <w:rStyle w:val="BoldandItalics"/>
              </w:rPr>
              <w:t>tested</w:t>
            </w:r>
            <w:r w:rsidRPr="00A33C22">
              <w:t xml:space="preserve"> for correct operation</w:t>
            </w:r>
          </w:p>
          <w:p w:rsidR="00000000" w:rsidP="00A33C22">
            <w:pPr>
              <w:pStyle w:val="List2"/>
              <w:rPr>
                <w:lang w:val="en-NZ"/>
              </w:rPr>
            </w:pPr>
            <w:r w:rsidRPr="00A33C22">
              <w:t>3.3.</w:t>
            </w:r>
            <w:r w:rsidRPr="00A33C22">
              <w:tab/>
              <w:t>Parts of the work that do not co</w:t>
            </w:r>
            <w:r w:rsidRPr="00A33C22">
              <w:t>mply with work order are repaired or re-worked</w:t>
            </w:r>
          </w:p>
        </w:tc>
      </w:tr>
      <w:tr w:rsidTr="00E977F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
              <w:rPr>
                <w:lang w:val="en-NZ"/>
              </w:rPr>
            </w:pPr>
            <w:r w:rsidRPr="00A33C22">
              <w:t>4.</w:t>
            </w:r>
            <w:r w:rsidRPr="00A33C22">
              <w:tab/>
              <w:t>Finalise operation and maintain equipment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2"/>
            </w:pPr>
            <w:r w:rsidRPr="00A33C22">
              <w:t>4.1.</w:t>
            </w:r>
            <w:r w:rsidRPr="00A33C22">
              <w:tab/>
              <w:t>Completed work is cleaned, packaged and stored</w:t>
            </w:r>
          </w:p>
          <w:p w:rsidR="00000000" w:rsidRPr="00A33C22" w:rsidP="00A33C22">
            <w:pPr>
              <w:pStyle w:val="List2"/>
            </w:pPr>
            <w:r w:rsidRPr="00A33C22">
              <w:t>4.2.</w:t>
            </w:r>
            <w:r w:rsidRPr="00A33C22">
              <w:tab/>
              <w:t>Tools and equipment are cleaned, maintained and stored</w:t>
            </w:r>
          </w:p>
          <w:p w:rsidR="00000000" w:rsidRPr="00A33C22" w:rsidP="00A33C22">
            <w:pPr>
              <w:pStyle w:val="List2"/>
            </w:pPr>
            <w:r w:rsidRPr="00A33C22">
              <w:t>4.3.</w:t>
            </w:r>
            <w:r w:rsidRPr="00A33C22">
              <w:tab/>
              <w:t>Faulty tools and equipment are reported to sup</w:t>
            </w:r>
            <w:r w:rsidRPr="00A33C22">
              <w:t>ervisor</w:t>
            </w:r>
          </w:p>
          <w:p w:rsidR="00000000" w:rsidRPr="00A33C22" w:rsidP="00A33C22">
            <w:pPr>
              <w:pStyle w:val="List2"/>
            </w:pPr>
            <w:r w:rsidRPr="00A33C22">
              <w:t>4.4.</w:t>
            </w:r>
            <w:r w:rsidRPr="00A33C22">
              <w:tab/>
              <w:t xml:space="preserve">Work area is cleaned and </w:t>
            </w:r>
            <w:r w:rsidRPr="00A33C22">
              <w:rPr>
                <w:rStyle w:val="BoldandItalics"/>
              </w:rPr>
              <w:t>waste</w:t>
            </w:r>
            <w:r w:rsidRPr="00A33C22">
              <w:t xml:space="preserve"> is disposed of according to workplace practices</w:t>
            </w:r>
          </w:p>
          <w:p w:rsidR="00000000" w:rsidRPr="00A33C22" w:rsidP="00A33C22">
            <w:pPr>
              <w:pStyle w:val="List2"/>
            </w:pPr>
            <w:r w:rsidRPr="00A33C22">
              <w:t>4.5.</w:t>
            </w:r>
            <w:r w:rsidRPr="00A33C22">
              <w:tab/>
            </w:r>
            <w:r w:rsidRPr="00A33C22">
              <w:rPr>
                <w:rStyle w:val="BoldandItalics"/>
              </w:rPr>
              <w:t>Workplace documentation</w:t>
            </w:r>
            <w:r w:rsidRPr="00A33C22">
              <w:t xml:space="preserve"> is completed</w:t>
            </w: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9" w:name="O_87203"/>
      <w:bookmarkEnd w:id="9"/>
      <w:r w:rsidRPr="00A33C22">
        <w:t>Required Skills and Knowledge</w:t>
      </w:r>
    </w:p>
    <w:tbl>
      <w:tblPr>
        <w:tblW w:w="0" w:type="auto"/>
        <w:tblLayout w:type="fixed"/>
        <w:tblCellMar>
          <w:left w:w="62" w:type="dxa"/>
          <w:right w:w="62" w:type="dxa"/>
        </w:tblCellMar>
        <w:tblLook w:val="0000"/>
      </w:tblPr>
      <w:tblGrid>
        <w:gridCol w:w="8522"/>
      </w:tblGrid>
      <w:tr w:rsidTr="00E977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REQUIRED SKILLS AND KNOWLEDGE</w:t>
            </w:r>
          </w:p>
        </w:tc>
      </w:tr>
      <w:tr w:rsidTr="00E977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t>This section describes the skills and knowledge required for this unit.</w:t>
            </w:r>
          </w:p>
        </w:tc>
      </w:tr>
      <w:tr w:rsidTr="00E977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Required skills</w:t>
            </w:r>
          </w:p>
        </w:tc>
      </w:tr>
      <w:tr w:rsidTr="00E977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Bullet"/>
            </w:pPr>
            <w:r w:rsidRPr="00A33C22">
              <w:t>communicate with workplace supervisor to:</w:t>
            </w:r>
          </w:p>
          <w:p w:rsidR="00000000" w:rsidRPr="00A33C22" w:rsidP="00A33C22">
            <w:pPr>
              <w:pStyle w:val="ListBullet2"/>
            </w:pPr>
            <w:r w:rsidRPr="00A33C22">
              <w:t>confirm work orders and instructions</w:t>
            </w:r>
          </w:p>
          <w:p w:rsidR="00000000" w:rsidRPr="00A33C22" w:rsidP="00A33C22">
            <w:pPr>
              <w:pStyle w:val="ListBullet2"/>
            </w:pPr>
            <w:r w:rsidRPr="00A33C22">
              <w:t>report work outcomes</w:t>
            </w:r>
          </w:p>
          <w:p w:rsidR="00000000" w:rsidRPr="00A33C22" w:rsidP="00A33C22">
            <w:pPr>
              <w:pStyle w:val="ListBullet"/>
            </w:pPr>
            <w:r w:rsidRPr="00A33C22">
              <w:t>work with others and in a team to construct a basic roll up blind</w:t>
            </w:r>
          </w:p>
          <w:p w:rsidR="00000000" w:rsidRPr="00A33C22" w:rsidP="00A33C22">
            <w:pPr>
              <w:pStyle w:val="ListBullet"/>
            </w:pPr>
            <w:r w:rsidRPr="00A33C22">
              <w:t>use pre-checking and inspection techniques to anticipate production problems, avoid re-working and wastage</w:t>
            </w:r>
          </w:p>
          <w:p w:rsidR="00000000" w:rsidRPr="00A33C22" w:rsidP="00A33C22">
            <w:pPr>
              <w:pStyle w:val="ListBullet"/>
            </w:pPr>
            <w:r w:rsidRPr="00A33C22">
              <w:t>adapt to new situations</w:t>
            </w:r>
          </w:p>
          <w:p w:rsidR="00000000" w:rsidRPr="00A33C22" w:rsidP="00A33C22">
            <w:pPr>
              <w:pStyle w:val="ListBullet"/>
            </w:pPr>
            <w:r w:rsidRPr="00A33C22">
              <w:t>collect and organise information</w:t>
            </w:r>
          </w:p>
          <w:p w:rsidR="00000000" w:rsidRPr="00A33C22" w:rsidP="00A33C22">
            <w:pPr>
              <w:pStyle w:val="ListBullet"/>
            </w:pPr>
            <w:r w:rsidRPr="00A33C22">
              <w:t>plan tasks and identify ta</w:t>
            </w:r>
            <w:r w:rsidRPr="00A33C22">
              <w:t>sk outcomes</w:t>
            </w:r>
          </w:p>
          <w:p w:rsidR="00000000" w:rsidRPr="00A33C22" w:rsidP="00A33C22">
            <w:pPr>
              <w:pStyle w:val="ListBullet"/>
            </w:pPr>
            <w:r w:rsidRPr="00A33C22">
              <w:t>follow workplace induction principles</w:t>
            </w:r>
          </w:p>
          <w:p w:rsidR="00000000" w:rsidRPr="00A33C22" w:rsidP="00A33C22">
            <w:pPr>
              <w:pStyle w:val="ListBullet"/>
            </w:pPr>
            <w:r w:rsidRPr="00A33C22">
              <w:t>adapt to new skill requirements</w:t>
            </w:r>
          </w:p>
          <w:p w:rsidR="00000000" w:rsidRPr="00A33C22" w:rsidP="00A33C22">
            <w:pPr>
              <w:pStyle w:val="ListBullet"/>
            </w:pPr>
            <w:r w:rsidRPr="00A33C22">
              <w:t>use tools and equipment</w:t>
            </w:r>
          </w:p>
          <w:p w:rsidR="00000000" w:rsidP="00A33C22">
            <w:pPr>
              <w:pStyle w:val="ListBullet"/>
              <w:rPr>
                <w:lang w:val="en-NZ"/>
              </w:rPr>
            </w:pPr>
            <w:r w:rsidRPr="00A33C22">
              <w:t>set up and start equipment</w:t>
            </w:r>
          </w:p>
        </w:tc>
      </w:tr>
      <w:tr w:rsidTr="00E977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Required knowledge</w:t>
            </w:r>
          </w:p>
        </w:tc>
      </w:tr>
      <w:tr w:rsidTr="00E977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Bullet"/>
            </w:pPr>
            <w:r w:rsidRPr="00A33C22">
              <w:t>types, characteristics, uses and limitations of roll up blind materials</w:t>
            </w:r>
          </w:p>
          <w:p w:rsidR="00000000" w:rsidRPr="00A33C22" w:rsidP="00A33C22">
            <w:pPr>
              <w:pStyle w:val="ListBullet"/>
            </w:pPr>
            <w:r w:rsidRPr="00A33C22">
              <w:t>identification of equipment, processes and procedures</w:t>
            </w:r>
          </w:p>
          <w:p w:rsidR="00000000" w:rsidRPr="00A33C22" w:rsidP="00A33C22">
            <w:pPr>
              <w:pStyle w:val="ListBullet"/>
            </w:pPr>
            <w:r w:rsidRPr="00A33C22">
              <w:t>workflow in relation to constructing a basic roll up blind</w:t>
            </w:r>
          </w:p>
          <w:p w:rsidR="00000000" w:rsidRPr="00A33C22" w:rsidP="00A33C22">
            <w:pPr>
              <w:pStyle w:val="ListBullet"/>
            </w:pPr>
            <w:r w:rsidRPr="00A33C22">
              <w:t>State/Territory OHS legislation, regulations, standards and codes of practice relevant to constructing a basic roll up blind</w:t>
            </w:r>
          </w:p>
          <w:p w:rsidR="00000000" w:rsidRPr="00A33C22" w:rsidP="00A33C22">
            <w:pPr>
              <w:pStyle w:val="ListBullet"/>
            </w:pPr>
            <w:r w:rsidRPr="00A33C22">
              <w:t>reading and interp</w:t>
            </w:r>
            <w:r w:rsidRPr="00A33C22">
              <w:t>reting workplace documents, including work orders, work instructions and operator instructions</w:t>
            </w:r>
          </w:p>
          <w:p w:rsidR="00000000" w:rsidRPr="00A33C22" w:rsidP="00A33C22">
            <w:pPr>
              <w:pStyle w:val="ListBullet"/>
            </w:pPr>
            <w:r w:rsidRPr="00A33C22">
              <w:t>environmental protection requirements relating to the disposal of waste material</w:t>
            </w:r>
          </w:p>
          <w:p w:rsidR="00000000" w:rsidRPr="00A33C22" w:rsidP="00A33C22">
            <w:pPr>
              <w:pStyle w:val="ListBullet"/>
            </w:pPr>
            <w:r w:rsidRPr="00A33C22">
              <w:t>established lines of communication and protocols</w:t>
            </w:r>
          </w:p>
          <w:p w:rsidR="00000000" w:rsidRPr="00A33C22" w:rsidP="00A33C22">
            <w:pPr>
              <w:pStyle w:val="ListBullet"/>
            </w:pPr>
            <w:r w:rsidRPr="00A33C22">
              <w:t>terms used to describe componen</w:t>
            </w:r>
            <w:r w:rsidRPr="00A33C22">
              <w:t>ts of a roll up blind</w:t>
            </w:r>
          </w:p>
          <w:p w:rsidR="00000000" w:rsidRPr="00A33C22" w:rsidP="00A33C22">
            <w:pPr>
              <w:pStyle w:val="ListBullet"/>
            </w:pPr>
            <w:r w:rsidRPr="00A33C22">
              <w:t>storage systems and labelling</w:t>
            </w:r>
          </w:p>
          <w:p w:rsidR="00000000" w:rsidRPr="00A33C22" w:rsidP="00A33C22">
            <w:pPr>
              <w:pStyle w:val="ListBullet"/>
            </w:pPr>
            <w:r w:rsidRPr="00A33C22">
              <w:t>procedures for the recording, reporting and maintenance of workplace records and information</w:t>
            </w:r>
          </w:p>
          <w:p w:rsidR="00000000" w:rsidRPr="00A33C22" w:rsidP="00A33C22">
            <w:pPr>
              <w:pStyle w:val="ListBullet"/>
            </w:pPr>
            <w:r w:rsidRPr="00A33C22">
              <w:t>mathematical techniques for estimation and measurement of materials</w:t>
            </w: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10" w:name="O_87204"/>
      <w:bookmarkEnd w:id="10"/>
      <w:r w:rsidRPr="00A33C22">
        <w:t>Evidence Guide</w:t>
      </w:r>
    </w:p>
    <w:tbl>
      <w:tblPr>
        <w:tblW w:w="9570" w:type="dxa"/>
        <w:tblLayout w:type="fixed"/>
        <w:tblCellMar>
          <w:left w:w="62" w:type="dxa"/>
          <w:right w:w="62" w:type="dxa"/>
        </w:tblCellMar>
        <w:tblLook w:val="0000"/>
      </w:tblPr>
      <w:tblGrid>
        <w:gridCol w:w="3908"/>
        <w:gridCol w:w="5662"/>
      </w:tblGrid>
      <w:tr w:rsidTr="00E977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EVIDENCE GUIDE</w:t>
            </w:r>
          </w:p>
        </w:tc>
      </w:tr>
      <w:tr w:rsidTr="00E977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t>The Evidence Guide provides advice on assessment and must be read in conjunction with the performance criteria, required skills and knowledge, range statement and the Assessment Guidelines for the Training Package.</w:t>
            </w:r>
          </w:p>
        </w:tc>
      </w:tr>
      <w:tr w:rsidTr="00E977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Critical aspects for a</w:t>
            </w:r>
            <w:r w:rsidRPr="00A33C22">
              <w:rPr>
                <w:rStyle w:val="SpecialBold"/>
              </w:rPr>
              <w:t>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Bullet"/>
            </w:pPr>
            <w:r w:rsidRPr="00A33C22">
              <w:t>Interpret work order, locate materials and use information to complete a basic roll up blind</w:t>
            </w:r>
          </w:p>
          <w:p w:rsidR="00000000" w:rsidRPr="00A33C22" w:rsidP="00A33C22">
            <w:pPr>
              <w:pStyle w:val="ListBullet"/>
            </w:pPr>
            <w:r w:rsidRPr="00A33C22">
              <w:t>Apply safe handling practices and safe operating procedures for equipment, products and materials to:</w:t>
            </w:r>
          </w:p>
          <w:p w:rsidR="00000000" w:rsidRPr="00A33C22" w:rsidP="00A33C22">
            <w:pPr>
              <w:pStyle w:val="ListBullet2"/>
            </w:pPr>
            <w:r w:rsidRPr="00A33C22">
              <w:t>minimise the risk of injury to self or others</w:t>
            </w:r>
          </w:p>
          <w:p w:rsidR="00000000" w:rsidRPr="00A33C22" w:rsidP="00A33C22">
            <w:pPr>
              <w:pStyle w:val="ListBullet2"/>
            </w:pPr>
            <w:r w:rsidRPr="00A33C22">
              <w:t>prevent damage to goods, equipment and products</w:t>
            </w:r>
          </w:p>
          <w:p w:rsidR="00000000" w:rsidRPr="00A33C22" w:rsidP="00A33C22">
            <w:pPr>
              <w:pStyle w:val="ListBullet"/>
            </w:pPr>
            <w:r w:rsidRPr="00A33C22">
              <w:t>Identify materials and equipment used in constructing a ba</w:t>
            </w:r>
            <w:r w:rsidRPr="00A33C22">
              <w:t>sic roll up blind</w:t>
            </w:r>
          </w:p>
          <w:p w:rsidR="00000000" w:rsidRPr="00A33C22" w:rsidP="00A33C22">
            <w:pPr>
              <w:pStyle w:val="ListBullet"/>
            </w:pPr>
            <w:r w:rsidRPr="00A33C22">
              <w:t>Select and set up and maintain equipment in accordance with manufacturer instructions and workplace practices</w:t>
            </w:r>
          </w:p>
          <w:p w:rsidR="00000000" w:rsidRPr="00A33C22" w:rsidP="00A33C22">
            <w:pPr>
              <w:pStyle w:val="ListBullet"/>
            </w:pPr>
            <w:r w:rsidRPr="00A33C22">
              <w:t>Communicate and work with others in the work area</w:t>
            </w:r>
          </w:p>
          <w:p w:rsidR="00000000" w:rsidRPr="00A33C22" w:rsidP="00A33C22">
            <w:pPr>
              <w:pStyle w:val="ListBullet"/>
            </w:pPr>
            <w:r w:rsidRPr="00A33C22">
              <w:t>Report process for materials faults, damaged products or equipment</w:t>
            </w:r>
          </w:p>
          <w:p w:rsidR="00000000" w:rsidRPr="00A33C22" w:rsidP="00A33C22">
            <w:pPr>
              <w:pStyle w:val="ListBullet"/>
            </w:pPr>
            <w:r w:rsidRPr="00A33C22">
              <w:t>Cut fabrics</w:t>
            </w:r>
            <w:r w:rsidRPr="00A33C22">
              <w:t xml:space="preserve"> accurately according to work orders</w:t>
            </w:r>
          </w:p>
          <w:p w:rsidR="00000000" w:rsidP="00A33C22">
            <w:pPr>
              <w:pStyle w:val="ListBullet"/>
              <w:rPr>
                <w:lang w:val="en-NZ"/>
              </w:rPr>
            </w:pPr>
            <w:r w:rsidRPr="00A33C22">
              <w:t>Construct at least one basic roll up blind</w:t>
            </w:r>
          </w:p>
        </w:tc>
      </w:tr>
      <w:tr w:rsidTr="00E977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Context of</w:t>
            </w:r>
            <w:r w:rsidRPr="00A33C22">
              <w:t xml:space="preserve">, </w:t>
            </w:r>
            <w:r w:rsidRPr="00A33C2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Bullet"/>
            </w:pPr>
            <w:r w:rsidRPr="00A33C22">
              <w:t>The application of competency is to be assessed in the workplace or simulated workplace</w:t>
            </w:r>
          </w:p>
          <w:p w:rsidR="00000000" w:rsidRPr="00A33C22" w:rsidP="00A33C22">
            <w:pPr>
              <w:pStyle w:val="ListBullet"/>
            </w:pPr>
            <w:r w:rsidRPr="00A33C22">
              <w:t>Assessment is to occur under standard and authorised work practices, safety requirements and environmental constraints</w:t>
            </w:r>
          </w:p>
          <w:p w:rsidR="00000000" w:rsidRPr="00A33C22" w:rsidP="00A33C22">
            <w:pPr>
              <w:pStyle w:val="ListBullet"/>
            </w:pPr>
            <w:r w:rsidRPr="00A33C22">
              <w:t>Assessment of required knowledge and skills may be conducted in workplace and simulated workplace environments</w:t>
            </w:r>
          </w:p>
          <w:p w:rsidR="00000000" w:rsidRPr="00A33C22" w:rsidP="00A33C22">
            <w:pPr>
              <w:pStyle w:val="ListBullet"/>
            </w:pPr>
            <w:r w:rsidRPr="00A33C22">
              <w:t>The following resources sh</w:t>
            </w:r>
            <w:r w:rsidRPr="00A33C22">
              <w:t>ould be made available:</w:t>
            </w:r>
          </w:p>
          <w:p w:rsidR="00000000" w:rsidRPr="00A33C22" w:rsidP="00A33C22">
            <w:pPr>
              <w:pStyle w:val="ListBullet2"/>
            </w:pPr>
            <w:r w:rsidRPr="00A33C22">
              <w:t>workplace location or simulated workplace</w:t>
            </w:r>
          </w:p>
          <w:p w:rsidR="00000000" w:rsidRPr="00A33C22" w:rsidP="00A33C22">
            <w:pPr>
              <w:pStyle w:val="ListBullet2"/>
            </w:pPr>
            <w:r w:rsidRPr="00A33C22">
              <w:t>materials and equipment relevant to constructing a basic roll up blind</w:t>
            </w:r>
          </w:p>
          <w:p w:rsidR="00000000" w:rsidP="00A33C22">
            <w:pPr>
              <w:pStyle w:val="ListBullet2"/>
              <w:rPr>
                <w:lang w:val="en-NZ"/>
              </w:rPr>
            </w:pPr>
            <w:r w:rsidRPr="00A33C22">
              <w:t>workplace practices including standard operating procedures and work instructions for constructing a basic roll up blind</w:t>
            </w:r>
          </w:p>
        </w:tc>
      </w:tr>
      <w:tr w:rsidTr="00E977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r w:rsidRPr="00A33C22">
              <w:t>Assessment methods must confirm consistency and accuracy of performance (over time and in a range of workplace re</w:t>
            </w:r>
            <w:r w:rsidRPr="00A33C22">
              <w:t>levant contexts) together  with application of required knowledge and skills</w:t>
            </w:r>
          </w:p>
          <w:p w:rsidR="00000000" w:rsidRPr="00A33C22" w:rsidP="00A33C22">
            <w:pPr>
              <w:pStyle w:val="BodyText"/>
            </w:pPr>
            <w:r w:rsidRPr="00A33C22">
              <w:t>Assessment methods should be by direct observation of tasks and include questioning on required knowledge and skills to ensure its correct interpretation and application</w:t>
            </w:r>
          </w:p>
          <w:p w:rsidR="00000000" w:rsidP="00A33C22">
            <w:pPr>
              <w:pStyle w:val="BodyText"/>
              <w:rPr>
                <w:lang w:val="en-NZ"/>
              </w:rPr>
            </w:pPr>
            <w:r w:rsidRPr="00A33C22">
              <w:t>Assessmen</w:t>
            </w:r>
            <w:r w:rsidRPr="00A33C22">
              <w:t>t should be conducted over time and may be in conjunction with assessment of other units of competency</w:t>
            </w:r>
          </w:p>
        </w:tc>
      </w:tr>
      <w:tr w:rsidTr="00E977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Bullet"/>
            </w:pPr>
            <w:r w:rsidRPr="00A33C22">
              <w:t>Interpret work order, locate materials and use information</w:t>
            </w:r>
            <w:r w:rsidRPr="00A33C22">
              <w:t xml:space="preserve"> to complete a basic roll up blind</w:t>
            </w:r>
          </w:p>
          <w:p w:rsidR="00000000" w:rsidRPr="00A33C22" w:rsidP="00A33C22">
            <w:pPr>
              <w:pStyle w:val="ListBullet"/>
            </w:pPr>
            <w:r w:rsidRPr="00A33C22">
              <w:t>Apply safe handling practices and safe operating procedures for equipment, products and materials to:</w:t>
            </w:r>
          </w:p>
          <w:p w:rsidR="00000000" w:rsidRPr="00A33C22" w:rsidP="00A33C22">
            <w:pPr>
              <w:pStyle w:val="ListBullet2"/>
            </w:pPr>
            <w:r w:rsidRPr="00A33C22">
              <w:t>minimise the risk of injury to self or others</w:t>
            </w:r>
          </w:p>
          <w:p w:rsidR="00000000" w:rsidRPr="00A33C22" w:rsidP="00A33C22">
            <w:pPr>
              <w:pStyle w:val="ListBullet2"/>
            </w:pPr>
            <w:r w:rsidRPr="00A33C22">
              <w:t>prevent damage to goods, equipment and products</w:t>
            </w:r>
          </w:p>
          <w:p w:rsidR="00000000" w:rsidRPr="00A33C22" w:rsidP="00A33C22">
            <w:pPr>
              <w:pStyle w:val="ListBullet"/>
            </w:pPr>
            <w:r w:rsidRPr="00A33C22">
              <w:t>Identify materials and equipment used in constructing a basic roll up blind</w:t>
            </w:r>
          </w:p>
          <w:p w:rsidR="00000000" w:rsidRPr="00A33C22" w:rsidP="00A33C22">
            <w:pPr>
              <w:pStyle w:val="ListBullet"/>
            </w:pPr>
            <w:r w:rsidRPr="00A33C22">
              <w:t>Select and set up and maintain equipment in accordance with manufacturer instructions and workplace practices</w:t>
            </w:r>
          </w:p>
          <w:p w:rsidR="00000000" w:rsidRPr="00A33C22" w:rsidP="00A33C22">
            <w:pPr>
              <w:pStyle w:val="ListBullet"/>
            </w:pPr>
            <w:r w:rsidRPr="00A33C22">
              <w:t>Communicate and work with others in the work area</w:t>
            </w:r>
          </w:p>
          <w:p w:rsidR="00000000" w:rsidRPr="00A33C22" w:rsidP="00A33C22">
            <w:pPr>
              <w:pStyle w:val="ListBullet"/>
            </w:pPr>
            <w:r w:rsidRPr="00A33C22">
              <w:t>Report process for m</w:t>
            </w:r>
            <w:r w:rsidRPr="00A33C22">
              <w:t>aterials faults, damaged products or equipment</w:t>
            </w:r>
          </w:p>
          <w:p w:rsidR="00000000" w:rsidRPr="00A33C22" w:rsidP="00A33C22">
            <w:pPr>
              <w:pStyle w:val="ListBullet"/>
            </w:pPr>
            <w:r w:rsidRPr="00A33C22">
              <w:t>Cut fabrics accurately according to work orders</w:t>
            </w:r>
          </w:p>
          <w:p w:rsidR="00000000" w:rsidRPr="00A33C22" w:rsidP="00A33C22">
            <w:pPr>
              <w:pStyle w:val="ListBullet"/>
            </w:pPr>
            <w:r w:rsidRPr="00A33C22">
              <w:t>Construct at least one basic roll up blind</w:t>
            </w: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11" w:name="O_87205"/>
      <w:bookmarkEnd w:id="11"/>
      <w:r w:rsidRPr="00A33C22">
        <w:t>Range Statement</w:t>
      </w:r>
    </w:p>
    <w:tbl>
      <w:tblPr>
        <w:tblW w:w="0" w:type="auto"/>
        <w:tblLayout w:type="fixed"/>
        <w:tblCellMar>
          <w:left w:w="62" w:type="dxa"/>
          <w:right w:w="62" w:type="dxa"/>
        </w:tblCellMar>
        <w:tblLook w:val="0000"/>
      </w:tblPr>
      <w:tblGrid>
        <w:gridCol w:w="3526"/>
        <w:gridCol w:w="4996"/>
      </w:tblGrid>
      <w:tr w:rsidTr="00E977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RANGE STATEMENT</w:t>
            </w:r>
          </w:p>
        </w:tc>
      </w:tr>
      <w:tr w:rsidTr="00E977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t>The range statement relates to the unit of competency as a whole. It allows for different work environments and situations that may affect performance. Bold italicised wording, if used in the performance criteria, is detailed below. Essential operating con</w:t>
            </w:r>
            <w:r w:rsidRPr="00A33C22">
              <w:t>ditions that may be present with training and assessment (depending on the work situation, needs of the candidate, accessibility of the item, and local industry and regional contexts) may also be included.</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OHS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include Commonwealth, State/Territory legislation and regulations, organisational safety policies and procedures.  Requirements may include but not be limited to the use of personal protective equipment, fire fighting equipment, First Aid equipment, hazard</w:t>
            </w:r>
            <w:r w:rsidRPr="00A33C22">
              <w:t xml:space="preserve"> and risk control and elimination of hazardous materials and substances, manual handling including lifting and carrying</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Personal protection needs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includes safety glasses/goggles, hearing protection, safety footwear, protective clothing and head wear, res</w:t>
            </w:r>
            <w:r w:rsidRPr="00A33C22">
              <w:t>piratory protection</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Work order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Bullet"/>
            </w:pPr>
            <w:r w:rsidRPr="00A33C22">
              <w:t>includes quotations for work, job cards, customer orders</w:t>
            </w:r>
          </w:p>
          <w:p w:rsidR="00000000" w:rsidP="00A33C22">
            <w:pPr>
              <w:pStyle w:val="ListBullet"/>
              <w:rPr>
                <w:lang w:val="en-NZ"/>
              </w:rPr>
            </w:pPr>
            <w:r w:rsidRPr="00A33C22">
              <w:t>specifications including design, size, colour and quantity</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Appropriate personnel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 xml:space="preserve">may include assessor, trainer, supervisor, manager or any other person responsible </w:t>
            </w:r>
            <w:r w:rsidRPr="00A33C22">
              <w:t>for your work activity</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Tools and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includes cutting bench, shears, knives, cut off saws, sewing machines, needles, staple gun, double sided tape dispenser, file, mallet and hammer</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Materials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includes polyester blend, metalisised, PVC coated fibr</w:t>
            </w:r>
            <w:r w:rsidRPr="00A33C22">
              <w:t>eglass, twill weave flock coated</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Hardware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includes roller, lath, control mechanism, pin end, pull ring, cassette head boxes, side guides, side channels, motors, chains (plastic and stainless steel)</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Work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includes instructions for constructi</w:t>
            </w:r>
            <w:r w:rsidRPr="00A33C22">
              <w:t>ng a basic roll up blind</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Allowances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may be for hardware, joins, hems</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Laid out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material should be laid out flat and square on a cutting table large enough to take full width of material</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Marked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material may be marked using chalk, markers or pencil</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Child safety mechanisms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 xml:space="preserve">as required by legislation or code of practice </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Tested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ListBullet"/>
              <w:rPr>
                <w:lang w:val="en-NZ"/>
              </w:rPr>
            </w:pPr>
            <w:r w:rsidRPr="00A33C22">
              <w:t>within limits of normal operation</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Waste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Bullet"/>
            </w:pPr>
            <w:r w:rsidRPr="00A33C22">
              <w:t>may include textiles, metal, timber</w:t>
            </w:r>
          </w:p>
          <w:p w:rsidR="00000000" w:rsidP="00A33C22">
            <w:pPr>
              <w:pStyle w:val="ListBullet"/>
              <w:rPr>
                <w:lang w:val="en-NZ"/>
              </w:rPr>
            </w:pPr>
            <w:r w:rsidRPr="00A33C22">
              <w:t>waste removal should be in accordance with workplace practices and environmental legislation covering disposal of industrial waste</w:t>
            </w:r>
          </w:p>
        </w:tc>
      </w:tr>
      <w:tr w:rsidTr="00E977F8">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ListBullet"/>
            </w:pPr>
            <w:r w:rsidRPr="00A33C22">
              <w:t>may include time sheets, customer care cards, work orders, reports</w:t>
            </w:r>
          </w:p>
        </w:tc>
      </w:tr>
    </w:tbl>
    <w:p w:rsidR="00E977F8" w:rsidP="00A33C22">
      <w:pPr>
        <w:pStyle w:val="BodyText"/>
      </w:pPr>
    </w:p>
    <w:p w:rsidR="00E977F8" w:rsidP="00A33C22">
      <w:pPr>
        <w:pStyle w:val="BodyText"/>
      </w:pPr>
    </w:p>
    <w:p w:rsidR="00000000" w:rsidRPr="00A33C22" w:rsidP="00A33C22">
      <w:pPr>
        <w:pStyle w:val="Heading1"/>
      </w:pPr>
      <w:bookmarkStart w:id="12" w:name="O_87206"/>
      <w:bookmarkEnd w:id="12"/>
      <w:r w:rsidRPr="00A33C22">
        <w:t>Unit Sector(s)</w:t>
      </w:r>
    </w:p>
    <w:tbl>
      <w:tblPr>
        <w:tblW w:w="0" w:type="auto"/>
        <w:tblLayout w:type="fixed"/>
        <w:tblCellMar>
          <w:left w:w="62" w:type="dxa"/>
          <w:right w:w="62" w:type="dxa"/>
        </w:tblCellMar>
        <w:tblLook w:val="0000"/>
      </w:tblPr>
      <w:tblGrid>
        <w:gridCol w:w="2623"/>
        <w:gridCol w:w="5899"/>
      </w:tblGrid>
      <w:tr w:rsidTr="00E977F8">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r w:rsidRPr="00A33C22">
              <w:t>Blinds and awnings</w:t>
            </w: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13" w:name="O_157762"/>
      <w:bookmarkEnd w:id="13"/>
      <w:r w:rsidRPr="00A33C22">
        <w:t>Competency field</w:t>
      </w:r>
    </w:p>
    <w:tbl>
      <w:tblPr>
        <w:tblW w:w="0" w:type="auto"/>
        <w:tblLayout w:type="fixed"/>
        <w:tblCellMar>
          <w:left w:w="62" w:type="dxa"/>
          <w:right w:w="62" w:type="dxa"/>
        </w:tblCellMar>
        <w:tblLook w:val="0000"/>
      </w:tblPr>
      <w:tblGrid>
        <w:gridCol w:w="2784"/>
        <w:gridCol w:w="5738"/>
      </w:tblGrid>
      <w:tr w:rsidTr="00E977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p>
        </w:tc>
      </w:tr>
    </w:tbl>
    <w:p w:rsidR="00000000" w:rsidRPr="00A33C22" w:rsidP="00A33C22">
      <w:pPr>
        <w:pStyle w:val="BodyText"/>
      </w:pPr>
    </w:p>
    <w:p w:rsidR="00000000" w:rsidRPr="00A33C22" w:rsidP="00A33C22">
      <w:pPr>
        <w:pStyle w:val="AllowPageBreak"/>
      </w:pPr>
    </w:p>
    <w:p w:rsidR="00000000" w:rsidRPr="00A33C22" w:rsidP="00A33C22">
      <w:pPr>
        <w:pStyle w:val="Heading1"/>
      </w:pPr>
      <w:bookmarkStart w:id="14" w:name="O_157761"/>
      <w:bookmarkEnd w:id="14"/>
      <w:r w:rsidRPr="00A33C22">
        <w:t>Co-requisite units</w:t>
      </w:r>
    </w:p>
    <w:tbl>
      <w:tblPr>
        <w:tblW w:w="0" w:type="auto"/>
        <w:tblLayout w:type="fixed"/>
        <w:tblCellMar>
          <w:left w:w="62" w:type="dxa"/>
          <w:right w:w="62" w:type="dxa"/>
        </w:tblCellMar>
        <w:tblLook w:val="0000"/>
      </w:tblPr>
      <w:tblGrid>
        <w:gridCol w:w="2641"/>
        <w:gridCol w:w="1322"/>
        <w:gridCol w:w="4559"/>
      </w:tblGrid>
      <w:tr w:rsidTr="00E977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r w:rsidRPr="00A33C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p>
        </w:tc>
      </w:tr>
      <w:tr w:rsidTr="00E977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C22">
            <w:pPr>
              <w:pStyle w:val="BodyText"/>
              <w:rPr>
                <w:lang w:val="en-NZ"/>
              </w:rPr>
            </w:pPr>
          </w:p>
        </w:tc>
      </w:tr>
      <w:tr w:rsidTr="00E977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C22" w:rsidP="00A33C22">
            <w:pPr>
              <w:pStyle w:val="BodyText"/>
            </w:pPr>
          </w:p>
        </w:tc>
      </w:tr>
    </w:tbl>
    <w:p w:rsidR="00000000" w:rsidRPr="00A33C22" w:rsidP="00A33C22">
      <w:pPr>
        <w:pStyle w:val="BodyText"/>
      </w:pPr>
    </w:p>
    <w:p w:rsidR="00000000" w:rsidRPr="00A33C22" w:rsidP="00A33C22"/>
    <w:sectPr w:rsidSect="00A33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7F8" w:rsidP="00E97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F8" w:rsidP="00A33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77F8" w:rsidP="00A33C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77F8" w:rsidP="00A33C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7F8" w:rsidP="00E977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F8" w:rsidP="00A33C22">
    <w:pPr>
      <w:pStyle w:val="Header"/>
      <w:framePr w:wrap="around"/>
    </w:pPr>
    <w:r>
      <w:fldChar w:fldCharType="begin"/>
    </w:r>
    <w:r>
      <w:instrText xml:space="preserve"> TITLE   \* MERGEFORMAT </w:instrText>
    </w:r>
    <w:r>
      <w:fldChar w:fldCharType="separate"/>
    </w:r>
    <w:r>
      <w:t>LMFBA1001A Construct a basic roll up blind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77F8" w:rsidP="00A33C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AB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48B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67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3C22"/>
    <w:pPr>
      <w:spacing w:before="360" w:after="60"/>
      <w:outlineLvl w:val="0"/>
    </w:pPr>
    <w:rPr>
      <w:sz w:val="32"/>
    </w:rPr>
  </w:style>
  <w:style w:type="paragraph" w:styleId="Heading2">
    <w:name w:val="heading 2"/>
    <w:basedOn w:val="HeadingBase"/>
    <w:next w:val="BodyText"/>
    <w:link w:val="Heading2Char"/>
    <w:qFormat/>
    <w:rsid w:val="00A33C22"/>
    <w:pPr>
      <w:keepLines/>
      <w:spacing w:before="240" w:after="120"/>
      <w:outlineLvl w:val="1"/>
    </w:pPr>
    <w:rPr>
      <w:sz w:val="28"/>
      <w:szCs w:val="40"/>
    </w:rPr>
  </w:style>
  <w:style w:type="paragraph" w:styleId="Heading3">
    <w:name w:val="heading 3"/>
    <w:basedOn w:val="HeadingBase"/>
    <w:next w:val="BodyText"/>
    <w:link w:val="Heading3Char"/>
    <w:qFormat/>
    <w:rsid w:val="00A33C22"/>
    <w:pPr>
      <w:spacing w:before="180" w:after="120"/>
      <w:outlineLvl w:val="2"/>
    </w:pPr>
    <w:rPr>
      <w:spacing w:val="-10"/>
      <w:kern w:val="32"/>
    </w:rPr>
  </w:style>
  <w:style w:type="paragraph" w:styleId="Heading4">
    <w:name w:val="heading 4"/>
    <w:basedOn w:val="HeadingBase"/>
    <w:next w:val="BodyText"/>
    <w:link w:val="Heading4Char"/>
    <w:qFormat/>
    <w:rsid w:val="00A33C22"/>
    <w:pPr>
      <w:spacing w:before="160" w:after="120"/>
      <w:outlineLvl w:val="3"/>
    </w:pPr>
    <w:rPr>
      <w:sz w:val="22"/>
    </w:rPr>
  </w:style>
  <w:style w:type="paragraph" w:styleId="Heading5">
    <w:name w:val="heading 5"/>
    <w:basedOn w:val="HeadingBase"/>
    <w:next w:val="Normal"/>
    <w:link w:val="Heading5Char"/>
    <w:qFormat/>
    <w:rsid w:val="00A33C22"/>
    <w:pPr>
      <w:spacing w:before="80"/>
      <w:outlineLvl w:val="4"/>
    </w:pPr>
    <w:rPr>
      <w:color w:val="918585"/>
      <w:sz w:val="20"/>
    </w:rPr>
  </w:style>
  <w:style w:type="paragraph" w:styleId="Heading6">
    <w:name w:val="heading 6"/>
    <w:basedOn w:val="HeadingBase"/>
    <w:next w:val="Normal"/>
    <w:link w:val="Heading6Char"/>
    <w:qFormat/>
    <w:rsid w:val="00A33C22"/>
    <w:pPr>
      <w:spacing w:before="60"/>
      <w:outlineLvl w:val="5"/>
    </w:pPr>
    <w:rPr>
      <w:color w:val="918585"/>
      <w:sz w:val="20"/>
    </w:rPr>
  </w:style>
  <w:style w:type="paragraph" w:styleId="Heading7">
    <w:name w:val="heading 7"/>
    <w:basedOn w:val="Normal"/>
    <w:next w:val="Normal"/>
    <w:link w:val="Heading7Char"/>
    <w:qFormat/>
    <w:rsid w:val="00A33C22"/>
    <w:pPr>
      <w:ind w:left="720"/>
      <w:outlineLvl w:val="6"/>
    </w:pPr>
    <w:rPr>
      <w:i/>
    </w:rPr>
  </w:style>
  <w:style w:type="paragraph" w:styleId="Heading8">
    <w:name w:val="heading 8"/>
    <w:basedOn w:val="Normal"/>
    <w:next w:val="Normal"/>
    <w:link w:val="Heading8Char"/>
    <w:qFormat/>
    <w:rsid w:val="00A33C22"/>
    <w:pPr>
      <w:ind w:left="720"/>
      <w:outlineLvl w:val="7"/>
    </w:pPr>
    <w:rPr>
      <w:i/>
    </w:rPr>
  </w:style>
  <w:style w:type="paragraph" w:styleId="Heading9">
    <w:name w:val="heading 9"/>
    <w:basedOn w:val="Normal"/>
    <w:next w:val="Normal"/>
    <w:link w:val="Heading9Char"/>
    <w:qFormat/>
    <w:rsid w:val="00A33C22"/>
    <w:pPr>
      <w:ind w:left="720"/>
      <w:outlineLvl w:val="8"/>
    </w:pPr>
    <w:rPr>
      <w:i/>
    </w:rPr>
  </w:style>
  <w:style w:type="character" w:default="1" w:styleId="DefaultParagraphFont">
    <w:name w:val="Default Paragraph Font"/>
    <w:uiPriority w:val="1"/>
    <w:unhideWhenUsed/>
    <w:rsid w:val="00A33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C22"/>
  </w:style>
  <w:style w:type="character" w:customStyle="1" w:styleId="Heading1Char">
    <w:name w:val="Heading 1 Char"/>
    <w:basedOn w:val="DefaultParagraphFont"/>
    <w:link w:val="Heading1"/>
    <w:rsid w:val="00A33C22"/>
    <w:rPr>
      <w:rFonts w:ascii="Times New Roman" w:eastAsia="Times New Roman" w:hAnsi="Times New Roman" w:cs="Times New Roman"/>
      <w:b/>
      <w:sz w:val="32"/>
      <w:szCs w:val="20"/>
      <w:lang w:eastAsia="en-US"/>
    </w:rPr>
  </w:style>
  <w:style w:type="paragraph" w:styleId="BodyText">
    <w:name w:val="Body Text"/>
    <w:basedOn w:val="Normal"/>
    <w:link w:val="BodyTextChar"/>
    <w:rsid w:val="00A33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C22"/>
    <w:rPr>
      <w:rFonts w:ascii="Times New Roman" w:eastAsia="Times New Roman" w:hAnsi="Times New Roman" w:cs="Times New Roman"/>
      <w:sz w:val="24"/>
      <w:lang w:val="en-US" w:eastAsia="en-US"/>
    </w:rPr>
  </w:style>
  <w:style w:type="paragraph" w:styleId="Footer">
    <w:name w:val="footer"/>
    <w:basedOn w:val="Normal"/>
    <w:link w:val="FooterChar"/>
    <w:rsid w:val="00A33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C22"/>
    <w:rPr>
      <w:rFonts w:ascii="Times New Roman" w:eastAsia="Times New Roman" w:hAnsi="Times New Roman" w:cs="Times New Roman"/>
      <w:sz w:val="16"/>
      <w:lang w:val="en-US" w:eastAsia="en-US"/>
    </w:rPr>
  </w:style>
  <w:style w:type="paragraph" w:styleId="List">
    <w:name w:val="List"/>
    <w:basedOn w:val="BodyText"/>
    <w:next w:val="BodyText"/>
    <w:rsid w:val="00A33C22"/>
    <w:pPr>
      <w:tabs>
        <w:tab w:val="left" w:pos="340"/>
      </w:tabs>
      <w:spacing w:before="60" w:after="60"/>
      <w:ind w:left="340" w:hanging="340"/>
    </w:pPr>
  </w:style>
  <w:style w:type="paragraph" w:styleId="ListBullet">
    <w:name w:val="List Bullet"/>
    <w:basedOn w:val="List"/>
    <w:rsid w:val="00A33C22"/>
    <w:pPr>
      <w:numPr>
        <w:numId w:val="13"/>
      </w:numPr>
      <w:tabs>
        <w:tab w:val="clear" w:pos="340"/>
      </w:tabs>
      <w:spacing w:before="40" w:after="40"/>
    </w:pPr>
  </w:style>
  <w:style w:type="character" w:customStyle="1" w:styleId="SpecialBold">
    <w:name w:val="Special Bold"/>
    <w:basedOn w:val="DefaultParagraphFont"/>
    <w:rsid w:val="00A33C22"/>
    <w:rPr>
      <w:b/>
      <w:spacing w:val="0"/>
    </w:rPr>
  </w:style>
  <w:style w:type="paragraph" w:styleId="ListBullet2">
    <w:name w:val="List Bullet 2"/>
    <w:basedOn w:val="List2"/>
    <w:rsid w:val="00A33C22"/>
    <w:pPr>
      <w:numPr>
        <w:numId w:val="14"/>
      </w:numPr>
      <w:tabs>
        <w:tab w:val="clear" w:pos="680"/>
      </w:tabs>
    </w:pPr>
  </w:style>
  <w:style w:type="paragraph" w:styleId="Header">
    <w:name w:val="header"/>
    <w:basedOn w:val="Normal"/>
    <w:link w:val="HeaderChar"/>
    <w:rsid w:val="00A33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C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3C22"/>
    <w:pPr>
      <w:spacing w:before="240" w:after="120"/>
      <w:outlineLvl w:val="0"/>
    </w:pPr>
    <w:rPr>
      <w:rFonts w:ascii="Times New Roman" w:hAnsi="Times New Roman"/>
      <w:b/>
      <w:sz w:val="28"/>
    </w:rPr>
  </w:style>
  <w:style w:type="paragraph" w:customStyle="1" w:styleId="AllowPageBreak">
    <w:name w:val="AllowPageBreak"/>
    <w:rsid w:val="00A33C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3C22"/>
    <w:pPr>
      <w:tabs>
        <w:tab w:val="left" w:pos="680"/>
      </w:tabs>
      <w:spacing w:before="60" w:after="60"/>
      <w:ind w:left="680" w:hanging="340"/>
    </w:pPr>
  </w:style>
  <w:style w:type="character" w:customStyle="1" w:styleId="BoldandItalics">
    <w:name w:val="Bold and Italics"/>
    <w:qFormat/>
    <w:rsid w:val="00A33C22"/>
    <w:rPr>
      <w:b/>
      <w:i/>
      <w:u w:val="none"/>
    </w:rPr>
  </w:style>
  <w:style w:type="character" w:customStyle="1" w:styleId="Heading2Char">
    <w:name w:val="Heading 2 Char"/>
    <w:basedOn w:val="DefaultParagraphFont"/>
    <w:link w:val="Heading2"/>
    <w:rsid w:val="00A33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C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3C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3C22"/>
    <w:rPr>
      <w:rFonts w:ascii="Courier New" w:eastAsia="Times New Roman" w:hAnsi="Courier New" w:cs="Times New Roman"/>
      <w:i/>
      <w:szCs w:val="20"/>
      <w:lang w:val="en-US" w:eastAsia="en-US"/>
    </w:rPr>
  </w:style>
  <w:style w:type="paragraph" w:customStyle="1" w:styleId="HeadingBase">
    <w:name w:val="Heading Base"/>
    <w:rsid w:val="00A33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C22"/>
    <w:pPr>
      <w:tabs>
        <w:tab w:val="right" w:leader="dot" w:pos="9072"/>
      </w:tabs>
      <w:ind w:left="567"/>
    </w:pPr>
    <w:rPr>
      <w:szCs w:val="22"/>
    </w:rPr>
  </w:style>
  <w:style w:type="paragraph" w:customStyle="1" w:styleId="TOCBase">
    <w:name w:val="TOC Base"/>
    <w:rsid w:val="00A33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C22"/>
    <w:pPr>
      <w:tabs>
        <w:tab w:val="right" w:leader="dot" w:pos="9072"/>
      </w:tabs>
      <w:spacing w:before="40" w:after="40"/>
      <w:ind w:left="284"/>
    </w:pPr>
    <w:rPr>
      <w:rFonts w:ascii="Times New Roman" w:hAnsi="Times New Roman"/>
    </w:rPr>
  </w:style>
  <w:style w:type="paragraph" w:styleId="TOC1">
    <w:name w:val="toc 1"/>
    <w:basedOn w:val="TOCBase"/>
    <w:next w:val="Normal"/>
    <w:rsid w:val="00A33C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C22"/>
    <w:pPr>
      <w:spacing w:before="5040"/>
      <w:jc w:val="center"/>
    </w:pPr>
    <w:rPr>
      <w:sz w:val="48"/>
      <w:szCs w:val="72"/>
      <w:lang w:val="en-US"/>
    </w:rPr>
  </w:style>
  <w:style w:type="character" w:customStyle="1" w:styleId="TitleChar">
    <w:name w:val="Title Char"/>
    <w:basedOn w:val="DefaultParagraphFont"/>
    <w:link w:val="Title"/>
    <w:rsid w:val="00A33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C22"/>
    <w:pPr>
      <w:tabs>
        <w:tab w:val="left" w:pos="3600"/>
        <w:tab w:val="left" w:pos="3958"/>
      </w:tabs>
    </w:pPr>
  </w:style>
  <w:style w:type="paragraph" w:customStyle="1" w:styleId="Note">
    <w:name w:val="Note"/>
    <w:basedOn w:val="BodyText"/>
    <w:rsid w:val="00A33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C22"/>
    <w:pPr>
      <w:framePr w:wrap="auto" w:hAnchor="text" w:y="6049"/>
    </w:pPr>
    <w:rPr>
      <w:color w:val="000000"/>
      <w:sz w:val="40"/>
    </w:rPr>
  </w:style>
  <w:style w:type="paragraph" w:customStyle="1" w:styleId="TOCTitle">
    <w:name w:val="TOCTitle"/>
    <w:basedOn w:val="Heading1"/>
    <w:rsid w:val="00A33C22"/>
    <w:pPr>
      <w:spacing w:after="240"/>
      <w:jc w:val="center"/>
      <w:outlineLvl w:val="9"/>
    </w:pPr>
    <w:rPr>
      <w:caps/>
    </w:rPr>
  </w:style>
  <w:style w:type="paragraph" w:customStyle="1" w:styleId="Version">
    <w:name w:val="Version"/>
    <w:rsid w:val="00A33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C22"/>
    <w:pPr>
      <w:keepNext w:val="0"/>
      <w:tabs>
        <w:tab w:val="right" w:pos="4176"/>
      </w:tabs>
      <w:ind w:left="198" w:hanging="198"/>
    </w:pPr>
    <w:rPr>
      <w:rFonts w:ascii="Garamond" w:hAnsi="Garamond"/>
    </w:rPr>
  </w:style>
  <w:style w:type="paragraph" w:styleId="IndexHeading">
    <w:name w:val="index heading"/>
    <w:basedOn w:val="Normal"/>
    <w:next w:val="Index1"/>
    <w:semiHidden/>
    <w:rsid w:val="00A33C22"/>
    <w:pPr>
      <w:spacing w:before="120" w:after="120"/>
    </w:pPr>
    <w:rPr>
      <w:rFonts w:ascii="Arial" w:hAnsi="Arial"/>
      <w:b/>
      <w:color w:val="918585"/>
      <w:sz w:val="24"/>
    </w:rPr>
  </w:style>
  <w:style w:type="paragraph" w:customStyle="1" w:styleId="Chapter">
    <w:name w:val="Chapter"/>
    <w:basedOn w:val="Normal"/>
    <w:rsid w:val="00A33C22"/>
    <w:pPr>
      <w:spacing w:before="240"/>
    </w:pPr>
    <w:rPr>
      <w:rFonts w:ascii="Times New Roman" w:hAnsi="Times New Roman"/>
      <w:smallCaps/>
      <w:spacing w:val="80"/>
      <w:sz w:val="28"/>
    </w:rPr>
  </w:style>
  <w:style w:type="paragraph" w:customStyle="1" w:styleId="InChapter">
    <w:name w:val="InChapter"/>
    <w:basedOn w:val="Heading3"/>
    <w:rsid w:val="00A33C22"/>
    <w:pPr>
      <w:spacing w:after="240"/>
      <w:outlineLvl w:val="9"/>
    </w:pPr>
    <w:rPr>
      <w:noProof/>
    </w:rPr>
  </w:style>
  <w:style w:type="paragraph" w:styleId="Index2">
    <w:name w:val="index 2"/>
    <w:basedOn w:val="Normal"/>
    <w:next w:val="Normal"/>
    <w:semiHidden/>
    <w:rsid w:val="00A33C22"/>
    <w:pPr>
      <w:tabs>
        <w:tab w:val="right" w:pos="4176"/>
      </w:tabs>
      <w:ind w:left="568" w:hanging="284"/>
    </w:pPr>
    <w:rPr>
      <w:rFonts w:ascii="Garamond" w:hAnsi="Garamond"/>
    </w:rPr>
  </w:style>
  <w:style w:type="paragraph" w:customStyle="1" w:styleId="Byline">
    <w:name w:val="Byline"/>
    <w:rsid w:val="00A33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C22"/>
    <w:pPr>
      <w:tabs>
        <w:tab w:val="clear" w:pos="3600"/>
        <w:tab w:val="clear" w:pos="3958"/>
      </w:tabs>
      <w:jc w:val="right"/>
    </w:pPr>
  </w:style>
  <w:style w:type="character" w:styleId="Emphasis">
    <w:name w:val="Emphasis"/>
    <w:basedOn w:val="DefaultParagraphFont"/>
    <w:qFormat/>
    <w:rsid w:val="00A33C22"/>
    <w:rPr>
      <w:i/>
    </w:rPr>
  </w:style>
  <w:style w:type="paragraph" w:styleId="Caption">
    <w:name w:val="caption"/>
    <w:basedOn w:val="BodyText"/>
    <w:next w:val="Normal"/>
    <w:qFormat/>
    <w:rsid w:val="00A33C22"/>
    <w:pPr>
      <w:framePr w:w="2268" w:hSpace="181" w:vSpace="181" w:wrap="around" w:vAnchor="text" w:hAnchor="page" w:x="1135" w:y="285" w:anchorLock="1"/>
    </w:pPr>
    <w:rPr>
      <w:i/>
    </w:rPr>
  </w:style>
  <w:style w:type="paragraph" w:customStyle="1" w:styleId="MiniTOCTitle">
    <w:name w:val="MiniTOCTitle"/>
    <w:basedOn w:val="Heading4"/>
    <w:rsid w:val="00A33C22"/>
    <w:pPr>
      <w:spacing w:before="240"/>
      <w:outlineLvl w:val="9"/>
    </w:pPr>
    <w:rPr>
      <w:noProof/>
      <w:sz w:val="24"/>
    </w:rPr>
  </w:style>
  <w:style w:type="paragraph" w:customStyle="1" w:styleId="MiniTOCItem">
    <w:name w:val="MiniTOCItem"/>
    <w:basedOn w:val="ListBullet"/>
    <w:rsid w:val="00A33C22"/>
    <w:pPr>
      <w:numPr>
        <w:numId w:val="0"/>
      </w:numPr>
      <w:tabs>
        <w:tab w:val="right" w:leader="dot" w:pos="6521"/>
      </w:tabs>
      <w:spacing w:before="0" w:after="0"/>
    </w:pPr>
  </w:style>
  <w:style w:type="paragraph" w:customStyle="1" w:styleId="TOFTitle">
    <w:name w:val="TOFTitle"/>
    <w:basedOn w:val="TOCTitle"/>
    <w:rsid w:val="00A33C22"/>
  </w:style>
  <w:style w:type="paragraph" w:styleId="TableofFigures">
    <w:name w:val="table of figures"/>
    <w:basedOn w:val="Normal"/>
    <w:next w:val="Normal"/>
    <w:semiHidden/>
    <w:rsid w:val="00A33C22"/>
    <w:pPr>
      <w:tabs>
        <w:tab w:val="right" w:leader="dot" w:pos="9072"/>
      </w:tabs>
      <w:ind w:left="970" w:hanging="403"/>
    </w:pPr>
    <w:rPr>
      <w:rFonts w:ascii="Times New Roman" w:hAnsi="Times New Roman"/>
      <w:b/>
    </w:rPr>
  </w:style>
  <w:style w:type="paragraph" w:styleId="ListNumber">
    <w:name w:val="List Number"/>
    <w:basedOn w:val="List"/>
    <w:rsid w:val="00A33C22"/>
    <w:pPr>
      <w:numPr>
        <w:numId w:val="11"/>
      </w:numPr>
    </w:pPr>
  </w:style>
  <w:style w:type="character" w:customStyle="1" w:styleId="WingdingSymbols">
    <w:name w:val="Wingding Symbols"/>
    <w:rsid w:val="00A33C22"/>
    <w:rPr>
      <w:rFonts w:ascii="Wingdings" w:hAnsi="Wingdings"/>
    </w:rPr>
  </w:style>
  <w:style w:type="paragraph" w:customStyle="1" w:styleId="TableHeading">
    <w:name w:val="Table Heading"/>
    <w:basedOn w:val="HeadingBase"/>
    <w:rsid w:val="00A33C22"/>
    <w:pPr>
      <w:keepLines/>
      <w:pBdr>
        <w:bottom w:val="single" w:sz="6" w:space="1" w:color="918585"/>
      </w:pBdr>
      <w:spacing w:before="240"/>
    </w:pPr>
  </w:style>
  <w:style w:type="character" w:customStyle="1" w:styleId="HotSpot">
    <w:name w:val="HotSpot"/>
    <w:rsid w:val="00A33C22"/>
    <w:rPr>
      <w:color w:val="0033CC"/>
      <w:u w:val="none"/>
    </w:rPr>
  </w:style>
  <w:style w:type="paragraph" w:customStyle="1" w:styleId="BodyTextRight">
    <w:name w:val="Body Text Right"/>
    <w:basedOn w:val="BodyText"/>
    <w:rsid w:val="00A33C22"/>
    <w:pPr>
      <w:spacing w:before="0" w:after="0"/>
      <w:jc w:val="right"/>
    </w:pPr>
  </w:style>
  <w:style w:type="paragraph" w:styleId="Index3">
    <w:name w:val="index 3"/>
    <w:basedOn w:val="ListNumber2"/>
    <w:next w:val="Normal"/>
    <w:semiHidden/>
    <w:rsid w:val="00A33C22"/>
    <w:pPr>
      <w:numPr>
        <w:numId w:val="0"/>
      </w:numPr>
      <w:tabs>
        <w:tab w:val="right" w:leader="dot" w:pos="4176"/>
      </w:tabs>
    </w:pPr>
  </w:style>
  <w:style w:type="paragraph" w:styleId="ListNumber2">
    <w:name w:val="List Number 2"/>
    <w:basedOn w:val="List2"/>
    <w:rsid w:val="00A33C22"/>
    <w:pPr>
      <w:numPr>
        <w:numId w:val="10"/>
      </w:numPr>
      <w:tabs>
        <w:tab w:val="clear" w:pos="1060"/>
      </w:tabs>
    </w:pPr>
  </w:style>
  <w:style w:type="paragraph" w:customStyle="1" w:styleId="MarginNote">
    <w:name w:val="Margin Note"/>
    <w:basedOn w:val="BodyText"/>
    <w:rsid w:val="00A33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C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3C22"/>
    <w:rPr>
      <w:sz w:val="32"/>
    </w:rPr>
  </w:style>
  <w:style w:type="paragraph" w:customStyle="1" w:styleId="HeadingProcedure">
    <w:name w:val="Heading Procedure"/>
    <w:basedOn w:val="HeadingBase"/>
    <w:next w:val="Normal"/>
    <w:rsid w:val="00A33C22"/>
    <w:pPr>
      <w:tabs>
        <w:tab w:val="left" w:pos="0"/>
      </w:tabs>
      <w:spacing w:before="120" w:after="60"/>
    </w:pPr>
    <w:rPr>
      <w:i/>
      <w:color w:val="918585"/>
      <w:sz w:val="22"/>
    </w:rPr>
  </w:style>
  <w:style w:type="paragraph" w:customStyle="1" w:styleId="TableBodyText">
    <w:name w:val="Table Body Text"/>
    <w:basedOn w:val="BodyText"/>
    <w:rsid w:val="00A33C22"/>
    <w:pPr>
      <w:spacing w:before="60" w:after="60"/>
    </w:pPr>
  </w:style>
  <w:style w:type="paragraph" w:styleId="ListContinue">
    <w:name w:val="List Continue"/>
    <w:basedOn w:val="List"/>
    <w:rsid w:val="00A33C22"/>
    <w:pPr>
      <w:ind w:firstLine="0"/>
    </w:pPr>
  </w:style>
  <w:style w:type="paragraph" w:customStyle="1" w:styleId="ListNote">
    <w:name w:val="List Note"/>
    <w:basedOn w:val="List"/>
    <w:rsid w:val="00A33C22"/>
    <w:pPr>
      <w:pBdr>
        <w:top w:val="single" w:sz="6" w:space="2" w:color="918585"/>
        <w:bottom w:val="single" w:sz="6" w:space="2" w:color="918585"/>
      </w:pBdr>
      <w:tabs>
        <w:tab w:val="left" w:pos="1021"/>
      </w:tabs>
      <w:ind w:firstLine="0"/>
    </w:pPr>
  </w:style>
  <w:style w:type="paragraph" w:customStyle="1" w:styleId="Warning">
    <w:name w:val="Warning"/>
    <w:basedOn w:val="BodyText"/>
    <w:rsid w:val="00A33C22"/>
    <w:pPr>
      <w:shd w:val="clear" w:color="auto" w:fill="D9D9D9"/>
      <w:tabs>
        <w:tab w:val="left" w:pos="992"/>
      </w:tabs>
      <w:ind w:left="119" w:right="119"/>
    </w:pPr>
    <w:rPr>
      <w:sz w:val="20"/>
    </w:rPr>
  </w:style>
  <w:style w:type="paragraph" w:customStyle="1" w:styleId="MarginIcons">
    <w:name w:val="Margin Icons"/>
    <w:basedOn w:val="BodyText"/>
    <w:rsid w:val="00A33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C22"/>
    <w:rPr>
      <w:rFonts w:ascii="Courier New" w:hAnsi="Courier New"/>
    </w:rPr>
  </w:style>
  <w:style w:type="paragraph" w:customStyle="1" w:styleId="NoteBullet">
    <w:name w:val="Note Bullet"/>
    <w:basedOn w:val="Note"/>
    <w:rsid w:val="00A33C22"/>
    <w:pPr>
      <w:tabs>
        <w:tab w:val="clear" w:pos="680"/>
      </w:tabs>
      <w:spacing w:before="60" w:after="60"/>
    </w:pPr>
  </w:style>
  <w:style w:type="paragraph" w:customStyle="1" w:styleId="SubHeading2">
    <w:name w:val="SubHeading2"/>
    <w:basedOn w:val="HeadingBase"/>
    <w:rsid w:val="00A33C22"/>
    <w:pPr>
      <w:spacing w:before="240" w:after="60"/>
    </w:pPr>
    <w:rPr>
      <w:sz w:val="20"/>
    </w:rPr>
  </w:style>
  <w:style w:type="paragraph" w:customStyle="1" w:styleId="SubHeading1">
    <w:name w:val="SubHeading1"/>
    <w:basedOn w:val="HeadingBase"/>
    <w:rsid w:val="00A33C22"/>
    <w:pPr>
      <w:spacing w:before="240" w:after="60"/>
    </w:pPr>
    <w:rPr>
      <w:color w:val="918585"/>
      <w:sz w:val="22"/>
    </w:rPr>
  </w:style>
  <w:style w:type="paragraph" w:customStyle="1" w:styleId="SideHeading">
    <w:name w:val="Side Heading"/>
    <w:basedOn w:val="HeadingBase"/>
    <w:rsid w:val="00A33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C22"/>
    <w:pPr>
      <w:numPr>
        <w:numId w:val="12"/>
      </w:numPr>
    </w:pPr>
  </w:style>
  <w:style w:type="paragraph" w:styleId="PlainText">
    <w:name w:val="Plain Text"/>
    <w:basedOn w:val="Normal"/>
    <w:link w:val="PlainTextChar"/>
    <w:rsid w:val="00A33C22"/>
    <w:rPr>
      <w:sz w:val="20"/>
    </w:rPr>
  </w:style>
  <w:style w:type="character" w:customStyle="1" w:styleId="PlainTextChar">
    <w:name w:val="Plain Text Char"/>
    <w:basedOn w:val="DefaultParagraphFont"/>
    <w:link w:val="PlainText"/>
    <w:rsid w:val="00A33C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3C22"/>
    <w:rPr>
      <w:b/>
      <w:smallCaps/>
    </w:rPr>
  </w:style>
  <w:style w:type="paragraph" w:customStyle="1" w:styleId="TableListNumber">
    <w:name w:val="Table List Number"/>
    <w:basedOn w:val="ListNumber"/>
    <w:rsid w:val="00A33C22"/>
    <w:pPr>
      <w:numPr>
        <w:numId w:val="0"/>
      </w:numPr>
    </w:pPr>
  </w:style>
  <w:style w:type="paragraph" w:styleId="TOC4">
    <w:name w:val="toc 4"/>
    <w:basedOn w:val="TOCBase"/>
    <w:next w:val="Normal"/>
    <w:semiHidden/>
    <w:rsid w:val="00A33C22"/>
    <w:pPr>
      <w:tabs>
        <w:tab w:val="right" w:leader="dot" w:pos="9071"/>
      </w:tabs>
      <w:ind w:left="1701"/>
    </w:pPr>
  </w:style>
  <w:style w:type="paragraph" w:customStyle="1" w:styleId="ListAlpha">
    <w:name w:val="List Alpha"/>
    <w:basedOn w:val="List"/>
    <w:rsid w:val="00A33C22"/>
    <w:pPr>
      <w:numPr>
        <w:numId w:val="9"/>
      </w:numPr>
    </w:pPr>
  </w:style>
  <w:style w:type="paragraph" w:customStyle="1" w:styleId="ListAlpha2">
    <w:name w:val="List Alpha 2"/>
    <w:basedOn w:val="List2"/>
    <w:rsid w:val="00A33C22"/>
    <w:pPr>
      <w:numPr>
        <w:numId w:val="8"/>
      </w:numPr>
    </w:pPr>
  </w:style>
  <w:style w:type="paragraph" w:styleId="List3">
    <w:name w:val="List 3"/>
    <w:basedOn w:val="BodyText"/>
    <w:rsid w:val="00A33C22"/>
    <w:pPr>
      <w:tabs>
        <w:tab w:val="left" w:pos="1021"/>
      </w:tabs>
      <w:spacing w:before="60" w:after="60"/>
      <w:ind w:left="1020" w:hanging="340"/>
    </w:pPr>
  </w:style>
  <w:style w:type="paragraph" w:styleId="List4">
    <w:name w:val="List 4"/>
    <w:basedOn w:val="BodyText"/>
    <w:rsid w:val="00A33C22"/>
    <w:pPr>
      <w:tabs>
        <w:tab w:val="left" w:pos="1361"/>
      </w:tabs>
      <w:spacing w:before="60" w:after="60"/>
      <w:ind w:left="1361" w:hanging="340"/>
    </w:pPr>
  </w:style>
  <w:style w:type="paragraph" w:styleId="List5">
    <w:name w:val="List 5"/>
    <w:basedOn w:val="BodyText"/>
    <w:rsid w:val="00A33C22"/>
    <w:pPr>
      <w:tabs>
        <w:tab w:val="left" w:pos="1701"/>
      </w:tabs>
      <w:spacing w:before="60" w:after="60"/>
      <w:ind w:left="1701" w:hanging="340"/>
    </w:pPr>
  </w:style>
  <w:style w:type="paragraph" w:styleId="ListBullet3">
    <w:name w:val="List Bullet 3"/>
    <w:basedOn w:val="List3"/>
    <w:rsid w:val="00A33C22"/>
    <w:pPr>
      <w:numPr>
        <w:numId w:val="15"/>
      </w:numPr>
      <w:tabs>
        <w:tab w:val="clear" w:pos="1021"/>
      </w:tabs>
      <w:ind w:left="1037" w:hanging="357"/>
    </w:pPr>
  </w:style>
  <w:style w:type="paragraph" w:styleId="ListBullet4">
    <w:name w:val="List Bullet 4"/>
    <w:basedOn w:val="List4"/>
    <w:rsid w:val="00A33C22"/>
    <w:pPr>
      <w:numPr>
        <w:numId w:val="3"/>
      </w:numPr>
    </w:pPr>
  </w:style>
  <w:style w:type="paragraph" w:styleId="ListBullet5">
    <w:name w:val="List Bullet 5"/>
    <w:basedOn w:val="List5"/>
    <w:rsid w:val="00A33C22"/>
    <w:pPr>
      <w:numPr>
        <w:numId w:val="4"/>
      </w:numPr>
    </w:pPr>
  </w:style>
  <w:style w:type="paragraph" w:styleId="ListContinue2">
    <w:name w:val="List Continue 2"/>
    <w:basedOn w:val="List2"/>
    <w:rsid w:val="00A33C22"/>
    <w:pPr>
      <w:ind w:firstLine="0"/>
    </w:pPr>
  </w:style>
  <w:style w:type="paragraph" w:styleId="ListContinue3">
    <w:name w:val="List Continue 3"/>
    <w:basedOn w:val="List3"/>
    <w:rsid w:val="00A33C22"/>
    <w:pPr>
      <w:ind w:left="1021" w:firstLine="0"/>
    </w:pPr>
  </w:style>
  <w:style w:type="paragraph" w:styleId="ListContinue4">
    <w:name w:val="List Continue 4"/>
    <w:basedOn w:val="List4"/>
    <w:rsid w:val="00A33C22"/>
    <w:pPr>
      <w:ind w:firstLine="0"/>
    </w:pPr>
  </w:style>
  <w:style w:type="paragraph" w:styleId="ListContinue5">
    <w:name w:val="List Continue 5"/>
    <w:basedOn w:val="List5"/>
    <w:rsid w:val="00A33C22"/>
    <w:pPr>
      <w:ind w:firstLine="0"/>
    </w:pPr>
  </w:style>
  <w:style w:type="paragraph" w:styleId="ListNumber3">
    <w:name w:val="List Number 3"/>
    <w:basedOn w:val="List3"/>
    <w:rsid w:val="00A33C22"/>
    <w:pPr>
      <w:numPr>
        <w:numId w:val="5"/>
      </w:numPr>
    </w:pPr>
  </w:style>
  <w:style w:type="paragraph" w:styleId="ListNumber4">
    <w:name w:val="List Number 4"/>
    <w:basedOn w:val="List4"/>
    <w:rsid w:val="00A33C22"/>
    <w:pPr>
      <w:numPr>
        <w:numId w:val="6"/>
      </w:numPr>
    </w:pPr>
  </w:style>
  <w:style w:type="paragraph" w:styleId="ListNumber5">
    <w:name w:val="List Number 5"/>
    <w:basedOn w:val="List5"/>
    <w:rsid w:val="00A33C22"/>
    <w:pPr>
      <w:numPr>
        <w:numId w:val="7"/>
      </w:numPr>
    </w:pPr>
  </w:style>
  <w:style w:type="paragraph" w:styleId="BlockText">
    <w:name w:val="Block Text"/>
    <w:basedOn w:val="Normal"/>
    <w:rsid w:val="00A33C22"/>
    <w:pPr>
      <w:spacing w:after="120"/>
      <w:ind w:left="1440" w:right="1440"/>
    </w:pPr>
  </w:style>
  <w:style w:type="character" w:customStyle="1" w:styleId="Subscript">
    <w:name w:val="Subscript"/>
    <w:basedOn w:val="DefaultParagraphFont"/>
    <w:rsid w:val="00A33C22"/>
    <w:rPr>
      <w:sz w:val="16"/>
      <w:vertAlign w:val="subscript"/>
    </w:rPr>
  </w:style>
  <w:style w:type="character" w:customStyle="1" w:styleId="Superscript">
    <w:name w:val="Superscript"/>
    <w:basedOn w:val="DefaultParagraphFont"/>
    <w:rsid w:val="00A33C22"/>
    <w:rPr>
      <w:sz w:val="16"/>
      <w:vertAlign w:val="superscript"/>
    </w:rPr>
  </w:style>
  <w:style w:type="character" w:customStyle="1" w:styleId="Symbols">
    <w:name w:val="Symbols"/>
    <w:basedOn w:val="DefaultParagraphFont"/>
    <w:rsid w:val="00A33C22"/>
    <w:rPr>
      <w:rFonts w:ascii="Symbol" w:hAnsi="Symbol"/>
    </w:rPr>
  </w:style>
  <w:style w:type="character" w:customStyle="1" w:styleId="MenuOptions">
    <w:name w:val="Menu Options"/>
    <w:basedOn w:val="DefaultParagraphFont"/>
    <w:rsid w:val="00A33C22"/>
    <w:rPr>
      <w:rFonts w:ascii="Arial Narrow" w:hAnsi="Arial Narrow"/>
      <w:smallCaps/>
    </w:rPr>
  </w:style>
  <w:style w:type="character" w:customStyle="1" w:styleId="Buttons">
    <w:name w:val="Buttons"/>
    <w:basedOn w:val="DefaultParagraphFont"/>
    <w:rsid w:val="00A33C22"/>
    <w:rPr>
      <w:b/>
    </w:rPr>
  </w:style>
  <w:style w:type="character" w:customStyle="1" w:styleId="Underlined">
    <w:name w:val="Underlined"/>
    <w:basedOn w:val="DefaultParagraphFont"/>
    <w:rsid w:val="00A33C22"/>
    <w:rPr>
      <w:u w:val="single"/>
    </w:rPr>
  </w:style>
  <w:style w:type="paragraph" w:customStyle="1" w:styleId="TableBodyTextRight">
    <w:name w:val="Table Body Text Right"/>
    <w:basedOn w:val="TableBodyText"/>
    <w:rsid w:val="00A33C22"/>
    <w:pPr>
      <w:widowControl w:val="0"/>
      <w:autoSpaceDE w:val="0"/>
      <w:autoSpaceDN w:val="0"/>
      <w:adjustRightInd w:val="0"/>
      <w:jc w:val="right"/>
    </w:pPr>
    <w:rPr>
      <w:rFonts w:cs="Arial"/>
      <w:szCs w:val="18"/>
    </w:rPr>
  </w:style>
  <w:style w:type="paragraph" w:customStyle="1" w:styleId="CopyrightText">
    <w:name w:val="Copyright Text"/>
    <w:basedOn w:val="BodyText"/>
    <w:rsid w:val="00A33C22"/>
    <w:rPr>
      <w:sz w:val="18"/>
    </w:rPr>
  </w:style>
  <w:style w:type="paragraph" w:customStyle="1" w:styleId="BodySmallRight">
    <w:name w:val="Body Small Right"/>
    <w:basedOn w:val="BodyTextRight"/>
    <w:rsid w:val="00A33C22"/>
    <w:rPr>
      <w:sz w:val="18"/>
      <w:szCs w:val="18"/>
    </w:rPr>
  </w:style>
  <w:style w:type="paragraph" w:customStyle="1" w:styleId="MarginEdition">
    <w:name w:val="Margin Edition"/>
    <w:basedOn w:val="MarginNote"/>
    <w:rsid w:val="00A33C22"/>
    <w:pPr>
      <w:spacing w:before="0" w:after="0"/>
    </w:pPr>
    <w:rPr>
      <w:rFonts w:ascii="Times New Roman" w:hAnsi="Times New Roman"/>
      <w:color w:val="999999"/>
    </w:rPr>
  </w:style>
  <w:style w:type="paragraph" w:customStyle="1" w:styleId="Spacer">
    <w:name w:val="Spacer"/>
    <w:basedOn w:val="Normal"/>
    <w:rsid w:val="00A33C22"/>
    <w:rPr>
      <w:sz w:val="2"/>
      <w:szCs w:val="2"/>
    </w:rPr>
  </w:style>
  <w:style w:type="character" w:customStyle="1" w:styleId="Small">
    <w:name w:val="Small"/>
    <w:basedOn w:val="DefaultParagraphFont"/>
    <w:rsid w:val="00A33C22"/>
    <w:rPr>
      <w:sz w:val="16"/>
    </w:rPr>
  </w:style>
  <w:style w:type="paragraph" w:customStyle="1" w:styleId="WideTable">
    <w:name w:val="Wide Table"/>
    <w:basedOn w:val="Normal"/>
    <w:rsid w:val="00A33C22"/>
    <w:pPr>
      <w:ind w:left="-1418"/>
    </w:pPr>
    <w:rPr>
      <w:sz w:val="2"/>
      <w:szCs w:val="2"/>
    </w:rPr>
  </w:style>
  <w:style w:type="character" w:styleId="PageNumber">
    <w:name w:val="page number"/>
    <w:basedOn w:val="DefaultParagraphFont"/>
    <w:rsid w:val="00A33C22"/>
  </w:style>
  <w:style w:type="paragraph" w:styleId="Quote">
    <w:name w:val="Quote"/>
    <w:basedOn w:val="Heading1"/>
    <w:link w:val="QuoteChar"/>
    <w:qFormat/>
    <w:rsid w:val="00A33C22"/>
    <w:rPr>
      <w:b w:val="0"/>
      <w:sz w:val="72"/>
      <w:szCs w:val="72"/>
      <w:lang w:val="en-NZ"/>
    </w:rPr>
  </w:style>
  <w:style w:type="character" w:customStyle="1" w:styleId="QuoteChar">
    <w:name w:val="Quote Char"/>
    <w:basedOn w:val="DefaultParagraphFont"/>
    <w:link w:val="Quote"/>
    <w:rsid w:val="00A33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C22"/>
    <w:pPr>
      <w:pageBreakBefore/>
    </w:pPr>
  </w:style>
  <w:style w:type="paragraph" w:customStyle="1" w:styleId="Border">
    <w:name w:val="Border"/>
    <w:basedOn w:val="Normal"/>
    <w:qFormat/>
    <w:rsid w:val="00A33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C22"/>
    <w:rPr>
      <w:b/>
      <w:bCs/>
      <w:i/>
      <w:iCs/>
      <w:color w:val="auto"/>
    </w:rPr>
  </w:style>
  <w:style w:type="paragraph" w:styleId="IntenseQuote">
    <w:name w:val="Intense Quote"/>
    <w:basedOn w:val="Normal"/>
    <w:next w:val="Normal"/>
    <w:link w:val="IntenseQuoteChar"/>
    <w:uiPriority w:val="30"/>
    <w:qFormat/>
    <w:rsid w:val="00A33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C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3C22"/>
    <w:rPr>
      <w:smallCaps/>
      <w:color w:val="auto"/>
      <w:u w:val="single"/>
    </w:rPr>
  </w:style>
  <w:style w:type="character" w:styleId="IntenseReference">
    <w:name w:val="Intense Reference"/>
    <w:basedOn w:val="DefaultParagraphFont"/>
    <w:uiPriority w:val="32"/>
    <w:qFormat/>
    <w:rsid w:val="00A33C22"/>
    <w:rPr>
      <w:b/>
      <w:bCs/>
      <w:smallCaps/>
      <w:color w:val="auto"/>
      <w:spacing w:val="5"/>
      <w:u w:val="single"/>
    </w:rPr>
  </w:style>
  <w:style w:type="paragraph" w:customStyle="1" w:styleId="2ColumnHeading">
    <w:name w:val="2Column Heading"/>
    <w:basedOn w:val="BodyText"/>
    <w:qFormat/>
    <w:rsid w:val="00A33C22"/>
    <w:pPr>
      <w:spacing w:after="60"/>
      <w:ind w:left="-2268"/>
    </w:pPr>
    <w:rPr>
      <w:b/>
    </w:rPr>
  </w:style>
  <w:style w:type="paragraph" w:customStyle="1" w:styleId="Heading1TOC">
    <w:name w:val="Heading1 TOC"/>
    <w:basedOn w:val="Normal"/>
    <w:qFormat/>
    <w:rsid w:val="00A33C22"/>
    <w:pPr>
      <w:spacing w:before="240" w:after="120"/>
    </w:pPr>
    <w:rPr>
      <w:rFonts w:ascii="Times New Roman" w:hAnsi="Times New Roman"/>
      <w:b/>
      <w:sz w:val="32"/>
    </w:rPr>
  </w:style>
  <w:style w:type="paragraph" w:customStyle="1" w:styleId="Heading2TOC">
    <w:name w:val="Heading2 TOC"/>
    <w:basedOn w:val="Normal"/>
    <w:qFormat/>
    <w:rsid w:val="00A33C22"/>
    <w:pPr>
      <w:spacing w:before="240" w:after="60"/>
    </w:pPr>
    <w:rPr>
      <w:rFonts w:ascii="Times New Roman" w:hAnsi="Times New Roman"/>
      <w:b/>
      <w:sz w:val="28"/>
    </w:rPr>
  </w:style>
  <w:style w:type="character" w:customStyle="1" w:styleId="Underline">
    <w:name w:val="Underline"/>
    <w:basedOn w:val="DefaultParagraphFont"/>
    <w:qFormat/>
    <w:rsid w:val="00A33C22"/>
    <w:rPr>
      <w:u w:val="single"/>
    </w:rPr>
  </w:style>
  <w:style w:type="paragraph" w:styleId="BalloonText">
    <w:name w:val="Balloon Text"/>
    <w:basedOn w:val="Normal"/>
    <w:link w:val="BalloonTextChar"/>
    <w:rsid w:val="00A33C22"/>
    <w:rPr>
      <w:rFonts w:ascii="Tahoma" w:hAnsi="Tahoma" w:cs="Tahoma"/>
      <w:sz w:val="16"/>
      <w:szCs w:val="16"/>
    </w:rPr>
  </w:style>
  <w:style w:type="character" w:customStyle="1" w:styleId="BalloonTextChar">
    <w:name w:val="Balloon Text Char"/>
    <w:basedOn w:val="DefaultParagraphFont"/>
    <w:link w:val="BalloonText"/>
    <w:rsid w:val="00A33C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3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C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1403</Words>
  <Characters>8398</Characters>
  <Application>Microsoft Office Word</Application>
  <DocSecurity>0</DocSecurity>
  <Lines>300</Lines>
  <Paragraphs>159</Paragraphs>
  <ScaleCrop>false</ScaleCrop>
  <Company>Author-it Software Corporation Ltd.</Company>
  <LinksUpToDate>false</LinksUpToDate>
  <CharactersWithSpaces>9712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LMFBA1001A Construct a basic roll up blind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2012-05-26T17:18:00Z</dcterms:created>
  <dcterms:modified xsi:type="dcterms:W3CDTF">2012-05-26T17:18:00Z</dcterms:modified>
</cp:coreProperties>
</file>