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FB4" w:rsidP="001A7FB4">
      <w:pPr>
        <w:pStyle w:val="Title"/>
      </w:pPr>
      <w:r>
        <w:fldChar w:fldCharType="begin"/>
      </w:r>
      <w:r>
        <w:instrText xml:space="preserve"> TITLE   \* MERGEFORMAT </w:instrText>
      </w:r>
      <w:r>
        <w:fldChar w:fldCharType="separate"/>
      </w:r>
      <w:r>
        <w:t>LMF50308 Diploma of Stained Glass and Lead Lighting</w:t>
      </w:r>
      <w:r>
        <w:fldChar w:fldCharType="end"/>
      </w:r>
    </w:p>
    <w:p w:rsidR="001A7FB4" w:rsidP="001A7FB4">
      <w:pPr>
        <w:pStyle w:val="Version"/>
        <w:sectPr w:rsidSect="003A7C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A7C04" w:rsidP="003A7C04">
      <w:pPr>
        <w:pStyle w:val="SuperHeading"/>
      </w:pPr>
      <w:r w:rsidRPr="003A7C04">
        <w:t>LMF50308 Diploma of Stained Glass and Lead Lighting</w:t>
      </w:r>
    </w:p>
    <w:p w:rsidR="00000000" w:rsidRPr="003A7C04" w:rsidP="003A7C04">
      <w:pPr>
        <w:pStyle w:val="Heading1"/>
      </w:pPr>
      <w:bookmarkStart w:id="1" w:name="O_51123"/>
      <w:bookmarkEnd w:id="1"/>
      <w:r w:rsidRPr="003A7C04">
        <w:t>Modification History</w:t>
      </w:r>
    </w:p>
    <w:p w:rsidR="00000000" w:rsidRPr="003A7C04" w:rsidP="003A7C04">
      <w:pPr>
        <w:pStyle w:val="BodyText"/>
      </w:pPr>
      <w:r w:rsidRPr="003A7C04">
        <w:t>Not applicable.</w:t>
      </w:r>
    </w:p>
    <w:p w:rsidR="00000000" w:rsidRPr="003A7C04" w:rsidP="003A7C04">
      <w:pPr>
        <w:pStyle w:val="AllowPageBreak"/>
      </w:pPr>
    </w:p>
    <w:p w:rsidR="00000000" w:rsidRPr="003A7C04" w:rsidP="003A7C04">
      <w:pPr>
        <w:pStyle w:val="Heading1"/>
      </w:pPr>
      <w:bookmarkStart w:id="2" w:name="O_51124"/>
      <w:bookmarkEnd w:id="2"/>
      <w:r w:rsidRPr="003A7C04">
        <w:t>Description</w:t>
      </w:r>
    </w:p>
    <w:p w:rsidR="00000000" w:rsidRPr="003A7C04" w:rsidP="003A7C04">
      <w:pPr>
        <w:pStyle w:val="BodyText"/>
      </w:pPr>
      <w:r w:rsidRPr="003A7C04">
        <w:t>This qualification describes the skills and knowledge required to perform advanced design manufacture, repair and installa</w:t>
      </w:r>
      <w:r w:rsidRPr="003A7C04">
        <w:t>tion of stained glass and lead lighting including heritage conservation.</w:t>
      </w:r>
    </w:p>
    <w:p w:rsidR="00000000" w:rsidRPr="003A7C04" w:rsidP="003A7C04">
      <w:pPr>
        <w:pStyle w:val="BodyText"/>
      </w:pPr>
    </w:p>
    <w:p w:rsidR="00000000" w:rsidRPr="003A7C04" w:rsidP="003A7C04">
      <w:pPr>
        <w:pStyle w:val="BodyText"/>
      </w:pPr>
      <w:r w:rsidRPr="003A7C04">
        <w:rPr>
          <w:rStyle w:val="SpecialBold"/>
        </w:rPr>
        <w:t>Job roles</w:t>
      </w:r>
      <w:r w:rsidRPr="003A7C04">
        <w:t>/</w:t>
      </w:r>
      <w:r w:rsidRPr="003A7C04">
        <w:rPr>
          <w:rStyle w:val="SpecialBold"/>
        </w:rPr>
        <w:t>employment outcomes</w:t>
      </w:r>
    </w:p>
    <w:p w:rsidR="00000000" w:rsidRPr="003A7C04" w:rsidP="003A7C04">
      <w:pPr>
        <w:pStyle w:val="BodyText"/>
      </w:pPr>
      <w:r w:rsidRPr="003A7C04">
        <w:t>The LMF50308 Diploma of Stained Glass and Lead Lighting reflects vocational outcomes for those performing design and manufacture of stained glass and le</w:t>
      </w:r>
      <w:r w:rsidRPr="003A7C04">
        <w:t>ad lighting job roles including heritage conservation. Work involves self-directed application of knowledge and skills, with substantial depth in some areas where judgement is required in planning and selecting appropriate equipment, services and technique</w:t>
      </w:r>
      <w:r w:rsidRPr="003A7C04">
        <w:t>s for self and others.</w:t>
      </w:r>
    </w:p>
    <w:p w:rsidR="00000000" w:rsidRPr="003A7C04" w:rsidP="003A7C04">
      <w:pPr>
        <w:pStyle w:val="BodyText"/>
      </w:pPr>
    </w:p>
    <w:p w:rsidR="00000000" w:rsidRPr="003A7C04" w:rsidP="003A7C04">
      <w:pPr>
        <w:pStyle w:val="BodyText"/>
      </w:pPr>
      <w:r w:rsidRPr="003A7C04">
        <w:rPr>
          <w:rStyle w:val="SpecialBold"/>
        </w:rPr>
        <w:t>Application</w:t>
      </w:r>
    </w:p>
    <w:p w:rsidR="00000000" w:rsidRPr="003A7C04" w:rsidP="003A7C04">
      <w:pPr>
        <w:pStyle w:val="BodyText"/>
      </w:pPr>
      <w:r w:rsidRPr="003A7C04">
        <w:t>This qualification is typically used to develop advanced skills and knowledge in stained glass and lead lighting design and heritage conservation plus initiation of alternative approaches to skills or knowledge applicati</w:t>
      </w:r>
      <w:r w:rsidRPr="003A7C04">
        <w:t>on across a broad range of technical and/or management requirements, evaluation and co-ordination. Work would involve participation in development of strategic initiatives, as well as personal responsibility and autonomy in performing complex technical ope</w:t>
      </w:r>
      <w:r w:rsidRPr="003A7C04">
        <w:t>rations or organising others.  It may include participation in teams, including teams concerned with planning and evaluation functions and could involve group or team coordination.</w:t>
      </w:r>
    </w:p>
    <w:p w:rsidR="00000000" w:rsidRPr="003A7C04" w:rsidP="003A7C04">
      <w:pPr>
        <w:pStyle w:val="BodyText"/>
      </w:pPr>
    </w:p>
    <w:p w:rsidR="00000000" w:rsidRPr="003A7C04" w:rsidP="003A7C04">
      <w:pPr>
        <w:pStyle w:val="BodyText"/>
      </w:pPr>
      <w:r w:rsidRPr="003A7C04">
        <w:rPr>
          <w:rStyle w:val="SpecialBold"/>
        </w:rPr>
        <w:t>Pathways into the qualification</w:t>
      </w:r>
    </w:p>
    <w:p w:rsidR="00000000" w:rsidRPr="003A7C04" w:rsidP="003A7C04">
      <w:pPr>
        <w:pStyle w:val="BodyText"/>
      </w:pPr>
      <w:r w:rsidRPr="003A7C04">
        <w:t>This qualification may be accessed by direct entry. Credit can be granted towards this qualification by those who have completed LMF30602 Certificate III in Glass and Glazing with relevant units included in this qualification or achieved equivalent industr</w:t>
      </w:r>
      <w:r w:rsidRPr="003A7C04">
        <w:t>y experience.</w:t>
      </w:r>
    </w:p>
    <w:p w:rsidR="00000000" w:rsidRPr="003A7C04" w:rsidP="003A7C04">
      <w:pPr>
        <w:pStyle w:val="BodyText"/>
      </w:pPr>
    </w:p>
    <w:p w:rsidR="00000000" w:rsidRPr="003A7C04" w:rsidP="003A7C04">
      <w:pPr>
        <w:pStyle w:val="BodyText"/>
      </w:pPr>
      <w:r w:rsidRPr="003A7C04">
        <w:rPr>
          <w:rStyle w:val="SpecialBold"/>
        </w:rPr>
        <w:t>Pathways from the qualification</w:t>
      </w:r>
    </w:p>
    <w:p w:rsidR="00000000" w:rsidRPr="003A7C04" w:rsidP="003A7C04">
      <w:pPr>
        <w:pStyle w:val="BodyText"/>
      </w:pPr>
      <w:r w:rsidRPr="003A7C04">
        <w:t>Further training pathways from this qualification may include Furnishing Advanced Diploma and relevant management or competitive manufacturing qualifications.</w:t>
      </w:r>
    </w:p>
    <w:p w:rsidR="00000000" w:rsidRPr="003A7C04" w:rsidP="003A7C04">
      <w:pPr>
        <w:pStyle w:val="BodyText"/>
      </w:pPr>
    </w:p>
    <w:p w:rsidR="00000000" w:rsidRPr="003A7C04" w:rsidP="003A7C04">
      <w:pPr>
        <w:pStyle w:val="BodyText"/>
      </w:pPr>
      <w:r w:rsidRPr="003A7C04">
        <w:rPr>
          <w:rStyle w:val="SpecialBold"/>
        </w:rPr>
        <w:t>Licensing considerations</w:t>
      </w:r>
    </w:p>
    <w:p w:rsidR="001A7FB4" w:rsidP="003A7C04">
      <w:pPr>
        <w:pStyle w:val="BodyText"/>
      </w:pPr>
      <w:r w:rsidRPr="003A7C04">
        <w:t>There are no specific li</w:t>
      </w:r>
      <w:r w:rsidRPr="003A7C04">
        <w:t>cences that relate to this qualification. However, depending on the jurisdiction, licensing or regulatory requirements may apply to the use of some units in this qualification. Local regulations should be checked for details.</w:t>
      </w:r>
    </w:p>
    <w:p w:rsidR="001A7FB4" w:rsidP="003A7C04">
      <w:pPr>
        <w:pStyle w:val="BodyText"/>
      </w:pPr>
    </w:p>
    <w:p w:rsidR="00000000" w:rsidRPr="003A7C04" w:rsidP="003A7C04">
      <w:pPr>
        <w:pStyle w:val="Heading1"/>
      </w:pPr>
      <w:bookmarkStart w:id="3" w:name="O_51125"/>
      <w:bookmarkEnd w:id="3"/>
      <w:r w:rsidRPr="003A7C04">
        <w:t>Pathways Information</w:t>
      </w:r>
    </w:p>
    <w:p w:rsidR="00000000" w:rsidRPr="003A7C04" w:rsidP="003A7C04">
      <w:pPr>
        <w:pStyle w:val="BodyText"/>
      </w:pPr>
      <w:r w:rsidRPr="003A7C04">
        <w:t>Not applicable.</w:t>
      </w:r>
    </w:p>
    <w:p w:rsidR="00000000" w:rsidRPr="003A7C04" w:rsidP="003A7C04">
      <w:pPr>
        <w:pStyle w:val="AllowPageBreak"/>
      </w:pPr>
    </w:p>
    <w:p w:rsidR="00000000" w:rsidRPr="003A7C04" w:rsidP="003A7C04">
      <w:pPr>
        <w:pStyle w:val="Heading1"/>
      </w:pPr>
      <w:bookmarkStart w:id="4" w:name="O_51126"/>
      <w:bookmarkEnd w:id="4"/>
      <w:r w:rsidRPr="003A7C04">
        <w:t>Licensing/Regulatory Information</w:t>
      </w:r>
    </w:p>
    <w:p w:rsidR="00000000" w:rsidRPr="003A7C04" w:rsidP="003A7C04">
      <w:pPr>
        <w:pStyle w:val="BodyText"/>
      </w:pPr>
      <w:r w:rsidRPr="003A7C04">
        <w:t>Not applicable.</w:t>
      </w:r>
    </w:p>
    <w:p w:rsidR="00000000" w:rsidRPr="003A7C04" w:rsidP="003A7C04">
      <w:pPr>
        <w:pStyle w:val="AllowPageBreak"/>
      </w:pPr>
    </w:p>
    <w:p w:rsidR="00000000" w:rsidRPr="003A7C04" w:rsidP="003A7C04">
      <w:pPr>
        <w:pStyle w:val="Heading1"/>
      </w:pPr>
      <w:bookmarkStart w:id="5" w:name="O_51127"/>
      <w:bookmarkEnd w:id="5"/>
      <w:r w:rsidRPr="003A7C04">
        <w:t>Entry Requirements</w:t>
      </w:r>
    </w:p>
    <w:p w:rsidR="00000000" w:rsidRPr="003A7C04" w:rsidP="003A7C04">
      <w:pPr>
        <w:pStyle w:val="BodyText"/>
      </w:pPr>
      <w:r w:rsidRPr="003A7C04">
        <w:t>Not applicable.</w:t>
      </w:r>
    </w:p>
    <w:p w:rsidR="00000000" w:rsidRPr="003A7C04" w:rsidP="003A7C04">
      <w:pPr>
        <w:pStyle w:val="AllowPageBreak"/>
      </w:pPr>
    </w:p>
    <w:p w:rsidR="00000000" w:rsidRPr="003A7C04" w:rsidP="003A7C04">
      <w:pPr>
        <w:pStyle w:val="Heading1"/>
      </w:pPr>
      <w:bookmarkStart w:id="6" w:name="O_51128"/>
      <w:bookmarkEnd w:id="6"/>
      <w:r w:rsidRPr="003A7C04">
        <w:t>Employability Skills Summary</w:t>
      </w:r>
    </w:p>
    <w:tbl>
      <w:tblPr>
        <w:tblW w:w="9570" w:type="dxa"/>
        <w:tblLayout w:type="fixed"/>
        <w:tblCellMar>
          <w:left w:w="62" w:type="dxa"/>
          <w:right w:w="62" w:type="dxa"/>
        </w:tblCellMar>
        <w:tblLook w:val="0000"/>
      </w:tblPr>
      <w:tblGrid>
        <w:gridCol w:w="2892"/>
        <w:gridCol w:w="6678"/>
      </w:tblGrid>
      <w:tr w:rsidTr="001A7FB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rPr>
                <w:rStyle w:val="SpecialBold"/>
              </w:rPr>
              <w:t>EMPLOYABILITY SKILLS QUALIFICATION SUMMARY</w:t>
            </w:r>
          </w:p>
        </w:tc>
      </w:tr>
      <w:tr w:rsidTr="001A7F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C04" w:rsidP="003A7C04">
            <w:pPr>
              <w:pStyle w:val="BodyText"/>
            </w:pPr>
            <w:r w:rsidRPr="003A7C04">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rPr>
                <w:rStyle w:val="SpecialBold"/>
              </w:rPr>
              <w:t>Industry</w:t>
            </w:r>
            <w:r w:rsidRPr="003A7C04">
              <w:t>/</w:t>
            </w:r>
            <w:r w:rsidRPr="003A7C04">
              <w:rPr>
                <w:rStyle w:val="SpecialBold"/>
              </w:rPr>
              <w:t>enterprise requirements for this qualification include</w:t>
            </w:r>
            <w:r w:rsidRPr="003A7C04">
              <w:t>:</w:t>
            </w:r>
          </w:p>
        </w:tc>
      </w:tr>
      <w:tr w:rsidTr="001A7FB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C04" w:rsidP="003A7C04">
            <w:pPr>
              <w:pStyle w:val="ListBullet"/>
            </w:pPr>
            <w:r w:rsidRPr="003A7C04">
              <w:t>organise and understand information related to work orders, plans and safety procedures</w:t>
            </w:r>
          </w:p>
          <w:p w:rsidR="00000000" w:rsidRPr="003A7C04" w:rsidP="003A7C04">
            <w:pPr>
              <w:pStyle w:val="ListBullet"/>
            </w:pPr>
            <w:r w:rsidRPr="003A7C04">
              <w:t>organise and understand detailed technical information rela</w:t>
            </w:r>
            <w:r w:rsidRPr="003A7C04">
              <w:t>ted to the materials and the products used in and related to stained glass and lead lighting</w:t>
            </w:r>
          </w:p>
          <w:p w:rsidR="00000000" w:rsidRPr="003A7C04" w:rsidP="003A7C04">
            <w:pPr>
              <w:pStyle w:val="ListBullet"/>
            </w:pPr>
            <w:r w:rsidRPr="003A7C04">
              <w:t>communicate ideas and information to enable confirmation of work requirements and specifications, coordination of work with other workers and customers, and the re</w:t>
            </w:r>
            <w:r w:rsidRPr="003A7C04">
              <w:t>porting of work outcomes and problems</w:t>
            </w:r>
          </w:p>
          <w:p w:rsidR="00000000" w:rsidP="003A7C04">
            <w:pPr>
              <w:pStyle w:val="ListBullet"/>
              <w:rPr>
                <w:lang w:val="en-NZ"/>
              </w:rPr>
            </w:pPr>
            <w:r w:rsidRPr="003A7C04">
              <w:t>maintain records related to product and materials quality</w:t>
            </w:r>
          </w:p>
        </w:tc>
      </w:tr>
      <w:tr w:rsidTr="001A7FB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ListBullet"/>
              <w:rPr>
                <w:lang w:val="en-NZ"/>
              </w:rPr>
            </w:pPr>
            <w:r w:rsidRPr="003A7C04">
              <w:t>work with others and in a team by recognising dependencies and using cooperative approaches to optimise work flow and productivity</w:t>
            </w:r>
          </w:p>
        </w:tc>
      </w:tr>
      <w:tr w:rsidTr="001A7FB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C04" w:rsidP="003A7C04">
            <w:pPr>
              <w:pStyle w:val="ListBullet"/>
            </w:pPr>
            <w:r w:rsidRPr="003A7C04">
              <w:t>use pre-checking and inspection techniques to ensure the tools are serviceable and ready to use</w:t>
            </w:r>
          </w:p>
          <w:p w:rsidR="00000000" w:rsidRPr="003A7C04" w:rsidP="003A7C04">
            <w:pPr>
              <w:pStyle w:val="ListBullet"/>
            </w:pPr>
            <w:r w:rsidRPr="003A7C04">
              <w:t>use checking and inspection techniques to ensure instruments comply with specifications and that instances of non-compliance are remedied</w:t>
            </w:r>
          </w:p>
          <w:p w:rsidR="00000000" w:rsidRPr="003A7C04" w:rsidP="003A7C04">
            <w:pPr>
              <w:pStyle w:val="ListBullet"/>
            </w:pPr>
            <w:r w:rsidRPr="003A7C04">
              <w:t>identify, anticipate a</w:t>
            </w:r>
            <w:r w:rsidRPr="003A7C04">
              <w:t xml:space="preserve">nd respond to faults in glass or other materials </w:t>
            </w:r>
          </w:p>
          <w:p w:rsidR="00000000" w:rsidRPr="003A7C04" w:rsidP="003A7C04">
            <w:pPr>
              <w:pStyle w:val="ListBullet"/>
            </w:pPr>
            <w:r w:rsidRPr="003A7C04">
              <w:t>identify, anticipate and respond to the problems related to glass and other material properties</w:t>
            </w:r>
          </w:p>
          <w:p w:rsidR="00000000" w:rsidRPr="003A7C04" w:rsidP="003A7C04">
            <w:pPr>
              <w:pStyle w:val="ListBullet"/>
            </w:pPr>
            <w:r w:rsidRPr="003A7C04">
              <w:t>identify and analyse faults in stained glass and lead lighting</w:t>
            </w:r>
          </w:p>
          <w:p w:rsidR="00000000" w:rsidRPr="003A7C04" w:rsidP="003A7C04">
            <w:pPr>
              <w:pStyle w:val="ListBullet"/>
            </w:pPr>
            <w:r w:rsidRPr="003A7C04">
              <w:t>select and apply the most appropriate stained g</w:t>
            </w:r>
            <w:r w:rsidRPr="003A7C04">
              <w:t>lass and lead lighting maintenance and repair techniques</w:t>
            </w:r>
          </w:p>
          <w:p w:rsidR="00000000" w:rsidP="003A7C04">
            <w:pPr>
              <w:pStyle w:val="ListBullet"/>
              <w:rPr>
                <w:lang w:val="en-NZ"/>
              </w:rPr>
            </w:pPr>
            <w:r w:rsidRPr="003A7C04">
              <w:t>identify, anticipate and respond to the impact of the material properties on the product</w:t>
            </w:r>
          </w:p>
        </w:tc>
      </w:tr>
      <w:tr w:rsidTr="001A7FB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ListBullet"/>
              <w:rPr>
                <w:lang w:val="en-NZ"/>
              </w:rPr>
            </w:pPr>
            <w:r w:rsidRPr="003A7C04">
              <w:t>recognise and respond to circumstances outside instructions or personal competence</w:t>
            </w:r>
          </w:p>
        </w:tc>
      </w:tr>
      <w:tr w:rsidTr="001A7FB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C04" w:rsidP="003A7C04">
            <w:pPr>
              <w:pStyle w:val="ListBullet"/>
            </w:pPr>
            <w:r w:rsidRPr="003A7C04">
              <w:t>plan and organise activities including the preparation and layout of own worksite and the obtaining and use of tools and materials to avoid any backtracking, work flow interruptions or wastage during the production cycle</w:t>
            </w:r>
          </w:p>
          <w:p w:rsidR="00000000" w:rsidP="003A7C04">
            <w:pPr>
              <w:pStyle w:val="ListBullet"/>
              <w:rPr>
                <w:lang w:val="en-NZ"/>
              </w:rPr>
            </w:pPr>
            <w:r w:rsidRPr="003A7C04">
              <w:t>use math</w:t>
            </w:r>
            <w:r w:rsidRPr="003A7C04">
              <w:t>ematical ideas and techniques to correctly complete measurements, calculate area and volume, and estimate other material requirements</w:t>
            </w:r>
          </w:p>
        </w:tc>
      </w:tr>
      <w:tr w:rsidTr="001A7FB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C04" w:rsidP="003A7C04">
            <w:pPr>
              <w:pStyle w:val="ListBullet"/>
            </w:pPr>
            <w:r w:rsidRPr="003A7C04">
              <w:t>clarify and confirm specified work instructions</w:t>
            </w:r>
          </w:p>
          <w:p w:rsidR="00000000" w:rsidRPr="003A7C04" w:rsidP="003A7C04">
            <w:pPr>
              <w:pStyle w:val="ListBullet"/>
            </w:pPr>
            <w:r w:rsidRPr="003A7C04">
              <w:t>plan work within task parameters</w:t>
            </w:r>
          </w:p>
          <w:p w:rsidR="00000000" w:rsidRPr="003A7C04" w:rsidP="003A7C04">
            <w:pPr>
              <w:pStyle w:val="ListBullet"/>
            </w:pPr>
            <w:r w:rsidRPr="003A7C04">
              <w:t>apply systematic and ef</w:t>
            </w:r>
            <w:r w:rsidRPr="003A7C04">
              <w:t>fective time management</w:t>
            </w:r>
          </w:p>
          <w:p w:rsidR="00000000" w:rsidRPr="003A7C04" w:rsidP="003A7C04">
            <w:pPr>
              <w:pStyle w:val="ListBullet"/>
            </w:pPr>
            <w:r w:rsidRPr="003A7C04">
              <w:t>accept responsibility for tasks</w:t>
            </w:r>
          </w:p>
          <w:p w:rsidR="00000000" w:rsidP="003A7C04">
            <w:pPr>
              <w:pStyle w:val="ListBullet"/>
              <w:rPr>
                <w:lang w:val="en-NZ"/>
              </w:rPr>
            </w:pPr>
            <w:r w:rsidRPr="003A7C04">
              <w:t>set, monitor and satisfy personal work goals</w:t>
            </w:r>
          </w:p>
        </w:tc>
      </w:tr>
      <w:tr w:rsidTr="001A7FB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C04" w:rsidP="003A7C04">
            <w:pPr>
              <w:pStyle w:val="ListBullet"/>
            </w:pPr>
            <w:r w:rsidRPr="003A7C04">
              <w:t>satisfy the competency requirements for the job</w:t>
            </w:r>
          </w:p>
          <w:p w:rsidR="00000000" w:rsidRPr="003A7C04" w:rsidP="003A7C04">
            <w:pPr>
              <w:pStyle w:val="ListBullet"/>
            </w:pPr>
            <w:r w:rsidRPr="003A7C04">
              <w:t>maintain current knowledge of stained glass and lead lighting tools and production materials</w:t>
            </w:r>
          </w:p>
          <w:p w:rsidR="00000000" w:rsidRPr="003A7C04" w:rsidP="003A7C04">
            <w:pPr>
              <w:pStyle w:val="ListBullet"/>
            </w:pPr>
            <w:r w:rsidRPr="003A7C04">
              <w:t>maintain current knowledge of stained glass and lead lighting processes and  techniques</w:t>
            </w:r>
          </w:p>
          <w:p w:rsidR="00000000" w:rsidP="003A7C04">
            <w:pPr>
              <w:pStyle w:val="ListBullet"/>
              <w:rPr>
                <w:lang w:val="en-NZ"/>
              </w:rPr>
            </w:pPr>
            <w:r w:rsidRPr="003A7C04">
              <w:t>seek learning opportunities</w:t>
            </w:r>
          </w:p>
        </w:tc>
      </w:tr>
      <w:tr w:rsidTr="001A7FB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C04" w:rsidP="003A7C04">
            <w:pPr>
              <w:pStyle w:val="ListBullet"/>
            </w:pPr>
            <w:r w:rsidRPr="003A7C04">
              <w:t xml:space="preserve"> use the workplace technology related to the selection, preparation and use of stained glass and lead lighting products and mat</w:t>
            </w:r>
            <w:r w:rsidRPr="003A7C04">
              <w:t>erials including hand and power tools, calculators, measuring devices and technical support systems</w:t>
            </w:r>
          </w:p>
        </w:tc>
      </w:tr>
    </w:tbl>
    <w:p w:rsidR="001A7FB4" w:rsidP="003A7C04">
      <w:pPr>
        <w:pStyle w:val="BodyText"/>
      </w:pPr>
    </w:p>
    <w:p w:rsidR="001A7FB4" w:rsidP="003A7C04">
      <w:pPr>
        <w:pStyle w:val="BodyText"/>
      </w:pPr>
    </w:p>
    <w:p w:rsidR="00000000" w:rsidRPr="003A7C04" w:rsidP="003A7C04">
      <w:pPr>
        <w:pStyle w:val="Heading1"/>
      </w:pPr>
      <w:bookmarkStart w:id="7" w:name="O_51129"/>
      <w:bookmarkEnd w:id="7"/>
      <w:r w:rsidRPr="003A7C04">
        <w:t>Packaging Rules</w:t>
      </w:r>
    </w:p>
    <w:p w:rsidR="00000000" w:rsidRPr="003A7C04" w:rsidP="003A7C04">
      <w:pPr>
        <w:pStyle w:val="BodyText"/>
      </w:pPr>
      <w:r w:rsidRPr="003A7C04">
        <w:rPr>
          <w:rStyle w:val="SpecialBold"/>
        </w:rPr>
        <w:t>Packaging Rules</w:t>
      </w:r>
    </w:p>
    <w:p w:rsidR="00000000" w:rsidRPr="003A7C04" w:rsidP="003A7C04">
      <w:pPr>
        <w:pStyle w:val="BodyText"/>
      </w:pPr>
      <w:r w:rsidRPr="003A7C04">
        <w:t xml:space="preserve">To be awarded the LMF50308 Diploma of Stained Glass and Lead Lighting, competency must be achieved in </w:t>
      </w:r>
      <w:r w:rsidRPr="003A7C04">
        <w:rPr>
          <w:rStyle w:val="SpecialBold"/>
        </w:rPr>
        <w:t>twenty-five</w:t>
      </w:r>
      <w:r w:rsidRPr="003A7C04">
        <w:t xml:space="preserve"> (</w:t>
      </w:r>
      <w:r w:rsidRPr="003A7C04">
        <w:rPr>
          <w:rStyle w:val="SpecialBold"/>
        </w:rPr>
        <w:t>25</w:t>
      </w:r>
      <w:r w:rsidRPr="003A7C04">
        <w:t xml:space="preserve">) units of competency. </w:t>
      </w:r>
    </w:p>
    <w:p w:rsidR="00000000" w:rsidRPr="003A7C04" w:rsidP="003A7C04">
      <w:pPr>
        <w:pStyle w:val="ListBullet"/>
      </w:pPr>
      <w:r w:rsidRPr="003A7C04">
        <w:rPr>
          <w:rStyle w:val="SpecialBold"/>
        </w:rPr>
        <w:t>eleven</w:t>
      </w:r>
      <w:r w:rsidRPr="003A7C04">
        <w:t xml:space="preserve"> (</w:t>
      </w:r>
      <w:r w:rsidRPr="003A7C04">
        <w:rPr>
          <w:rStyle w:val="SpecialBold"/>
        </w:rPr>
        <w:t>11</w:t>
      </w:r>
      <w:r w:rsidRPr="003A7C04">
        <w:t>) core units of competency</w:t>
      </w:r>
    </w:p>
    <w:p w:rsidR="00000000" w:rsidRPr="003A7C04" w:rsidP="003A7C04">
      <w:pPr>
        <w:pStyle w:val="ListBullet"/>
      </w:pPr>
      <w:r w:rsidRPr="003A7C04">
        <w:rPr>
          <w:rStyle w:val="SpecialBold"/>
        </w:rPr>
        <w:t>fourteen</w:t>
      </w:r>
      <w:r w:rsidRPr="003A7C04">
        <w:t xml:space="preserve"> (</w:t>
      </w:r>
      <w:r w:rsidRPr="003A7C04">
        <w:rPr>
          <w:rStyle w:val="SpecialBold"/>
        </w:rPr>
        <w:t>14</w:t>
      </w:r>
      <w:r w:rsidRPr="003A7C04">
        <w:t>) elective units of competency.</w:t>
      </w:r>
    </w:p>
    <w:p w:rsidR="00000000" w:rsidRPr="003A7C04" w:rsidP="003A7C04">
      <w:pPr>
        <w:pStyle w:val="BodyText"/>
      </w:pPr>
    </w:p>
    <w:p w:rsidR="00000000" w:rsidRPr="003A7C04" w:rsidP="003A7C04">
      <w:pPr>
        <w:pStyle w:val="BodyText"/>
      </w:pPr>
      <w:r w:rsidRPr="003A7C04">
        <w:t>Note: Where prerequisite units apply, these have been listed, and must be considered in the total number of units.</w:t>
      </w:r>
    </w:p>
    <w:p w:rsidR="00000000" w:rsidRPr="003A7C04" w:rsidP="003A7C04">
      <w:pPr>
        <w:pStyle w:val="BodyText"/>
      </w:pPr>
    </w:p>
    <w:p w:rsidR="00000000" w:rsidRPr="003A7C04" w:rsidP="003A7C04">
      <w:pPr>
        <w:pStyle w:val="BodyText"/>
      </w:pPr>
      <w:r w:rsidRPr="003A7C04">
        <w:rPr>
          <w:rStyle w:val="SpecialBold"/>
        </w:rPr>
        <w:t>CORE UNITS</w:t>
      </w:r>
    </w:p>
    <w:p w:rsidR="00000000" w:rsidRPr="003A7C04" w:rsidP="003A7C04">
      <w:pPr>
        <w:pStyle w:val="BodyText"/>
      </w:pPr>
    </w:p>
    <w:p w:rsidR="00000000" w:rsidRPr="003A7C04" w:rsidP="003A7C04">
      <w:pPr>
        <w:pStyle w:val="BodyText"/>
      </w:pPr>
      <w:r w:rsidRPr="003A7C04">
        <w:t>Comple</w:t>
      </w:r>
      <w:r w:rsidRPr="003A7C04">
        <w:t xml:space="preserve">te all </w:t>
      </w:r>
      <w:r w:rsidRPr="003A7C04">
        <w:rPr>
          <w:rStyle w:val="SpecialBold"/>
        </w:rPr>
        <w:t>eleven</w:t>
      </w:r>
      <w:r w:rsidRPr="003A7C04">
        <w:t xml:space="preserve"> (</w:t>
      </w:r>
      <w:r w:rsidRPr="003A7C04">
        <w:rPr>
          <w:rStyle w:val="SpecialBold"/>
        </w:rPr>
        <w:t>11</w:t>
      </w:r>
      <w:r w:rsidRPr="003A7C04">
        <w:t>) units from this list.</w:t>
      </w:r>
    </w:p>
    <w:p w:rsidR="00000000" w:rsidRPr="003A7C04" w:rsidP="003A7C04">
      <w:pPr>
        <w:pStyle w:val="BodyText"/>
      </w:pPr>
    </w:p>
    <w:tbl>
      <w:tblPr>
        <w:tblW w:w="9223" w:type="dxa"/>
        <w:tblLayout w:type="fixed"/>
        <w:tblCellMar>
          <w:left w:w="62" w:type="dxa"/>
          <w:right w:w="62" w:type="dxa"/>
        </w:tblCellMar>
        <w:tblLook w:val="0000"/>
      </w:tblPr>
      <w:tblGrid>
        <w:gridCol w:w="2366"/>
        <w:gridCol w:w="3325"/>
        <w:gridCol w:w="3532"/>
      </w:tblGrid>
      <w:tr w:rsidTr="001A7FB4">
        <w:tblPrEx>
          <w:tblW w:w="9223" w:type="dxa"/>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C04" w:rsidP="003A7C04">
            <w:pPr>
              <w:pStyle w:val="BodyText"/>
            </w:pPr>
            <w:r w:rsidRPr="003A7C04">
              <w:rPr>
                <w:rStyle w:val="SpecialBold"/>
              </w:rPr>
              <w:t>Unit code</w:t>
            </w:r>
          </w:p>
        </w:tc>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C04" w:rsidP="003A7C04">
            <w:pPr>
              <w:pStyle w:val="BodyText"/>
            </w:pPr>
            <w:r w:rsidRPr="003A7C04">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rPr>
                <w:rStyle w:val="SpecialBold"/>
              </w:rPr>
              <w:t>Prerequisites</w:t>
            </w:r>
          </w:p>
        </w:tc>
      </w:tr>
      <w:tr w:rsidTr="001A7FB4">
        <w:tblPrEx>
          <w:tblW w:w="9223"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HLTFA301B </w:t>
            </w:r>
          </w:p>
        </w:tc>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Apply First Aid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LMFGG2001B </w:t>
            </w:r>
          </w:p>
        </w:tc>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Use glass and glazing sector hand and power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LMFGG3002B </w:t>
            </w:r>
          </w:p>
        </w:tc>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Assess glass and glazing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LMFGG3001B </w:t>
            </w:r>
          </w:p>
        </w:tc>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Move, store and handle glass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LMFGG3013B </w:t>
            </w:r>
          </w:p>
        </w:tc>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Construct and repair leadlight and stained glass panels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LMFSL2001A </w:t>
            </w:r>
          </w:p>
        </w:tc>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Assemble lead light and stained glass components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LMFSL3004A </w:t>
            </w:r>
          </w:p>
        </w:tc>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Protect stained glass and lead lighting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LMFSL3005A </w:t>
            </w:r>
          </w:p>
        </w:tc>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Fabricate and install residential lead light and stained glass windows and doors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LMFSL3006A </w:t>
            </w:r>
          </w:p>
        </w:tc>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Prepare and install architectural engineered stained glass and lead lighting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MEM05003B  </w:t>
            </w:r>
          </w:p>
        </w:tc>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Perform soft soldering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MSAENV272B </w:t>
            </w:r>
          </w:p>
        </w:tc>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Participate in environmentally sustainable work practices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C04" w:rsidP="003A7C04">
            <w:pPr>
              <w:pStyle w:val="BodyText"/>
            </w:pPr>
          </w:p>
        </w:tc>
      </w:tr>
    </w:tbl>
    <w:p w:rsidR="00000000" w:rsidRPr="003A7C04" w:rsidP="003A7C04">
      <w:pPr>
        <w:pStyle w:val="BodyText"/>
      </w:pPr>
    </w:p>
    <w:p w:rsidR="00000000" w:rsidRPr="003A7C04" w:rsidP="003A7C04">
      <w:pPr>
        <w:pStyle w:val="BodyText"/>
      </w:pPr>
    </w:p>
    <w:p w:rsidR="00000000" w:rsidRPr="003A7C04" w:rsidP="003A7C04">
      <w:pPr>
        <w:pStyle w:val="BodyText"/>
      </w:pPr>
      <w:r w:rsidRPr="003A7C04">
        <w:rPr>
          <w:rStyle w:val="SpecialBold"/>
        </w:rPr>
        <w:t>ELECTIVE UNITS</w:t>
      </w:r>
      <w:r w:rsidRPr="003A7C04">
        <w:t xml:space="preserve"> </w:t>
      </w:r>
    </w:p>
    <w:p w:rsidR="00000000" w:rsidRPr="003A7C04" w:rsidP="003A7C04">
      <w:pPr>
        <w:pStyle w:val="BodyText"/>
      </w:pPr>
    </w:p>
    <w:p w:rsidR="00000000" w:rsidRPr="003A7C04" w:rsidP="003A7C04">
      <w:pPr>
        <w:pStyle w:val="BodyText"/>
      </w:pPr>
      <w:r w:rsidRPr="003A7C04">
        <w:t xml:space="preserve">Select </w:t>
      </w:r>
      <w:r w:rsidRPr="003A7C04">
        <w:rPr>
          <w:rStyle w:val="SpecialBold"/>
        </w:rPr>
        <w:t>fourteen</w:t>
      </w:r>
      <w:r w:rsidRPr="003A7C04">
        <w:t xml:space="preserve"> (</w:t>
      </w:r>
      <w:r w:rsidRPr="003A7C04">
        <w:rPr>
          <w:rStyle w:val="SpecialBold"/>
        </w:rPr>
        <w:t>14</w:t>
      </w:r>
      <w:r w:rsidRPr="003A7C04">
        <w:t xml:space="preserve">) units from Groups A, B, C and D as specified below with a minimum of </w:t>
      </w:r>
      <w:r w:rsidRPr="003A7C04">
        <w:rPr>
          <w:rStyle w:val="SpecialBold"/>
        </w:rPr>
        <w:t>nine</w:t>
      </w:r>
      <w:r w:rsidRPr="003A7C04">
        <w:t xml:space="preserve"> (</w:t>
      </w:r>
      <w:r w:rsidRPr="003A7C04">
        <w:rPr>
          <w:rStyle w:val="SpecialBold"/>
        </w:rPr>
        <w:t>9</w:t>
      </w:r>
      <w:r w:rsidRPr="003A7C04">
        <w:t>) units selected from Groups A, B and C</w:t>
      </w:r>
    </w:p>
    <w:p w:rsidR="00000000" w:rsidRPr="003A7C04" w:rsidP="003A7C04">
      <w:pPr>
        <w:pStyle w:val="BodyText"/>
      </w:pPr>
    </w:p>
    <w:p w:rsidR="00000000" w:rsidRPr="003A7C04" w:rsidP="003A7C04">
      <w:pPr>
        <w:pStyle w:val="BodyText"/>
      </w:pPr>
      <w:r w:rsidRPr="003A7C04">
        <w:rPr>
          <w:rStyle w:val="SpecialBold"/>
        </w:rPr>
        <w:t>Group A</w:t>
      </w:r>
    </w:p>
    <w:p w:rsidR="00000000" w:rsidRPr="003A7C04" w:rsidP="003A7C04">
      <w:pPr>
        <w:pStyle w:val="BodyText"/>
      </w:pPr>
    </w:p>
    <w:p w:rsidR="00000000" w:rsidRPr="003A7C04" w:rsidP="003A7C04">
      <w:pPr>
        <w:pStyle w:val="BodyText"/>
      </w:pPr>
      <w:r w:rsidRPr="003A7C04">
        <w:t xml:space="preserve">A minimum of </w:t>
      </w:r>
      <w:r w:rsidRPr="003A7C04">
        <w:rPr>
          <w:rStyle w:val="SpecialBold"/>
        </w:rPr>
        <w:t>one</w:t>
      </w:r>
      <w:r w:rsidRPr="003A7C04">
        <w:t xml:space="preserve"> (</w:t>
      </w:r>
      <w:r w:rsidRPr="003A7C04">
        <w:rPr>
          <w:rStyle w:val="SpecialBold"/>
        </w:rPr>
        <w:t>1</w:t>
      </w:r>
      <w:r w:rsidRPr="003A7C04">
        <w:t>) unit mus</w:t>
      </w:r>
      <w:r w:rsidRPr="003A7C04">
        <w:t>t be selected from this list:</w:t>
      </w:r>
    </w:p>
    <w:p w:rsidR="00000000" w:rsidRPr="003A7C04" w:rsidP="003A7C04">
      <w:pPr>
        <w:pStyle w:val="BodyText"/>
      </w:pPr>
    </w:p>
    <w:tbl>
      <w:tblPr>
        <w:tblW w:w="9223" w:type="dxa"/>
        <w:tblLayout w:type="fixed"/>
        <w:tblCellMar>
          <w:left w:w="62" w:type="dxa"/>
          <w:right w:w="62" w:type="dxa"/>
        </w:tblCellMar>
        <w:tblLook w:val="0000"/>
      </w:tblPr>
      <w:tblGrid>
        <w:gridCol w:w="2709"/>
        <w:gridCol w:w="2982"/>
        <w:gridCol w:w="3532"/>
      </w:tblGrid>
      <w:tr w:rsidTr="001A7FB4">
        <w:tblPrEx>
          <w:tblW w:w="9223" w:type="dxa"/>
          <w:tblLayout w:type="fixed"/>
          <w:tblCellMar>
            <w:left w:w="62" w:type="dxa"/>
            <w:right w:w="62" w:type="dxa"/>
          </w:tblCellMar>
          <w:tblLook w:val="0000"/>
        </w:tblPrEx>
        <w:trPr>
          <w:tblHeader/>
        </w:trPr>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C04" w:rsidP="003A7C04">
            <w:pPr>
              <w:pStyle w:val="BodyText"/>
            </w:pPr>
            <w:r w:rsidRPr="003A7C04">
              <w:rPr>
                <w:rStyle w:val="SpecialBold"/>
              </w:rPr>
              <w:t>Unit code</w:t>
            </w:r>
          </w:p>
        </w:tc>
        <w:tc>
          <w:tcPr>
            <w:tcW w:w="2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C04" w:rsidP="003A7C04">
            <w:pPr>
              <w:pStyle w:val="BodyText"/>
            </w:pPr>
            <w:r w:rsidRPr="003A7C04">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rPr>
                <w:rStyle w:val="SpecialBold"/>
              </w:rPr>
              <w:t>Prerequisites</w:t>
            </w:r>
          </w:p>
        </w:tc>
      </w:tr>
      <w:tr w:rsidTr="001A7FB4">
        <w:tblPrEx>
          <w:tblW w:w="9223" w:type="dxa"/>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LMFSL5001A</w:t>
            </w:r>
          </w:p>
        </w:tc>
        <w:tc>
          <w:tcPr>
            <w:tcW w:w="2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Assess conservation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LMFSL5002A</w:t>
            </w:r>
          </w:p>
        </w:tc>
        <w:tc>
          <w:tcPr>
            <w:tcW w:w="2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Remove heritage lead light and stained glass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LMFSL5003A</w:t>
            </w:r>
          </w:p>
        </w:tc>
        <w:tc>
          <w:tcPr>
            <w:tcW w:w="2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Conserve heritage lead light and stained glass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LMFSL5004A</w:t>
            </w:r>
          </w:p>
        </w:tc>
        <w:tc>
          <w:tcPr>
            <w:tcW w:w="2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Install heritage lead light and stained glass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LMFSL5005A</w:t>
            </w:r>
          </w:p>
        </w:tc>
        <w:tc>
          <w:tcPr>
            <w:tcW w:w="2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Apply innovation in contemporary lead light and stained glass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C04" w:rsidP="003A7C04">
            <w:pPr>
              <w:pStyle w:val="BodyText"/>
            </w:pPr>
          </w:p>
        </w:tc>
      </w:tr>
    </w:tbl>
    <w:p w:rsidR="00000000" w:rsidRPr="003A7C04" w:rsidP="003A7C04">
      <w:pPr>
        <w:pStyle w:val="BodyText"/>
      </w:pPr>
    </w:p>
    <w:p w:rsidR="00000000" w:rsidRPr="003A7C04" w:rsidP="003A7C04">
      <w:pPr>
        <w:pStyle w:val="BodyText"/>
      </w:pPr>
      <w:r w:rsidRPr="003A7C04">
        <w:rPr>
          <w:rStyle w:val="SpecialBold"/>
        </w:rPr>
        <w:t>Group B</w:t>
      </w:r>
    </w:p>
    <w:p w:rsidR="00000000" w:rsidRPr="003A7C04" w:rsidP="003A7C04">
      <w:pPr>
        <w:pStyle w:val="BodyText"/>
      </w:pPr>
    </w:p>
    <w:p w:rsidR="00000000" w:rsidRPr="003A7C04" w:rsidP="003A7C04">
      <w:pPr>
        <w:pStyle w:val="BodyText"/>
      </w:pPr>
      <w:r w:rsidRPr="003A7C04">
        <w:t xml:space="preserve">A minimum of </w:t>
      </w:r>
      <w:r w:rsidRPr="003A7C04">
        <w:rPr>
          <w:rStyle w:val="SpecialBold"/>
        </w:rPr>
        <w:t>four</w:t>
      </w:r>
      <w:r w:rsidRPr="003A7C04">
        <w:t xml:space="preserve"> (</w:t>
      </w:r>
      <w:r w:rsidRPr="003A7C04">
        <w:rPr>
          <w:rStyle w:val="SpecialBold"/>
        </w:rPr>
        <w:t>4</w:t>
      </w:r>
      <w:r w:rsidRPr="003A7C04">
        <w:t>) units must be selected from this list:</w:t>
      </w:r>
    </w:p>
    <w:p w:rsidR="00000000" w:rsidRPr="003A7C04" w:rsidP="003A7C04">
      <w:pPr>
        <w:pStyle w:val="BodyText"/>
      </w:pPr>
    </w:p>
    <w:tbl>
      <w:tblPr>
        <w:tblW w:w="9223" w:type="dxa"/>
        <w:tblLayout w:type="fixed"/>
        <w:tblCellMar>
          <w:left w:w="62" w:type="dxa"/>
          <w:right w:w="62" w:type="dxa"/>
        </w:tblCellMar>
        <w:tblLook w:val="0000"/>
      </w:tblPr>
      <w:tblGrid>
        <w:gridCol w:w="2758"/>
        <w:gridCol w:w="2933"/>
        <w:gridCol w:w="3532"/>
      </w:tblGrid>
      <w:tr w:rsidTr="001A7FB4">
        <w:tblPrEx>
          <w:tblW w:w="9223" w:type="dxa"/>
          <w:tblLayout w:type="fixed"/>
          <w:tblCellMar>
            <w:left w:w="62" w:type="dxa"/>
            <w:right w:w="62" w:type="dxa"/>
          </w:tblCellMar>
          <w:tblLook w:val="0000"/>
        </w:tblPrEx>
        <w:trPr>
          <w:tblHeader/>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C04" w:rsidP="003A7C04">
            <w:pPr>
              <w:pStyle w:val="BodyText"/>
            </w:pPr>
            <w:r w:rsidRPr="003A7C04">
              <w:rPr>
                <w:rStyle w:val="SpecialBold"/>
              </w:rPr>
              <w:t>Unit code</w:t>
            </w:r>
          </w:p>
        </w:tc>
        <w:tc>
          <w:tcPr>
            <w:tcW w:w="2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C04" w:rsidP="003A7C04">
            <w:pPr>
              <w:pStyle w:val="BodyText"/>
            </w:pPr>
            <w:r w:rsidRPr="003A7C04">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rPr>
                <w:rStyle w:val="SpecialBold"/>
              </w:rPr>
              <w:t>Prerequisites</w:t>
            </w:r>
          </w:p>
        </w:tc>
      </w:tr>
      <w:tr w:rsidTr="001A7FB4">
        <w:tblPrEx>
          <w:tblW w:w="9223" w:type="dxa"/>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CULMS010B </w:t>
            </w:r>
          </w:p>
        </w:tc>
        <w:tc>
          <w:tcPr>
            <w:tcW w:w="2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Contribute to the preservation of cultural material</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CUVCOR04B</w:t>
            </w:r>
          </w:p>
        </w:tc>
        <w:tc>
          <w:tcPr>
            <w:tcW w:w="2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Originate concept for own work and conduct critical discourse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CUVCOR09B</w:t>
            </w:r>
          </w:p>
        </w:tc>
        <w:tc>
          <w:tcPr>
            <w:tcW w:w="2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Select and apply drawing techniques and media to represent and communicate the concept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CUVDSP07B</w:t>
            </w:r>
          </w:p>
        </w:tc>
        <w:tc>
          <w:tcPr>
            <w:tcW w:w="2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Research and apply techniques for graphic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CUVDSP15B</w:t>
            </w:r>
          </w:p>
        </w:tc>
        <w:tc>
          <w:tcPr>
            <w:tcW w:w="2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Research and apply techniques for application to spatial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CUVICS04B</w:t>
            </w:r>
          </w:p>
        </w:tc>
        <w:tc>
          <w:tcPr>
            <w:tcW w:w="2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Originate and develop a concept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CUVVSP02B</w:t>
            </w:r>
          </w:p>
        </w:tc>
        <w:tc>
          <w:tcPr>
            <w:tcW w:w="2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Research and experiment with techniques to produce calligraphy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LMFDN4001B</w:t>
            </w:r>
          </w:p>
        </w:tc>
        <w:tc>
          <w:tcPr>
            <w:tcW w:w="2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Produce drawings from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LMFDN4002B</w:t>
            </w:r>
          </w:p>
        </w:tc>
        <w:tc>
          <w:tcPr>
            <w:tcW w:w="2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Produce line and component production drawings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LMFDN4003B</w:t>
            </w:r>
          </w:p>
        </w:tc>
        <w:tc>
          <w:tcPr>
            <w:tcW w:w="2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Produce patterns and/or templates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LMFDN5001B</w:t>
            </w:r>
          </w:p>
        </w:tc>
        <w:tc>
          <w:tcPr>
            <w:tcW w:w="2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Generate and transfer complex computer-aided drawings and specifications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C04" w:rsidP="003A7C04">
            <w:pPr>
              <w:pStyle w:val="BodyText"/>
            </w:pPr>
          </w:p>
        </w:tc>
      </w:tr>
    </w:tbl>
    <w:p w:rsidR="00000000" w:rsidRPr="003A7C04" w:rsidP="003A7C04">
      <w:pPr>
        <w:pStyle w:val="BodyText"/>
      </w:pPr>
    </w:p>
    <w:p w:rsidR="00000000" w:rsidRPr="003A7C04" w:rsidP="003A7C04">
      <w:pPr>
        <w:pStyle w:val="BodyText"/>
      </w:pPr>
      <w:r w:rsidRPr="003A7C04">
        <w:rPr>
          <w:rStyle w:val="SpecialBold"/>
        </w:rPr>
        <w:t>Group C</w:t>
      </w:r>
    </w:p>
    <w:p w:rsidR="00000000" w:rsidRPr="003A7C04" w:rsidP="003A7C04">
      <w:pPr>
        <w:pStyle w:val="BodyText"/>
      </w:pPr>
    </w:p>
    <w:p w:rsidR="00000000" w:rsidRPr="003A7C04" w:rsidP="003A7C04">
      <w:pPr>
        <w:pStyle w:val="BodyText"/>
      </w:pPr>
      <w:r w:rsidRPr="003A7C04">
        <w:t xml:space="preserve">A minimum of </w:t>
      </w:r>
      <w:r w:rsidRPr="003A7C04">
        <w:rPr>
          <w:rStyle w:val="SpecialBold"/>
        </w:rPr>
        <w:t>four</w:t>
      </w:r>
      <w:r w:rsidRPr="003A7C04">
        <w:t xml:space="preserve"> (</w:t>
      </w:r>
      <w:r w:rsidRPr="003A7C04">
        <w:rPr>
          <w:rStyle w:val="SpecialBold"/>
        </w:rPr>
        <w:t>4</w:t>
      </w:r>
      <w:r w:rsidRPr="003A7C04">
        <w:t>) units must be selected from this list:</w:t>
      </w:r>
    </w:p>
    <w:p w:rsidR="00000000" w:rsidRPr="003A7C04" w:rsidP="003A7C04">
      <w:pPr>
        <w:pStyle w:val="BodyText"/>
      </w:pPr>
    </w:p>
    <w:tbl>
      <w:tblPr>
        <w:tblW w:w="9223" w:type="dxa"/>
        <w:tblLayout w:type="fixed"/>
        <w:tblCellMar>
          <w:left w:w="62" w:type="dxa"/>
          <w:right w:w="62" w:type="dxa"/>
        </w:tblCellMar>
        <w:tblLook w:val="0000"/>
      </w:tblPr>
      <w:tblGrid>
        <w:gridCol w:w="2763"/>
        <w:gridCol w:w="39"/>
        <w:gridCol w:w="2881"/>
        <w:gridCol w:w="8"/>
        <w:gridCol w:w="3532"/>
      </w:tblGrid>
      <w:tr w:rsidTr="001A7FB4">
        <w:tblPrEx>
          <w:tblW w:w="9223" w:type="dxa"/>
          <w:tblLayout w:type="fixed"/>
          <w:tblCellMar>
            <w:left w:w="62" w:type="dxa"/>
            <w:right w:w="62" w:type="dxa"/>
          </w:tblCellMar>
          <w:tblLook w:val="0000"/>
        </w:tblPrEx>
        <w:trPr>
          <w:tblHeader/>
        </w:trPr>
        <w:tc>
          <w:tcPr>
            <w:tcW w:w="2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C04" w:rsidP="003A7C04">
            <w:pPr>
              <w:pStyle w:val="BodyText"/>
            </w:pPr>
            <w:r w:rsidRPr="003A7C04">
              <w:rPr>
                <w:rStyle w:val="SpecialBold"/>
              </w:rPr>
              <w:t>Unit code</w:t>
            </w:r>
          </w:p>
        </w:tc>
        <w:tc>
          <w:tcPr>
            <w:tcW w:w="28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C04" w:rsidP="003A7C04">
            <w:pPr>
              <w:pStyle w:val="BodyText"/>
            </w:pPr>
            <w:r w:rsidRPr="003A7C04">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rPr>
                <w:rStyle w:val="SpecialBold"/>
              </w:rPr>
              <w:t>Prerequisites</w:t>
            </w:r>
          </w:p>
        </w:tc>
      </w:tr>
      <w:tr w:rsidTr="001A7FB4">
        <w:tblPrEx>
          <w:tblW w:w="9223" w:type="dxa"/>
          <w:tblLayout w:type="fixed"/>
          <w:tblCellMar>
            <w:left w:w="62" w:type="dxa"/>
            <w:right w:w="62" w:type="dxa"/>
          </w:tblCellMar>
          <w:tblLook w:val="0000"/>
        </w:tblPrEx>
        <w:tc>
          <w:tcPr>
            <w:tcW w:w="2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BSBSMB401A</w:t>
            </w:r>
          </w:p>
        </w:tc>
        <w:tc>
          <w:tcPr>
            <w:tcW w:w="28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Establish legal and risk management requirements of small business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BSBSMB402A</w:t>
            </w:r>
          </w:p>
        </w:tc>
        <w:tc>
          <w:tcPr>
            <w:tcW w:w="28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Plan small business finances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BSBSMB403A</w:t>
            </w:r>
          </w:p>
        </w:tc>
        <w:tc>
          <w:tcPr>
            <w:tcW w:w="28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Market the small business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BSBSMB404A</w:t>
            </w:r>
          </w:p>
        </w:tc>
        <w:tc>
          <w:tcPr>
            <w:tcW w:w="28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Undertake small business planning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BSBSMB405A</w:t>
            </w:r>
          </w:p>
        </w:tc>
        <w:tc>
          <w:tcPr>
            <w:tcW w:w="28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Monitor and manage small business operations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BSBSMB406A</w:t>
            </w:r>
          </w:p>
        </w:tc>
        <w:tc>
          <w:tcPr>
            <w:tcW w:w="28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Manage small business finances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BSBSMB407A</w:t>
            </w:r>
          </w:p>
        </w:tc>
        <w:tc>
          <w:tcPr>
            <w:tcW w:w="28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Manage a small team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p>
        </w:tc>
      </w:tr>
      <w:tr w:rsidTr="001A7FB4">
        <w:tblPrEx>
          <w:tblW w:w="9223" w:type="dxa"/>
          <w:tblLayout w:type="fixed"/>
          <w:tblCellMar>
            <w:left w:w="62" w:type="dxa"/>
            <w:right w:w="62" w:type="dxa"/>
          </w:tblCellMar>
          <w:tblLook w:val="0000"/>
        </w:tblPrEx>
        <w:tc>
          <w:tcPr>
            <w:tcW w:w="2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 xml:space="preserve">MSAENV472B </w:t>
            </w:r>
          </w:p>
        </w:tc>
        <w:tc>
          <w:tcPr>
            <w:tcW w:w="29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C04">
            <w:pPr>
              <w:pStyle w:val="BodyText"/>
              <w:rPr>
                <w:lang w:val="en-NZ"/>
              </w:rPr>
            </w:pPr>
            <w:r w:rsidRPr="003A7C04">
              <w:t>Implement and monitor environmentally sustainable work practices</w:t>
            </w:r>
          </w:p>
        </w:tc>
        <w:tc>
          <w:tcPr>
            <w:tcW w:w="35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C04" w:rsidP="003A7C04">
            <w:pPr>
              <w:pStyle w:val="BodyText"/>
            </w:pPr>
          </w:p>
        </w:tc>
      </w:tr>
    </w:tbl>
    <w:p w:rsidR="00000000" w:rsidRPr="003A7C04" w:rsidP="003A7C04">
      <w:pPr>
        <w:pStyle w:val="BodyText"/>
      </w:pPr>
    </w:p>
    <w:p w:rsidR="00000000" w:rsidRPr="003A7C04" w:rsidP="003A7C04">
      <w:pPr>
        <w:pStyle w:val="BodyText"/>
      </w:pPr>
      <w:r w:rsidRPr="003A7C04">
        <w:rPr>
          <w:rStyle w:val="SpecialBold"/>
        </w:rPr>
        <w:t>Group D</w:t>
      </w:r>
    </w:p>
    <w:p w:rsidR="00000000" w:rsidRPr="003A7C04" w:rsidP="003A7C04">
      <w:pPr>
        <w:pStyle w:val="BodyText"/>
      </w:pPr>
    </w:p>
    <w:p w:rsidR="00000000" w:rsidRPr="003A7C04" w:rsidP="003A7C04">
      <w:pPr>
        <w:pStyle w:val="BodyText"/>
      </w:pPr>
      <w:r w:rsidRPr="003A7C04">
        <w:t xml:space="preserve">Up to </w:t>
      </w:r>
      <w:r w:rsidRPr="003A7C04">
        <w:rPr>
          <w:rStyle w:val="SpecialBold"/>
        </w:rPr>
        <w:t>five</w:t>
      </w:r>
      <w:r w:rsidRPr="003A7C04">
        <w:t xml:space="preserve"> (</w:t>
      </w:r>
      <w:r w:rsidRPr="003A7C04">
        <w:rPr>
          <w:rStyle w:val="SpecialBold"/>
        </w:rPr>
        <w:t>5</w:t>
      </w:r>
      <w:r w:rsidRPr="003A7C04">
        <w:t>) relevant units may be chosen from units in Groups A, B and C not already selected, or units available in this Training Package, other endorsed Training Packages and</w:t>
      </w:r>
      <w:r w:rsidRPr="003A7C04">
        <w:t xml:space="preserve"> accredited courses. Those units must be aligned at Diploma level or Certificate IV level (maximum 2 units) or Advanced Diploma level (maximum 3 units).</w:t>
      </w:r>
    </w:p>
    <w:p w:rsidR="00000000" w:rsidRPr="003A7C04" w:rsidP="003A7C04">
      <w:pPr>
        <w:pStyle w:val="BodyText"/>
      </w:pPr>
    </w:p>
    <w:p w:rsidR="00000000" w:rsidRPr="003A7C04" w:rsidP="003A7C04">
      <w:pPr>
        <w:pStyle w:val="BodyText"/>
      </w:pPr>
      <w:r w:rsidRPr="003A7C04">
        <w:t>Units selected from other Training Packages and accredited courses via Group D must be relevant to the</w:t>
      </w:r>
      <w:r w:rsidRPr="003A7C04">
        <w:t xml:space="preserve"> qualification outcome and not duplicate units available within this qualification.</w:t>
      </w:r>
    </w:p>
    <w:p w:rsidR="00000000" w:rsidRPr="003A7C04" w:rsidP="003A7C04">
      <w:pPr>
        <w:pStyle w:val="BodyText"/>
      </w:pPr>
    </w:p>
    <w:p w:rsidR="001A7FB4" w:rsidP="003A7C04">
      <w:pPr>
        <w:pStyle w:val="BodyText"/>
      </w:pPr>
      <w:r w:rsidRPr="003A7C04">
        <w:t xml:space="preserve">If Competitive Manufacturing units are chosen (identified as MSACM in the code), these should only be selected on the basis of work requirements. </w:t>
      </w:r>
    </w:p>
    <w:p w:rsidR="001A7FB4" w:rsidP="003A7C04">
      <w:pPr>
        <w:pStyle w:val="BodyText"/>
      </w:pPr>
    </w:p>
    <w:p w:rsidR="00000000" w:rsidRPr="003A7C04" w:rsidP="003A7C04"/>
    <w:sectPr w:rsidSect="003A7C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7FB4" w:rsidP="001A7F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FB4" w:rsidP="003A7C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7FB4" w:rsidP="003A7C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A7FB4" w:rsidP="003A7C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7FB4" w:rsidP="001A7FB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FB4" w:rsidP="003A7C04">
    <w:pPr>
      <w:pStyle w:val="Header"/>
      <w:framePr w:wrap="around"/>
    </w:pPr>
    <w:r>
      <w:fldChar w:fldCharType="begin"/>
    </w:r>
    <w:r>
      <w:instrText xml:space="preserve"> TITLE   \* MERGEFORMAT </w:instrText>
    </w:r>
    <w:r>
      <w:fldChar w:fldCharType="separate"/>
    </w:r>
    <w:r>
      <w:t>LMF50308 Diploma of Stained Glass and Lead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7FB4" w:rsidP="003A7C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022B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F678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C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7C04"/>
    <w:pPr>
      <w:spacing w:before="360" w:after="60"/>
      <w:outlineLvl w:val="0"/>
    </w:pPr>
    <w:rPr>
      <w:sz w:val="32"/>
    </w:rPr>
  </w:style>
  <w:style w:type="paragraph" w:styleId="Heading2">
    <w:name w:val="heading 2"/>
    <w:basedOn w:val="HeadingBase"/>
    <w:next w:val="BodyText"/>
    <w:link w:val="Heading2Char"/>
    <w:qFormat/>
    <w:rsid w:val="003A7C04"/>
    <w:pPr>
      <w:keepLines/>
      <w:spacing w:before="240" w:after="120"/>
      <w:outlineLvl w:val="1"/>
    </w:pPr>
    <w:rPr>
      <w:sz w:val="28"/>
      <w:szCs w:val="40"/>
    </w:rPr>
  </w:style>
  <w:style w:type="paragraph" w:styleId="Heading3">
    <w:name w:val="heading 3"/>
    <w:basedOn w:val="HeadingBase"/>
    <w:next w:val="BodyText"/>
    <w:link w:val="Heading3Char"/>
    <w:qFormat/>
    <w:rsid w:val="003A7C04"/>
    <w:pPr>
      <w:spacing w:before="180" w:after="120"/>
      <w:outlineLvl w:val="2"/>
    </w:pPr>
    <w:rPr>
      <w:spacing w:val="-10"/>
      <w:kern w:val="32"/>
    </w:rPr>
  </w:style>
  <w:style w:type="paragraph" w:styleId="Heading4">
    <w:name w:val="heading 4"/>
    <w:basedOn w:val="HeadingBase"/>
    <w:next w:val="BodyText"/>
    <w:link w:val="Heading4Char"/>
    <w:qFormat/>
    <w:rsid w:val="003A7C04"/>
    <w:pPr>
      <w:spacing w:before="160" w:after="120"/>
      <w:outlineLvl w:val="3"/>
    </w:pPr>
    <w:rPr>
      <w:sz w:val="22"/>
    </w:rPr>
  </w:style>
  <w:style w:type="paragraph" w:styleId="Heading5">
    <w:name w:val="heading 5"/>
    <w:basedOn w:val="HeadingBase"/>
    <w:next w:val="Normal"/>
    <w:link w:val="Heading5Char"/>
    <w:qFormat/>
    <w:rsid w:val="003A7C04"/>
    <w:pPr>
      <w:spacing w:before="80"/>
      <w:outlineLvl w:val="4"/>
    </w:pPr>
    <w:rPr>
      <w:color w:val="918585"/>
      <w:sz w:val="20"/>
    </w:rPr>
  </w:style>
  <w:style w:type="paragraph" w:styleId="Heading6">
    <w:name w:val="heading 6"/>
    <w:basedOn w:val="HeadingBase"/>
    <w:next w:val="Normal"/>
    <w:link w:val="Heading6Char"/>
    <w:qFormat/>
    <w:rsid w:val="003A7C04"/>
    <w:pPr>
      <w:spacing w:before="60"/>
      <w:outlineLvl w:val="5"/>
    </w:pPr>
    <w:rPr>
      <w:color w:val="918585"/>
      <w:sz w:val="20"/>
    </w:rPr>
  </w:style>
  <w:style w:type="paragraph" w:styleId="Heading7">
    <w:name w:val="heading 7"/>
    <w:basedOn w:val="Normal"/>
    <w:next w:val="Normal"/>
    <w:link w:val="Heading7Char"/>
    <w:qFormat/>
    <w:rsid w:val="003A7C04"/>
    <w:pPr>
      <w:ind w:left="720"/>
      <w:outlineLvl w:val="6"/>
    </w:pPr>
    <w:rPr>
      <w:i/>
    </w:rPr>
  </w:style>
  <w:style w:type="paragraph" w:styleId="Heading8">
    <w:name w:val="heading 8"/>
    <w:basedOn w:val="Normal"/>
    <w:next w:val="Normal"/>
    <w:link w:val="Heading8Char"/>
    <w:qFormat/>
    <w:rsid w:val="003A7C04"/>
    <w:pPr>
      <w:ind w:left="720"/>
      <w:outlineLvl w:val="7"/>
    </w:pPr>
    <w:rPr>
      <w:i/>
    </w:rPr>
  </w:style>
  <w:style w:type="paragraph" w:styleId="Heading9">
    <w:name w:val="heading 9"/>
    <w:basedOn w:val="Normal"/>
    <w:next w:val="Normal"/>
    <w:link w:val="Heading9Char"/>
    <w:qFormat/>
    <w:rsid w:val="003A7C04"/>
    <w:pPr>
      <w:ind w:left="720"/>
      <w:outlineLvl w:val="8"/>
    </w:pPr>
    <w:rPr>
      <w:i/>
    </w:rPr>
  </w:style>
  <w:style w:type="character" w:default="1" w:styleId="DefaultParagraphFont">
    <w:name w:val="Default Paragraph Font"/>
    <w:uiPriority w:val="1"/>
    <w:unhideWhenUsed/>
    <w:rsid w:val="003A7C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C04"/>
  </w:style>
  <w:style w:type="character" w:customStyle="1" w:styleId="Heading1Char">
    <w:name w:val="Heading 1 Char"/>
    <w:link w:val="Heading1"/>
    <w:rsid w:val="003A7C04"/>
    <w:rPr>
      <w:rFonts w:ascii="Times New Roman" w:eastAsia="Times New Roman" w:hAnsi="Times New Roman" w:cs="Times New Roman"/>
      <w:b/>
      <w:sz w:val="32"/>
      <w:szCs w:val="20"/>
      <w:lang w:eastAsia="en-US"/>
    </w:rPr>
  </w:style>
  <w:style w:type="paragraph" w:styleId="BodyText">
    <w:name w:val="Body Text"/>
    <w:basedOn w:val="Normal"/>
    <w:link w:val="BodyTextChar"/>
    <w:rsid w:val="003A7C04"/>
    <w:pPr>
      <w:spacing w:before="120" w:after="120"/>
      <w:contextualSpacing/>
    </w:pPr>
    <w:rPr>
      <w:rFonts w:ascii="Times New Roman" w:hAnsi="Times New Roman"/>
      <w:sz w:val="24"/>
      <w:szCs w:val="22"/>
    </w:rPr>
  </w:style>
  <w:style w:type="character" w:customStyle="1" w:styleId="BodyTextChar">
    <w:name w:val="Body Text Char"/>
    <w:link w:val="BodyText"/>
    <w:rsid w:val="003A7C04"/>
    <w:rPr>
      <w:rFonts w:ascii="Times New Roman" w:eastAsia="Times New Roman" w:hAnsi="Times New Roman" w:cs="Times New Roman"/>
      <w:sz w:val="24"/>
      <w:lang w:val="en-US" w:eastAsia="en-US"/>
    </w:rPr>
  </w:style>
  <w:style w:type="paragraph" w:styleId="Footer">
    <w:name w:val="footer"/>
    <w:basedOn w:val="Normal"/>
    <w:link w:val="FooterChar"/>
    <w:rsid w:val="003A7C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A7C04"/>
    <w:rPr>
      <w:rFonts w:ascii="Times New Roman" w:eastAsia="Times New Roman" w:hAnsi="Times New Roman" w:cs="Times New Roman"/>
      <w:sz w:val="16"/>
      <w:lang w:val="en-US" w:eastAsia="en-US"/>
    </w:rPr>
  </w:style>
  <w:style w:type="paragraph" w:styleId="ListBullet">
    <w:name w:val="List Bullet"/>
    <w:basedOn w:val="List"/>
    <w:rsid w:val="003A7C04"/>
    <w:pPr>
      <w:numPr>
        <w:numId w:val="12"/>
      </w:numPr>
      <w:tabs>
        <w:tab w:val="clear" w:pos="340"/>
      </w:tabs>
      <w:spacing w:before="40" w:after="40"/>
    </w:pPr>
  </w:style>
  <w:style w:type="character" w:customStyle="1" w:styleId="SpecialBold">
    <w:name w:val="Special Bold"/>
    <w:rsid w:val="003A7C04"/>
    <w:rPr>
      <w:b/>
      <w:spacing w:val="0"/>
    </w:rPr>
  </w:style>
  <w:style w:type="paragraph" w:styleId="Header">
    <w:name w:val="header"/>
    <w:basedOn w:val="Normal"/>
    <w:link w:val="HeaderChar"/>
    <w:rsid w:val="003A7C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A7C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7C04"/>
    <w:pPr>
      <w:spacing w:before="240" w:after="120"/>
      <w:outlineLvl w:val="0"/>
    </w:pPr>
    <w:rPr>
      <w:rFonts w:ascii="Times New Roman" w:hAnsi="Times New Roman"/>
      <w:b/>
      <w:sz w:val="28"/>
    </w:rPr>
  </w:style>
  <w:style w:type="paragraph" w:customStyle="1" w:styleId="AllowPageBreak">
    <w:name w:val="AllowPageBreak"/>
    <w:rsid w:val="003A7C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A7C04"/>
    <w:rPr>
      <w:rFonts w:ascii="Times New Roman" w:eastAsia="Times New Roman" w:hAnsi="Times New Roman" w:cs="Times New Roman"/>
      <w:b/>
      <w:sz w:val="28"/>
      <w:szCs w:val="40"/>
      <w:lang w:eastAsia="en-US"/>
    </w:rPr>
  </w:style>
  <w:style w:type="character" w:customStyle="1" w:styleId="Heading3Char">
    <w:name w:val="Heading 3 Char"/>
    <w:link w:val="Heading3"/>
    <w:rsid w:val="003A7C0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A7C04"/>
    <w:rPr>
      <w:rFonts w:ascii="Times New Roman" w:eastAsia="Times New Roman" w:hAnsi="Times New Roman" w:cs="Times New Roman"/>
      <w:b/>
      <w:szCs w:val="20"/>
      <w:lang w:eastAsia="en-US"/>
    </w:rPr>
  </w:style>
  <w:style w:type="character" w:customStyle="1" w:styleId="Heading5Char">
    <w:name w:val="Heading 5 Char"/>
    <w:link w:val="Heading5"/>
    <w:rsid w:val="003A7C0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A7C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C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7C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7C04"/>
    <w:rPr>
      <w:rFonts w:ascii="Courier New" w:eastAsia="Times New Roman" w:hAnsi="Courier New" w:cs="Times New Roman"/>
      <w:i/>
      <w:szCs w:val="20"/>
      <w:lang w:val="en-US" w:eastAsia="en-US"/>
    </w:rPr>
  </w:style>
  <w:style w:type="paragraph" w:customStyle="1" w:styleId="HeadingBase">
    <w:name w:val="Heading Base"/>
    <w:rsid w:val="003A7C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C04"/>
    <w:pPr>
      <w:tabs>
        <w:tab w:val="right" w:leader="dot" w:pos="9072"/>
      </w:tabs>
      <w:ind w:left="567"/>
    </w:pPr>
    <w:rPr>
      <w:szCs w:val="22"/>
    </w:rPr>
  </w:style>
  <w:style w:type="paragraph" w:customStyle="1" w:styleId="TOCBase">
    <w:name w:val="TOC Base"/>
    <w:rsid w:val="003A7C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C04"/>
    <w:pPr>
      <w:tabs>
        <w:tab w:val="right" w:leader="dot" w:pos="9072"/>
      </w:tabs>
      <w:spacing w:before="40" w:after="40"/>
      <w:ind w:left="284"/>
    </w:pPr>
    <w:rPr>
      <w:rFonts w:ascii="Times New Roman" w:hAnsi="Times New Roman"/>
    </w:rPr>
  </w:style>
  <w:style w:type="paragraph" w:styleId="TOC1">
    <w:name w:val="toc 1"/>
    <w:basedOn w:val="TOCBase"/>
    <w:next w:val="Normal"/>
    <w:rsid w:val="003A7C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7C04"/>
    <w:pPr>
      <w:spacing w:before="5040"/>
      <w:jc w:val="center"/>
    </w:pPr>
    <w:rPr>
      <w:sz w:val="48"/>
      <w:szCs w:val="72"/>
      <w:lang w:val="en-US"/>
    </w:rPr>
  </w:style>
  <w:style w:type="character" w:customStyle="1" w:styleId="TitleChar">
    <w:name w:val="Title Char"/>
    <w:link w:val="Title"/>
    <w:rsid w:val="003A7C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C04"/>
    <w:pPr>
      <w:tabs>
        <w:tab w:val="left" w:pos="3600"/>
        <w:tab w:val="left" w:pos="3958"/>
      </w:tabs>
    </w:pPr>
  </w:style>
  <w:style w:type="paragraph" w:styleId="List">
    <w:name w:val="List"/>
    <w:basedOn w:val="BodyText"/>
    <w:next w:val="BodyText"/>
    <w:rsid w:val="003A7C04"/>
    <w:pPr>
      <w:tabs>
        <w:tab w:val="left" w:pos="340"/>
      </w:tabs>
      <w:spacing w:before="60" w:after="60"/>
      <w:ind w:left="340" w:hanging="340"/>
    </w:pPr>
  </w:style>
  <w:style w:type="paragraph" w:customStyle="1" w:styleId="Note">
    <w:name w:val="Note"/>
    <w:basedOn w:val="BodyText"/>
    <w:rsid w:val="003A7C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C04"/>
    <w:pPr>
      <w:framePr w:wrap="auto" w:hAnchor="text" w:y="6049"/>
    </w:pPr>
    <w:rPr>
      <w:color w:val="000000"/>
      <w:sz w:val="40"/>
    </w:rPr>
  </w:style>
  <w:style w:type="paragraph" w:customStyle="1" w:styleId="TOCTitle">
    <w:name w:val="TOCTitle"/>
    <w:basedOn w:val="Heading1"/>
    <w:rsid w:val="003A7C04"/>
    <w:pPr>
      <w:spacing w:after="240"/>
      <w:jc w:val="center"/>
      <w:outlineLvl w:val="9"/>
    </w:pPr>
    <w:rPr>
      <w:caps/>
    </w:rPr>
  </w:style>
  <w:style w:type="paragraph" w:customStyle="1" w:styleId="Version">
    <w:name w:val="Version"/>
    <w:rsid w:val="003A7C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7C04"/>
    <w:pPr>
      <w:numPr>
        <w:numId w:val="13"/>
      </w:numPr>
      <w:tabs>
        <w:tab w:val="clear" w:pos="680"/>
      </w:tabs>
    </w:pPr>
  </w:style>
  <w:style w:type="paragraph" w:styleId="Index1">
    <w:name w:val="index 1"/>
    <w:basedOn w:val="Normal"/>
    <w:next w:val="Normal"/>
    <w:semiHidden/>
    <w:rsid w:val="003A7C04"/>
    <w:pPr>
      <w:keepNext w:val="0"/>
      <w:tabs>
        <w:tab w:val="right" w:pos="4176"/>
      </w:tabs>
      <w:ind w:left="198" w:hanging="198"/>
    </w:pPr>
    <w:rPr>
      <w:rFonts w:ascii="Garamond" w:hAnsi="Garamond"/>
    </w:rPr>
  </w:style>
  <w:style w:type="paragraph" w:styleId="IndexHeading">
    <w:name w:val="index heading"/>
    <w:basedOn w:val="Normal"/>
    <w:next w:val="Index1"/>
    <w:semiHidden/>
    <w:rsid w:val="003A7C04"/>
    <w:pPr>
      <w:spacing w:before="120" w:after="120"/>
    </w:pPr>
    <w:rPr>
      <w:rFonts w:ascii="Arial" w:hAnsi="Arial"/>
      <w:b/>
      <w:color w:val="918585"/>
      <w:sz w:val="24"/>
    </w:rPr>
  </w:style>
  <w:style w:type="paragraph" w:customStyle="1" w:styleId="Chapter">
    <w:name w:val="Chapter"/>
    <w:basedOn w:val="Normal"/>
    <w:rsid w:val="003A7C04"/>
    <w:pPr>
      <w:spacing w:before="240"/>
    </w:pPr>
    <w:rPr>
      <w:rFonts w:ascii="Times New Roman" w:hAnsi="Times New Roman"/>
      <w:smallCaps/>
      <w:spacing w:val="80"/>
      <w:sz w:val="28"/>
    </w:rPr>
  </w:style>
  <w:style w:type="paragraph" w:customStyle="1" w:styleId="InChapter">
    <w:name w:val="InChapter"/>
    <w:basedOn w:val="Heading3"/>
    <w:rsid w:val="003A7C04"/>
    <w:pPr>
      <w:spacing w:after="240"/>
      <w:outlineLvl w:val="9"/>
    </w:pPr>
    <w:rPr>
      <w:noProof/>
    </w:rPr>
  </w:style>
  <w:style w:type="paragraph" w:styleId="Index2">
    <w:name w:val="index 2"/>
    <w:basedOn w:val="Normal"/>
    <w:next w:val="Normal"/>
    <w:semiHidden/>
    <w:rsid w:val="003A7C04"/>
    <w:pPr>
      <w:tabs>
        <w:tab w:val="right" w:pos="4176"/>
      </w:tabs>
      <w:ind w:left="568" w:hanging="284"/>
    </w:pPr>
    <w:rPr>
      <w:rFonts w:ascii="Garamond" w:hAnsi="Garamond"/>
    </w:rPr>
  </w:style>
  <w:style w:type="paragraph" w:customStyle="1" w:styleId="Byline">
    <w:name w:val="Byline"/>
    <w:rsid w:val="003A7C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C04"/>
    <w:pPr>
      <w:tabs>
        <w:tab w:val="clear" w:pos="3600"/>
        <w:tab w:val="clear" w:pos="3958"/>
      </w:tabs>
      <w:jc w:val="right"/>
    </w:pPr>
  </w:style>
  <w:style w:type="character" w:styleId="Emphasis">
    <w:name w:val="Emphasis"/>
    <w:qFormat/>
    <w:rsid w:val="003A7C04"/>
    <w:rPr>
      <w:i/>
    </w:rPr>
  </w:style>
  <w:style w:type="paragraph" w:styleId="Caption">
    <w:name w:val="caption"/>
    <w:basedOn w:val="BodyText"/>
    <w:next w:val="Normal"/>
    <w:qFormat/>
    <w:rsid w:val="003A7C04"/>
    <w:pPr>
      <w:framePr w:w="2268" w:hSpace="181" w:vSpace="181" w:wrap="around" w:vAnchor="text" w:hAnchor="page" w:x="1135" w:y="285" w:anchorLock="1"/>
    </w:pPr>
    <w:rPr>
      <w:i/>
    </w:rPr>
  </w:style>
  <w:style w:type="paragraph" w:customStyle="1" w:styleId="MiniTOCTitle">
    <w:name w:val="MiniTOCTitle"/>
    <w:basedOn w:val="Heading4"/>
    <w:rsid w:val="003A7C04"/>
    <w:pPr>
      <w:spacing w:before="240"/>
      <w:outlineLvl w:val="9"/>
    </w:pPr>
    <w:rPr>
      <w:noProof/>
      <w:sz w:val="24"/>
    </w:rPr>
  </w:style>
  <w:style w:type="paragraph" w:customStyle="1" w:styleId="MiniTOCItem">
    <w:name w:val="MiniTOCItem"/>
    <w:basedOn w:val="ListBullet"/>
    <w:rsid w:val="003A7C04"/>
    <w:pPr>
      <w:numPr>
        <w:numId w:val="0"/>
      </w:numPr>
      <w:tabs>
        <w:tab w:val="right" w:leader="dot" w:pos="6521"/>
      </w:tabs>
      <w:spacing w:before="0" w:after="0"/>
    </w:pPr>
  </w:style>
  <w:style w:type="paragraph" w:customStyle="1" w:styleId="TOFTitle">
    <w:name w:val="TOFTitle"/>
    <w:basedOn w:val="TOCTitle"/>
    <w:rsid w:val="003A7C04"/>
  </w:style>
  <w:style w:type="paragraph" w:styleId="TableofFigures">
    <w:name w:val="table of figures"/>
    <w:basedOn w:val="Normal"/>
    <w:next w:val="Normal"/>
    <w:semiHidden/>
    <w:rsid w:val="003A7C04"/>
    <w:pPr>
      <w:tabs>
        <w:tab w:val="right" w:leader="dot" w:pos="9072"/>
      </w:tabs>
      <w:ind w:left="970" w:hanging="403"/>
    </w:pPr>
    <w:rPr>
      <w:rFonts w:ascii="Times New Roman" w:hAnsi="Times New Roman"/>
      <w:b/>
    </w:rPr>
  </w:style>
  <w:style w:type="paragraph" w:styleId="ListNumber">
    <w:name w:val="List Number"/>
    <w:basedOn w:val="List"/>
    <w:rsid w:val="003A7C04"/>
    <w:pPr>
      <w:numPr>
        <w:numId w:val="10"/>
      </w:numPr>
    </w:pPr>
  </w:style>
  <w:style w:type="character" w:customStyle="1" w:styleId="WingdingSymbols">
    <w:name w:val="Wingding Symbols"/>
    <w:rsid w:val="003A7C04"/>
    <w:rPr>
      <w:rFonts w:ascii="Wingdings" w:hAnsi="Wingdings"/>
    </w:rPr>
  </w:style>
  <w:style w:type="paragraph" w:customStyle="1" w:styleId="TableHeading">
    <w:name w:val="Table Heading"/>
    <w:basedOn w:val="HeadingBase"/>
    <w:rsid w:val="003A7C04"/>
    <w:pPr>
      <w:keepLines/>
      <w:pBdr>
        <w:bottom w:val="single" w:sz="6" w:space="1" w:color="918585"/>
      </w:pBdr>
      <w:spacing w:before="240"/>
    </w:pPr>
  </w:style>
  <w:style w:type="character" w:customStyle="1" w:styleId="HotSpot">
    <w:name w:val="HotSpot"/>
    <w:rsid w:val="003A7C04"/>
    <w:rPr>
      <w:color w:val="0033CC"/>
      <w:u w:val="none"/>
    </w:rPr>
  </w:style>
  <w:style w:type="paragraph" w:customStyle="1" w:styleId="BodyTextRight">
    <w:name w:val="Body Text Right"/>
    <w:basedOn w:val="BodyText"/>
    <w:rsid w:val="003A7C04"/>
    <w:pPr>
      <w:spacing w:before="0" w:after="0"/>
      <w:jc w:val="right"/>
    </w:pPr>
  </w:style>
  <w:style w:type="paragraph" w:styleId="Index3">
    <w:name w:val="index 3"/>
    <w:basedOn w:val="ListNumber2"/>
    <w:next w:val="Normal"/>
    <w:semiHidden/>
    <w:rsid w:val="003A7C04"/>
    <w:pPr>
      <w:numPr>
        <w:numId w:val="0"/>
      </w:numPr>
      <w:tabs>
        <w:tab w:val="right" w:leader="dot" w:pos="4176"/>
      </w:tabs>
    </w:pPr>
  </w:style>
  <w:style w:type="paragraph" w:styleId="ListNumber2">
    <w:name w:val="List Number 2"/>
    <w:basedOn w:val="List2"/>
    <w:rsid w:val="003A7C04"/>
    <w:pPr>
      <w:numPr>
        <w:numId w:val="9"/>
      </w:numPr>
      <w:tabs>
        <w:tab w:val="clear" w:pos="1060"/>
      </w:tabs>
    </w:pPr>
  </w:style>
  <w:style w:type="paragraph" w:customStyle="1" w:styleId="MarginNote">
    <w:name w:val="Margin Note"/>
    <w:basedOn w:val="BodyText"/>
    <w:rsid w:val="003A7C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C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A7C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7C04"/>
    <w:rPr>
      <w:sz w:val="32"/>
    </w:rPr>
  </w:style>
  <w:style w:type="paragraph" w:customStyle="1" w:styleId="HeadingProcedure">
    <w:name w:val="Heading Procedure"/>
    <w:basedOn w:val="HeadingBase"/>
    <w:next w:val="Normal"/>
    <w:rsid w:val="003A7C04"/>
    <w:pPr>
      <w:tabs>
        <w:tab w:val="left" w:pos="0"/>
      </w:tabs>
      <w:spacing w:before="120" w:after="60"/>
    </w:pPr>
    <w:rPr>
      <w:i/>
      <w:color w:val="918585"/>
      <w:sz w:val="22"/>
    </w:rPr>
  </w:style>
  <w:style w:type="paragraph" w:customStyle="1" w:styleId="TableBodyText">
    <w:name w:val="Table Body Text"/>
    <w:basedOn w:val="BodyText"/>
    <w:rsid w:val="003A7C04"/>
    <w:pPr>
      <w:spacing w:before="60" w:after="60"/>
    </w:pPr>
  </w:style>
  <w:style w:type="paragraph" w:styleId="ListContinue">
    <w:name w:val="List Continue"/>
    <w:basedOn w:val="List"/>
    <w:rsid w:val="003A7C04"/>
    <w:pPr>
      <w:ind w:firstLine="0"/>
    </w:pPr>
  </w:style>
  <w:style w:type="paragraph" w:customStyle="1" w:styleId="ListNote">
    <w:name w:val="List Note"/>
    <w:basedOn w:val="List"/>
    <w:rsid w:val="003A7C04"/>
    <w:pPr>
      <w:pBdr>
        <w:top w:val="single" w:sz="6" w:space="2" w:color="918585"/>
        <w:bottom w:val="single" w:sz="6" w:space="2" w:color="918585"/>
      </w:pBdr>
      <w:tabs>
        <w:tab w:val="left" w:pos="1021"/>
      </w:tabs>
      <w:ind w:firstLine="0"/>
    </w:pPr>
  </w:style>
  <w:style w:type="paragraph" w:customStyle="1" w:styleId="Warning">
    <w:name w:val="Warning"/>
    <w:basedOn w:val="BodyText"/>
    <w:rsid w:val="003A7C04"/>
    <w:pPr>
      <w:shd w:val="clear" w:color="auto" w:fill="D9D9D9"/>
      <w:tabs>
        <w:tab w:val="left" w:pos="992"/>
      </w:tabs>
      <w:ind w:left="119" w:right="119"/>
    </w:pPr>
    <w:rPr>
      <w:sz w:val="20"/>
    </w:rPr>
  </w:style>
  <w:style w:type="paragraph" w:customStyle="1" w:styleId="MarginIcons">
    <w:name w:val="Margin Icons"/>
    <w:basedOn w:val="BodyText"/>
    <w:rsid w:val="003A7C0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A7C04"/>
    <w:rPr>
      <w:rFonts w:ascii="Courier New" w:hAnsi="Courier New"/>
    </w:rPr>
  </w:style>
  <w:style w:type="paragraph" w:customStyle="1" w:styleId="NoteBullet">
    <w:name w:val="Note Bullet"/>
    <w:basedOn w:val="Note"/>
    <w:rsid w:val="003A7C04"/>
    <w:pPr>
      <w:tabs>
        <w:tab w:val="clear" w:pos="680"/>
      </w:tabs>
      <w:spacing w:before="60" w:after="60"/>
    </w:pPr>
  </w:style>
  <w:style w:type="paragraph" w:customStyle="1" w:styleId="SubHeading2">
    <w:name w:val="SubHeading2"/>
    <w:basedOn w:val="HeadingBase"/>
    <w:rsid w:val="003A7C04"/>
    <w:pPr>
      <w:spacing w:before="240" w:after="60"/>
    </w:pPr>
    <w:rPr>
      <w:sz w:val="20"/>
    </w:rPr>
  </w:style>
  <w:style w:type="paragraph" w:customStyle="1" w:styleId="SubHeading1">
    <w:name w:val="SubHeading1"/>
    <w:basedOn w:val="HeadingBase"/>
    <w:rsid w:val="003A7C04"/>
    <w:pPr>
      <w:spacing w:before="240" w:after="60"/>
    </w:pPr>
    <w:rPr>
      <w:color w:val="918585"/>
      <w:sz w:val="22"/>
    </w:rPr>
  </w:style>
  <w:style w:type="paragraph" w:customStyle="1" w:styleId="SideHeading">
    <w:name w:val="Side Heading"/>
    <w:basedOn w:val="HeadingBase"/>
    <w:rsid w:val="003A7C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C04"/>
    <w:pPr>
      <w:tabs>
        <w:tab w:val="num" w:pos="360"/>
      </w:tabs>
    </w:pPr>
  </w:style>
  <w:style w:type="paragraph" w:styleId="PlainText">
    <w:name w:val="Plain Text"/>
    <w:basedOn w:val="Normal"/>
    <w:link w:val="PlainTextChar"/>
    <w:rsid w:val="003A7C04"/>
    <w:rPr>
      <w:sz w:val="20"/>
    </w:rPr>
  </w:style>
  <w:style w:type="character" w:customStyle="1" w:styleId="PlainTextChar">
    <w:name w:val="Plain Text Char"/>
    <w:basedOn w:val="DefaultParagraphFont"/>
    <w:link w:val="PlainText"/>
    <w:rsid w:val="003A7C04"/>
    <w:rPr>
      <w:rFonts w:ascii="Courier New" w:eastAsia="Times New Roman" w:hAnsi="Courier New" w:cs="Times New Roman"/>
      <w:sz w:val="20"/>
      <w:szCs w:val="20"/>
      <w:lang w:val="en-US" w:eastAsia="en-US"/>
    </w:rPr>
  </w:style>
  <w:style w:type="character" w:customStyle="1" w:styleId="MenuOption">
    <w:name w:val="Menu Option"/>
    <w:rsid w:val="003A7C04"/>
    <w:rPr>
      <w:b/>
      <w:smallCaps/>
    </w:rPr>
  </w:style>
  <w:style w:type="paragraph" w:customStyle="1" w:styleId="TableListNumber">
    <w:name w:val="Table List Number"/>
    <w:basedOn w:val="ListNumber"/>
    <w:rsid w:val="003A7C04"/>
    <w:pPr>
      <w:numPr>
        <w:numId w:val="0"/>
      </w:numPr>
    </w:pPr>
  </w:style>
  <w:style w:type="paragraph" w:styleId="TOC4">
    <w:name w:val="toc 4"/>
    <w:basedOn w:val="TOCBase"/>
    <w:next w:val="Normal"/>
    <w:semiHidden/>
    <w:rsid w:val="003A7C04"/>
    <w:pPr>
      <w:tabs>
        <w:tab w:val="right" w:leader="dot" w:pos="9071"/>
      </w:tabs>
      <w:ind w:left="1701"/>
    </w:pPr>
  </w:style>
  <w:style w:type="paragraph" w:customStyle="1" w:styleId="ListAlpha">
    <w:name w:val="List Alpha"/>
    <w:basedOn w:val="List"/>
    <w:rsid w:val="003A7C04"/>
    <w:pPr>
      <w:numPr>
        <w:numId w:val="8"/>
      </w:numPr>
    </w:pPr>
  </w:style>
  <w:style w:type="paragraph" w:customStyle="1" w:styleId="ListAlpha2">
    <w:name w:val="List Alpha 2"/>
    <w:basedOn w:val="List2"/>
    <w:rsid w:val="003A7C04"/>
    <w:pPr>
      <w:numPr>
        <w:numId w:val="7"/>
      </w:numPr>
    </w:pPr>
  </w:style>
  <w:style w:type="paragraph" w:styleId="List2">
    <w:name w:val="List 2"/>
    <w:basedOn w:val="BodyText"/>
    <w:rsid w:val="003A7C04"/>
    <w:pPr>
      <w:tabs>
        <w:tab w:val="left" w:pos="680"/>
      </w:tabs>
      <w:spacing w:before="60" w:after="60"/>
      <w:ind w:left="680" w:hanging="340"/>
    </w:pPr>
  </w:style>
  <w:style w:type="paragraph" w:styleId="List3">
    <w:name w:val="List 3"/>
    <w:basedOn w:val="BodyText"/>
    <w:rsid w:val="003A7C04"/>
    <w:pPr>
      <w:tabs>
        <w:tab w:val="left" w:pos="1021"/>
      </w:tabs>
      <w:spacing w:before="60" w:after="60"/>
      <w:ind w:left="1020" w:hanging="340"/>
    </w:pPr>
  </w:style>
  <w:style w:type="paragraph" w:styleId="List4">
    <w:name w:val="List 4"/>
    <w:basedOn w:val="BodyText"/>
    <w:rsid w:val="003A7C04"/>
    <w:pPr>
      <w:tabs>
        <w:tab w:val="left" w:pos="1361"/>
      </w:tabs>
      <w:spacing w:before="60" w:after="60"/>
      <w:ind w:left="1361" w:hanging="340"/>
    </w:pPr>
  </w:style>
  <w:style w:type="paragraph" w:styleId="List5">
    <w:name w:val="List 5"/>
    <w:basedOn w:val="BodyText"/>
    <w:rsid w:val="003A7C04"/>
    <w:pPr>
      <w:tabs>
        <w:tab w:val="left" w:pos="1701"/>
      </w:tabs>
      <w:spacing w:before="60" w:after="60"/>
      <w:ind w:left="1701" w:hanging="340"/>
    </w:pPr>
  </w:style>
  <w:style w:type="paragraph" w:styleId="ListBullet3">
    <w:name w:val="List Bullet 3"/>
    <w:basedOn w:val="List3"/>
    <w:rsid w:val="003A7C04"/>
    <w:pPr>
      <w:numPr>
        <w:numId w:val="14"/>
      </w:numPr>
      <w:tabs>
        <w:tab w:val="clear" w:pos="1021"/>
      </w:tabs>
      <w:ind w:left="1037" w:hanging="357"/>
    </w:pPr>
  </w:style>
  <w:style w:type="paragraph" w:styleId="ListBullet4">
    <w:name w:val="List Bullet 4"/>
    <w:basedOn w:val="List4"/>
    <w:rsid w:val="003A7C04"/>
    <w:pPr>
      <w:numPr>
        <w:numId w:val="2"/>
      </w:numPr>
    </w:pPr>
  </w:style>
  <w:style w:type="paragraph" w:styleId="ListBullet5">
    <w:name w:val="List Bullet 5"/>
    <w:basedOn w:val="List5"/>
    <w:rsid w:val="003A7C04"/>
    <w:pPr>
      <w:numPr>
        <w:numId w:val="3"/>
      </w:numPr>
    </w:pPr>
  </w:style>
  <w:style w:type="paragraph" w:styleId="ListContinue2">
    <w:name w:val="List Continue 2"/>
    <w:basedOn w:val="List2"/>
    <w:rsid w:val="003A7C04"/>
    <w:pPr>
      <w:ind w:firstLine="0"/>
    </w:pPr>
  </w:style>
  <w:style w:type="paragraph" w:styleId="ListContinue3">
    <w:name w:val="List Continue 3"/>
    <w:basedOn w:val="List3"/>
    <w:rsid w:val="003A7C04"/>
    <w:pPr>
      <w:ind w:left="1021" w:firstLine="0"/>
    </w:pPr>
  </w:style>
  <w:style w:type="paragraph" w:styleId="ListContinue4">
    <w:name w:val="List Continue 4"/>
    <w:basedOn w:val="List4"/>
    <w:rsid w:val="003A7C04"/>
    <w:pPr>
      <w:ind w:firstLine="0"/>
    </w:pPr>
  </w:style>
  <w:style w:type="paragraph" w:styleId="ListContinue5">
    <w:name w:val="List Continue 5"/>
    <w:basedOn w:val="List5"/>
    <w:rsid w:val="003A7C04"/>
    <w:pPr>
      <w:ind w:firstLine="0"/>
    </w:pPr>
  </w:style>
  <w:style w:type="paragraph" w:styleId="ListNumber3">
    <w:name w:val="List Number 3"/>
    <w:basedOn w:val="List3"/>
    <w:rsid w:val="003A7C04"/>
    <w:pPr>
      <w:numPr>
        <w:numId w:val="4"/>
      </w:numPr>
    </w:pPr>
  </w:style>
  <w:style w:type="paragraph" w:styleId="ListNumber4">
    <w:name w:val="List Number 4"/>
    <w:basedOn w:val="List4"/>
    <w:rsid w:val="003A7C04"/>
    <w:pPr>
      <w:numPr>
        <w:numId w:val="5"/>
      </w:numPr>
    </w:pPr>
  </w:style>
  <w:style w:type="paragraph" w:styleId="ListNumber5">
    <w:name w:val="List Number 5"/>
    <w:basedOn w:val="List5"/>
    <w:rsid w:val="003A7C04"/>
    <w:pPr>
      <w:numPr>
        <w:numId w:val="6"/>
      </w:numPr>
    </w:pPr>
  </w:style>
  <w:style w:type="paragraph" w:styleId="BlockText">
    <w:name w:val="Block Text"/>
    <w:basedOn w:val="Normal"/>
    <w:rsid w:val="003A7C04"/>
    <w:pPr>
      <w:spacing w:after="120"/>
      <w:ind w:left="1440" w:right="1440"/>
    </w:pPr>
  </w:style>
  <w:style w:type="character" w:customStyle="1" w:styleId="Subscript">
    <w:name w:val="Subscript"/>
    <w:rsid w:val="003A7C04"/>
    <w:rPr>
      <w:sz w:val="16"/>
      <w:vertAlign w:val="subscript"/>
    </w:rPr>
  </w:style>
  <w:style w:type="character" w:customStyle="1" w:styleId="Superscript">
    <w:name w:val="Superscript"/>
    <w:rsid w:val="003A7C04"/>
    <w:rPr>
      <w:sz w:val="16"/>
      <w:vertAlign w:val="superscript"/>
    </w:rPr>
  </w:style>
  <w:style w:type="character" w:customStyle="1" w:styleId="Symbols">
    <w:name w:val="Symbols"/>
    <w:rsid w:val="003A7C04"/>
    <w:rPr>
      <w:rFonts w:ascii="Symbol" w:hAnsi="Symbol"/>
    </w:rPr>
  </w:style>
  <w:style w:type="character" w:customStyle="1" w:styleId="MenuOptions">
    <w:name w:val="Menu Options"/>
    <w:rsid w:val="003A7C04"/>
    <w:rPr>
      <w:rFonts w:ascii="Arial Narrow" w:hAnsi="Arial Narrow"/>
      <w:smallCaps/>
    </w:rPr>
  </w:style>
  <w:style w:type="character" w:customStyle="1" w:styleId="Buttons">
    <w:name w:val="Buttons"/>
    <w:rsid w:val="003A7C04"/>
    <w:rPr>
      <w:b/>
    </w:rPr>
  </w:style>
  <w:style w:type="character" w:customStyle="1" w:styleId="Underlined">
    <w:name w:val="Underlined"/>
    <w:rsid w:val="003A7C04"/>
    <w:rPr>
      <w:u w:val="single"/>
    </w:rPr>
  </w:style>
  <w:style w:type="paragraph" w:customStyle="1" w:styleId="TableBodyTextRight">
    <w:name w:val="Table Body Text Right"/>
    <w:basedOn w:val="TableBodyText"/>
    <w:rsid w:val="003A7C04"/>
    <w:pPr>
      <w:widowControl w:val="0"/>
      <w:autoSpaceDE w:val="0"/>
      <w:autoSpaceDN w:val="0"/>
      <w:adjustRightInd w:val="0"/>
      <w:jc w:val="right"/>
    </w:pPr>
    <w:rPr>
      <w:rFonts w:cs="Arial"/>
      <w:szCs w:val="18"/>
    </w:rPr>
  </w:style>
  <w:style w:type="paragraph" w:customStyle="1" w:styleId="CopyrightText">
    <w:name w:val="Copyright Text"/>
    <w:basedOn w:val="BodyText"/>
    <w:rsid w:val="003A7C04"/>
    <w:rPr>
      <w:sz w:val="18"/>
    </w:rPr>
  </w:style>
  <w:style w:type="paragraph" w:customStyle="1" w:styleId="BodySmallRight">
    <w:name w:val="Body Small Right"/>
    <w:basedOn w:val="BodyTextRight"/>
    <w:rsid w:val="003A7C04"/>
    <w:rPr>
      <w:sz w:val="18"/>
      <w:szCs w:val="18"/>
    </w:rPr>
  </w:style>
  <w:style w:type="paragraph" w:customStyle="1" w:styleId="MarginEdition">
    <w:name w:val="Margin Edition"/>
    <w:basedOn w:val="MarginNote"/>
    <w:rsid w:val="003A7C04"/>
    <w:pPr>
      <w:spacing w:before="0" w:after="0"/>
    </w:pPr>
    <w:rPr>
      <w:rFonts w:ascii="Times New Roman" w:hAnsi="Times New Roman"/>
      <w:color w:val="999999"/>
    </w:rPr>
  </w:style>
  <w:style w:type="paragraph" w:customStyle="1" w:styleId="Spacer">
    <w:name w:val="Spacer"/>
    <w:basedOn w:val="Normal"/>
    <w:rsid w:val="003A7C04"/>
    <w:rPr>
      <w:sz w:val="2"/>
      <w:szCs w:val="2"/>
    </w:rPr>
  </w:style>
  <w:style w:type="character" w:customStyle="1" w:styleId="Small">
    <w:name w:val="Small"/>
    <w:rsid w:val="003A7C04"/>
    <w:rPr>
      <w:sz w:val="16"/>
    </w:rPr>
  </w:style>
  <w:style w:type="paragraph" w:customStyle="1" w:styleId="WideTable">
    <w:name w:val="Wide Table"/>
    <w:basedOn w:val="Normal"/>
    <w:rsid w:val="003A7C04"/>
    <w:pPr>
      <w:ind w:left="-1418"/>
    </w:pPr>
    <w:rPr>
      <w:sz w:val="2"/>
      <w:szCs w:val="2"/>
    </w:rPr>
  </w:style>
  <w:style w:type="character" w:styleId="PageNumber">
    <w:name w:val="page number"/>
    <w:rsid w:val="003A7C04"/>
  </w:style>
  <w:style w:type="paragraph" w:styleId="Quote">
    <w:name w:val="Quote"/>
    <w:basedOn w:val="Heading1"/>
    <w:link w:val="QuoteChar"/>
    <w:qFormat/>
    <w:rsid w:val="003A7C04"/>
    <w:rPr>
      <w:b w:val="0"/>
      <w:sz w:val="72"/>
      <w:szCs w:val="72"/>
      <w:lang w:val="en-NZ"/>
    </w:rPr>
  </w:style>
  <w:style w:type="character" w:customStyle="1" w:styleId="QuoteChar">
    <w:name w:val="Quote Char"/>
    <w:link w:val="Quote"/>
    <w:rsid w:val="003A7C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C04"/>
    <w:pPr>
      <w:pageBreakBefore/>
    </w:pPr>
  </w:style>
  <w:style w:type="paragraph" w:customStyle="1" w:styleId="Border">
    <w:name w:val="Border"/>
    <w:basedOn w:val="Normal"/>
    <w:qFormat/>
    <w:rsid w:val="003A7C04"/>
    <w:pPr>
      <w:pBdr>
        <w:top w:val="single" w:sz="18" w:space="1" w:color="auto"/>
      </w:pBdr>
    </w:pPr>
    <w:rPr>
      <w:rFonts w:ascii="Times New Roman" w:hAnsi="Times New Roman"/>
      <w:color w:val="FFFFFF"/>
      <w:sz w:val="2"/>
    </w:rPr>
  </w:style>
  <w:style w:type="character" w:styleId="IntenseEmphasis">
    <w:name w:val="Intense Emphasis"/>
    <w:uiPriority w:val="21"/>
    <w:qFormat/>
    <w:rsid w:val="003A7C04"/>
    <w:rPr>
      <w:b/>
      <w:bCs/>
      <w:i/>
      <w:iCs/>
      <w:color w:val="auto"/>
    </w:rPr>
  </w:style>
  <w:style w:type="paragraph" w:styleId="IntenseQuote">
    <w:name w:val="Intense Quote"/>
    <w:basedOn w:val="Normal"/>
    <w:next w:val="Normal"/>
    <w:link w:val="IntenseQuoteChar"/>
    <w:uiPriority w:val="30"/>
    <w:qFormat/>
    <w:rsid w:val="003A7C0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A7C04"/>
    <w:rPr>
      <w:rFonts w:ascii="Courier New" w:eastAsia="Times New Roman" w:hAnsi="Courier New" w:cs="Times New Roman"/>
      <w:b/>
      <w:bCs/>
      <w:i/>
      <w:iCs/>
      <w:szCs w:val="20"/>
      <w:lang w:val="en-US" w:eastAsia="en-US"/>
    </w:rPr>
  </w:style>
  <w:style w:type="character" w:styleId="SubtleReference">
    <w:name w:val="Subtle Reference"/>
    <w:uiPriority w:val="31"/>
    <w:qFormat/>
    <w:rsid w:val="003A7C04"/>
    <w:rPr>
      <w:smallCaps/>
      <w:color w:val="auto"/>
      <w:u w:val="single"/>
    </w:rPr>
  </w:style>
  <w:style w:type="character" w:styleId="IntenseReference">
    <w:name w:val="Intense Reference"/>
    <w:uiPriority w:val="32"/>
    <w:qFormat/>
    <w:rsid w:val="003A7C04"/>
    <w:rPr>
      <w:b/>
      <w:bCs/>
      <w:smallCaps/>
      <w:color w:val="auto"/>
      <w:spacing w:val="5"/>
      <w:u w:val="single"/>
    </w:rPr>
  </w:style>
  <w:style w:type="paragraph" w:customStyle="1" w:styleId="2ColumnHeading">
    <w:name w:val="2Column Heading"/>
    <w:basedOn w:val="BodyText"/>
    <w:qFormat/>
    <w:rsid w:val="003A7C04"/>
    <w:pPr>
      <w:spacing w:after="60"/>
      <w:ind w:left="-2268"/>
    </w:pPr>
    <w:rPr>
      <w:b/>
    </w:rPr>
  </w:style>
  <w:style w:type="paragraph" w:customStyle="1" w:styleId="Heading1TOC">
    <w:name w:val="Heading1 TOC"/>
    <w:basedOn w:val="Normal"/>
    <w:qFormat/>
    <w:rsid w:val="003A7C04"/>
    <w:pPr>
      <w:spacing w:before="240" w:after="120"/>
    </w:pPr>
    <w:rPr>
      <w:rFonts w:ascii="Times New Roman" w:hAnsi="Times New Roman"/>
      <w:b/>
      <w:sz w:val="32"/>
    </w:rPr>
  </w:style>
  <w:style w:type="paragraph" w:customStyle="1" w:styleId="Heading2TOC">
    <w:name w:val="Heading2 TOC"/>
    <w:basedOn w:val="Normal"/>
    <w:qFormat/>
    <w:rsid w:val="003A7C04"/>
    <w:pPr>
      <w:spacing w:before="240" w:after="60"/>
    </w:pPr>
    <w:rPr>
      <w:rFonts w:ascii="Times New Roman" w:hAnsi="Times New Roman"/>
      <w:b/>
      <w:sz w:val="28"/>
    </w:rPr>
  </w:style>
  <w:style w:type="character" w:customStyle="1" w:styleId="Underline">
    <w:name w:val="Underline"/>
    <w:qFormat/>
    <w:rsid w:val="003A7C04"/>
    <w:rPr>
      <w:u w:val="single"/>
    </w:rPr>
  </w:style>
  <w:style w:type="character" w:customStyle="1" w:styleId="BoldandItalics">
    <w:name w:val="Bold and Italics"/>
    <w:qFormat/>
    <w:rsid w:val="003A7C04"/>
    <w:rPr>
      <w:b/>
      <w:i/>
      <w:u w:val="none"/>
    </w:rPr>
  </w:style>
  <w:style w:type="paragraph" w:styleId="BalloonText">
    <w:name w:val="Balloon Text"/>
    <w:basedOn w:val="Normal"/>
    <w:link w:val="BalloonTextChar"/>
    <w:rsid w:val="003A7C04"/>
    <w:rPr>
      <w:rFonts w:ascii="Tahoma" w:hAnsi="Tahoma" w:cs="Tahoma"/>
      <w:sz w:val="16"/>
      <w:szCs w:val="16"/>
    </w:rPr>
  </w:style>
  <w:style w:type="character" w:customStyle="1" w:styleId="BalloonTextChar">
    <w:name w:val="Balloon Text Char"/>
    <w:link w:val="BalloonText"/>
    <w:rsid w:val="003A7C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7C0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A7C0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1221</Words>
  <Characters>7532</Characters>
  <Application>Microsoft Office Word</Application>
  <DocSecurity>0</DocSecurity>
  <Lines>328</Lines>
  <Paragraphs>162</Paragraphs>
  <ScaleCrop>false</ScaleCrop>
  <Company>Author-it Software Corporation Ltd.</Company>
  <LinksUpToDate>false</LinksUpToDate>
  <CharactersWithSpaces>8648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LMF50308 Diploma of Stained Glass and Lead Lighting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2012-05-27T06:14:00Z</dcterms:created>
  <dcterms:modified xsi:type="dcterms:W3CDTF">2012-05-27T06:14:00Z</dcterms:modified>
</cp:coreProperties>
</file>