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7F11" w:rsidP="00C57F11">
      <w:pPr>
        <w:pStyle w:val="Title"/>
      </w:pPr>
      <w:r>
        <w:fldChar w:fldCharType="begin"/>
      </w:r>
      <w:r>
        <w:instrText xml:space="preserve"> TITLE   \* MERGEFORMAT </w:instrText>
      </w:r>
      <w:r>
        <w:fldChar w:fldCharType="separate"/>
      </w:r>
      <w:r>
        <w:t>LMF21208 Certificate II in Stained Glass and Lead Lighting</w:t>
      </w:r>
      <w:r>
        <w:fldChar w:fldCharType="end"/>
      </w:r>
    </w:p>
    <w:p w:rsidR="00C57F11" w:rsidP="00C57F11">
      <w:pPr>
        <w:pStyle w:val="Version"/>
        <w:sectPr w:rsidSect="00D662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66266" w:rsidP="00D66266">
      <w:pPr>
        <w:pStyle w:val="SuperHeading"/>
      </w:pPr>
      <w:r w:rsidRPr="00D66266">
        <w:t>LMF21208 Certificate II in Stained Glass and Lead Lighting</w:t>
      </w:r>
    </w:p>
    <w:p w:rsidR="00000000" w:rsidRPr="00D66266" w:rsidP="00D66266">
      <w:pPr>
        <w:pStyle w:val="Heading1"/>
      </w:pPr>
      <w:bookmarkStart w:id="1" w:name="O_50907"/>
      <w:bookmarkEnd w:id="1"/>
      <w:r w:rsidRPr="00D66266">
        <w:t>Modification History</w:t>
      </w:r>
    </w:p>
    <w:p w:rsidR="00000000" w:rsidRPr="00D66266" w:rsidP="00D66266">
      <w:pPr>
        <w:pStyle w:val="BodyText"/>
      </w:pPr>
      <w:r w:rsidRPr="00D66266">
        <w:t>Not applicable.</w:t>
      </w:r>
    </w:p>
    <w:p w:rsidR="00000000" w:rsidRPr="00D66266" w:rsidP="00D66266">
      <w:pPr>
        <w:pStyle w:val="AllowPageBreak"/>
      </w:pPr>
    </w:p>
    <w:p w:rsidR="00000000" w:rsidRPr="00D66266" w:rsidP="00D66266">
      <w:pPr>
        <w:pStyle w:val="Heading1"/>
      </w:pPr>
      <w:bookmarkStart w:id="2" w:name="O_50908"/>
      <w:bookmarkEnd w:id="2"/>
      <w:r w:rsidRPr="00D66266">
        <w:t>Description</w:t>
      </w:r>
    </w:p>
    <w:p w:rsidR="00000000" w:rsidRPr="00D66266" w:rsidP="00D66266">
      <w:pPr>
        <w:pStyle w:val="BodyText"/>
      </w:pPr>
      <w:r w:rsidRPr="00D66266">
        <w:t>This qualification describes the skills and knowledge required to perform basic stained glass and lead light manufa</w:t>
      </w:r>
      <w:r w:rsidRPr="00D66266">
        <w:t>cturing tasks.</w:t>
      </w:r>
    </w:p>
    <w:p w:rsidR="00000000" w:rsidRPr="00D66266" w:rsidP="00D66266">
      <w:pPr>
        <w:pStyle w:val="BodyText"/>
      </w:pPr>
    </w:p>
    <w:p w:rsidR="00000000" w:rsidRPr="00D66266" w:rsidP="00D66266">
      <w:pPr>
        <w:pStyle w:val="BodyText"/>
      </w:pPr>
      <w:r w:rsidRPr="00D66266">
        <w:rPr>
          <w:rStyle w:val="SpecialBold"/>
        </w:rPr>
        <w:t>Job roles</w:t>
      </w:r>
      <w:r w:rsidRPr="00D66266">
        <w:t>/</w:t>
      </w:r>
      <w:r w:rsidRPr="00D66266">
        <w:rPr>
          <w:rStyle w:val="SpecialBold"/>
        </w:rPr>
        <w:t>employment outcomes</w:t>
      </w:r>
    </w:p>
    <w:p w:rsidR="00000000" w:rsidRPr="00D66266" w:rsidP="00D66266">
      <w:pPr>
        <w:pStyle w:val="BodyText"/>
      </w:pPr>
      <w:r w:rsidRPr="00D66266">
        <w:t xml:space="preserve">The LMF21208 Certificate II in Stained Glass and Lead Lighting reflects vocational outcomes for those performing stained glass and lead lighting operations </w:t>
      </w:r>
    </w:p>
    <w:p w:rsidR="00000000" w:rsidRPr="00D66266" w:rsidP="00D66266">
      <w:pPr>
        <w:pStyle w:val="BodyText"/>
      </w:pPr>
    </w:p>
    <w:p w:rsidR="00000000" w:rsidRPr="00D66266" w:rsidP="00D66266">
      <w:pPr>
        <w:pStyle w:val="BodyText"/>
      </w:pPr>
      <w:r w:rsidRPr="00D66266">
        <w:rPr>
          <w:rStyle w:val="SpecialBold"/>
        </w:rPr>
        <w:t>Application</w:t>
      </w:r>
    </w:p>
    <w:p w:rsidR="00000000" w:rsidRPr="00D66266" w:rsidP="00D66266">
      <w:pPr>
        <w:pStyle w:val="BodyText"/>
      </w:pPr>
      <w:r w:rsidRPr="00D66266">
        <w:t xml:space="preserve">This qualification is typically used to </w:t>
      </w:r>
      <w:r w:rsidRPr="00D66266">
        <w:t>develop skills and knowledge in stained glass and lead lighting and glass and glazing operations where there is a clearly defined range of contexts in which the choice of actions required is usually clear and there is limited complexity in the range of opt</w:t>
      </w:r>
      <w:r w:rsidRPr="00D66266">
        <w:t>ions to be applied. It could include collaboration with others through members of a group or team.</w:t>
      </w:r>
    </w:p>
    <w:p w:rsidR="00000000" w:rsidRPr="00D66266" w:rsidP="00D66266">
      <w:pPr>
        <w:pStyle w:val="BodyText"/>
      </w:pPr>
    </w:p>
    <w:p w:rsidR="00000000" w:rsidRPr="00D66266" w:rsidP="00D66266">
      <w:pPr>
        <w:pStyle w:val="BodyText"/>
      </w:pPr>
      <w:r w:rsidRPr="00D66266">
        <w:rPr>
          <w:rStyle w:val="SpecialBold"/>
        </w:rPr>
        <w:t>Pathways into the qualification</w:t>
      </w:r>
    </w:p>
    <w:p w:rsidR="00000000" w:rsidRPr="00D66266" w:rsidP="00D66266">
      <w:pPr>
        <w:pStyle w:val="BodyText"/>
      </w:pPr>
      <w:r w:rsidRPr="00D66266">
        <w:t>This qualification may be accessed by direct entry. Credit can be granted towards this qualification by those who have completed LMF10108 Certificate I in Furnishing with units included in this qualification or achieved equivalent industry experience.</w:t>
      </w:r>
    </w:p>
    <w:p w:rsidR="00000000" w:rsidRPr="00D66266" w:rsidP="00D66266">
      <w:pPr>
        <w:pStyle w:val="BodyText"/>
      </w:pPr>
    </w:p>
    <w:p w:rsidR="00000000" w:rsidRPr="00D66266" w:rsidP="00D66266">
      <w:pPr>
        <w:pStyle w:val="BodyText"/>
      </w:pPr>
      <w:r w:rsidRPr="00D66266">
        <w:rPr>
          <w:rStyle w:val="SpecialBold"/>
        </w:rPr>
        <w:t>Pat</w:t>
      </w:r>
      <w:r w:rsidRPr="00D66266">
        <w:rPr>
          <w:rStyle w:val="SpecialBold"/>
        </w:rPr>
        <w:t>hways from the qualification</w:t>
      </w:r>
    </w:p>
    <w:p w:rsidR="00000000" w:rsidRPr="00D66266" w:rsidP="00D66266">
      <w:pPr>
        <w:pStyle w:val="BodyText"/>
      </w:pPr>
      <w:r w:rsidRPr="00D66266">
        <w:t>Further training pathways from this qualification may include LMF31708 Certificate III In Stained Glass and Lead Lighting and relevant supervisory, management or competitive manufacturing qualifications.</w:t>
      </w:r>
    </w:p>
    <w:p w:rsidR="00000000" w:rsidRPr="00D66266" w:rsidP="00D66266">
      <w:pPr>
        <w:pStyle w:val="BodyText"/>
      </w:pPr>
    </w:p>
    <w:p w:rsidR="00000000" w:rsidRPr="00D66266" w:rsidP="00D66266">
      <w:pPr>
        <w:pStyle w:val="BodyText"/>
      </w:pPr>
      <w:r w:rsidRPr="00D66266">
        <w:rPr>
          <w:rStyle w:val="SpecialBold"/>
        </w:rPr>
        <w:t>Licensing consideratio</w:t>
      </w:r>
      <w:r w:rsidRPr="00D66266">
        <w:rPr>
          <w:rStyle w:val="SpecialBold"/>
        </w:rPr>
        <w:t>ns</w:t>
      </w:r>
    </w:p>
    <w:p w:rsidR="00C57F11" w:rsidP="00D66266">
      <w:pPr>
        <w:pStyle w:val="BodyText"/>
      </w:pPr>
      <w:r w:rsidRPr="00D66266">
        <w:t>There are no specific licences that relate to this qualification. However, depending on the jurisdiction, licensing or regulatory requirements may apply to the use of some units in this qualification. Local regulations should be checked for details.</w:t>
      </w:r>
    </w:p>
    <w:p w:rsidR="00C57F11" w:rsidP="00D66266">
      <w:pPr>
        <w:pStyle w:val="BodyText"/>
      </w:pPr>
    </w:p>
    <w:p w:rsidR="00000000" w:rsidRPr="00D66266" w:rsidP="00D66266">
      <w:pPr>
        <w:pStyle w:val="Heading1"/>
      </w:pPr>
      <w:bookmarkStart w:id="3" w:name="O_50909"/>
      <w:bookmarkEnd w:id="3"/>
      <w:r w:rsidRPr="00D66266">
        <w:t>Pathways Information</w:t>
      </w:r>
    </w:p>
    <w:p w:rsidR="00000000" w:rsidRPr="00D66266" w:rsidP="00D66266">
      <w:pPr>
        <w:pStyle w:val="BodyText"/>
      </w:pPr>
      <w:r w:rsidRPr="00D66266">
        <w:t>Not applicable.</w:t>
      </w:r>
    </w:p>
    <w:p w:rsidR="00000000" w:rsidRPr="00D66266" w:rsidP="00D66266">
      <w:pPr>
        <w:pStyle w:val="AllowPageBreak"/>
      </w:pPr>
    </w:p>
    <w:p w:rsidR="00000000" w:rsidRPr="00D66266" w:rsidP="00D66266">
      <w:pPr>
        <w:pStyle w:val="Heading1"/>
      </w:pPr>
      <w:bookmarkStart w:id="4" w:name="O_50910"/>
      <w:bookmarkEnd w:id="4"/>
      <w:r w:rsidRPr="00D66266">
        <w:t>Licensing/Regulatory Information</w:t>
      </w:r>
    </w:p>
    <w:p w:rsidR="00000000" w:rsidRPr="00D66266" w:rsidP="00D66266">
      <w:pPr>
        <w:pStyle w:val="BodyText"/>
      </w:pPr>
      <w:r w:rsidRPr="00D66266">
        <w:t>Not applicable.</w:t>
      </w:r>
    </w:p>
    <w:p w:rsidR="00000000" w:rsidRPr="00D66266" w:rsidP="00D66266">
      <w:pPr>
        <w:pStyle w:val="AllowPageBreak"/>
      </w:pPr>
    </w:p>
    <w:p w:rsidR="00000000" w:rsidRPr="00D66266" w:rsidP="00D66266">
      <w:pPr>
        <w:pStyle w:val="Heading1"/>
      </w:pPr>
      <w:bookmarkStart w:id="5" w:name="O_50911"/>
      <w:bookmarkEnd w:id="5"/>
      <w:r w:rsidRPr="00D66266">
        <w:t>Entry Requirements</w:t>
      </w:r>
    </w:p>
    <w:p w:rsidR="00000000" w:rsidRPr="00D66266" w:rsidP="00D66266">
      <w:pPr>
        <w:pStyle w:val="BodyText"/>
      </w:pPr>
      <w:r w:rsidRPr="00D66266">
        <w:t>Not applicable.</w:t>
      </w:r>
    </w:p>
    <w:p w:rsidR="00000000" w:rsidRPr="00D66266" w:rsidP="00D66266">
      <w:pPr>
        <w:pStyle w:val="AllowPageBreak"/>
      </w:pPr>
    </w:p>
    <w:p w:rsidR="00000000" w:rsidRPr="00D66266" w:rsidP="00D66266">
      <w:pPr>
        <w:pStyle w:val="Heading1"/>
      </w:pPr>
      <w:bookmarkStart w:id="6" w:name="O_50912"/>
      <w:bookmarkEnd w:id="6"/>
      <w:r w:rsidRPr="00D66266">
        <w:t>Employability Skills Summary</w:t>
      </w:r>
    </w:p>
    <w:tbl>
      <w:tblPr>
        <w:tblW w:w="9570" w:type="dxa"/>
        <w:tblLayout w:type="fixed"/>
        <w:tblCellMar>
          <w:left w:w="62" w:type="dxa"/>
          <w:right w:w="62" w:type="dxa"/>
        </w:tblCellMar>
        <w:tblLook w:val="0000"/>
      </w:tblPr>
      <w:tblGrid>
        <w:gridCol w:w="2892"/>
        <w:gridCol w:w="6678"/>
      </w:tblGrid>
      <w:tr w:rsidTr="00C57F1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rPr>
                <w:rStyle w:val="SpecialBold"/>
              </w:rPr>
              <w:t>EMPLOYABILITY SKILLS QUALIFICATION SUMMARY</w:t>
            </w:r>
          </w:p>
        </w:tc>
      </w:tr>
      <w:tr w:rsidTr="00C57F1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p>
        </w:tc>
      </w:tr>
      <w:tr w:rsidTr="00C57F1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266" w:rsidP="00D66266">
            <w:pPr>
              <w:pStyle w:val="BodyText"/>
            </w:pPr>
            <w:r w:rsidRPr="00D66266">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rPr>
                <w:rStyle w:val="SpecialBold"/>
              </w:rPr>
              <w:t>Industry</w:t>
            </w:r>
            <w:r w:rsidRPr="00D66266">
              <w:t>/</w:t>
            </w:r>
            <w:r w:rsidRPr="00D66266">
              <w:rPr>
                <w:rStyle w:val="SpecialBold"/>
              </w:rPr>
              <w:t>enterprise requirements for this qualification include</w:t>
            </w:r>
            <w:r w:rsidRPr="00D66266">
              <w:t>:</w:t>
            </w:r>
          </w:p>
        </w:tc>
      </w:tr>
      <w:tr w:rsidTr="00C57F1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266" w:rsidP="00D66266">
            <w:pPr>
              <w:pStyle w:val="ListBullet"/>
            </w:pPr>
            <w:r w:rsidRPr="00D66266">
              <w:t>collect, organise and understand information related to work orders, basic plans and safety procedures</w:t>
            </w:r>
          </w:p>
          <w:p w:rsidR="00000000" w:rsidP="00D66266">
            <w:pPr>
              <w:pStyle w:val="ListBullet"/>
              <w:rPr>
                <w:lang w:val="en-NZ"/>
              </w:rPr>
            </w:pPr>
            <w:r w:rsidRPr="00D66266">
              <w:t>communicate ideas and information to enable confirmation of work requirements and specifications, coordination of work with supervisor, other workers and customers, and the reporting of work outcomes and problems</w:t>
            </w:r>
          </w:p>
        </w:tc>
      </w:tr>
      <w:tr w:rsidTr="00C57F1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ListBullet"/>
              <w:rPr>
                <w:lang w:val="en-NZ"/>
              </w:rPr>
            </w:pPr>
            <w:r w:rsidRPr="00D66266">
              <w:t>work with others and in a team b</w:t>
            </w:r>
            <w:r w:rsidRPr="00D66266">
              <w:t>y recognising dependencies and using cooperative approaches to optimise work flow and productivity</w:t>
            </w:r>
          </w:p>
        </w:tc>
      </w:tr>
      <w:tr w:rsidTr="00C57F1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ListBullet"/>
              <w:rPr>
                <w:lang w:val="en-NZ"/>
              </w:rPr>
            </w:pPr>
            <w:r w:rsidRPr="00D66266">
              <w:t>use checking and inspection techniques to ensure stained glass and lead lighting comply with specifications and that instances of non-compl</w:t>
            </w:r>
            <w:r w:rsidRPr="00D66266">
              <w:t>iance are remedied</w:t>
            </w:r>
          </w:p>
        </w:tc>
      </w:tr>
      <w:tr w:rsidTr="00C57F1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ListBullet"/>
              <w:rPr>
                <w:lang w:val="en-NZ"/>
              </w:rPr>
            </w:pPr>
            <w:r w:rsidRPr="00D66266">
              <w:t>recognise and respond to circumstances outside instructions or personal competence</w:t>
            </w:r>
          </w:p>
        </w:tc>
      </w:tr>
      <w:tr w:rsidTr="00C57F1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266" w:rsidP="00D66266">
            <w:pPr>
              <w:pStyle w:val="ListBullet"/>
            </w:pPr>
            <w:r w:rsidRPr="00D66266">
              <w:t xml:space="preserve">plan and organise activities including the preparation and layout of own worksite and the obtaining </w:t>
            </w:r>
            <w:r w:rsidRPr="00D66266">
              <w:t>and use of tools and materials to avoid any backtracking, work flow interruptions or wastage during the production cycle</w:t>
            </w:r>
          </w:p>
          <w:p w:rsidR="00000000" w:rsidP="00D66266">
            <w:pPr>
              <w:pStyle w:val="ListBullet"/>
              <w:rPr>
                <w:lang w:val="en-NZ"/>
              </w:rPr>
            </w:pPr>
            <w:r w:rsidRPr="00D66266">
              <w:t>use mathematical ideas and techniques to correctly complete measurements, calculate area and volume, and estimate other material requir</w:t>
            </w:r>
            <w:r w:rsidRPr="00D66266">
              <w:t>ements</w:t>
            </w:r>
          </w:p>
        </w:tc>
      </w:tr>
      <w:tr w:rsidTr="00C57F1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266" w:rsidP="00D66266">
            <w:pPr>
              <w:pStyle w:val="ListBullet"/>
            </w:pPr>
            <w:r w:rsidRPr="00D66266">
              <w:t>clarify and confirm specified work instructions</w:t>
            </w:r>
          </w:p>
          <w:p w:rsidR="00000000" w:rsidRPr="00D66266" w:rsidP="00D66266">
            <w:pPr>
              <w:pStyle w:val="ListBullet"/>
            </w:pPr>
            <w:r w:rsidRPr="00D66266">
              <w:t>plan own work within given task parameters</w:t>
            </w:r>
          </w:p>
          <w:p w:rsidR="00000000" w:rsidRPr="00D66266" w:rsidP="00D66266">
            <w:pPr>
              <w:pStyle w:val="ListBullet"/>
            </w:pPr>
            <w:r w:rsidRPr="00D66266">
              <w:t>apply systematic and effective time management</w:t>
            </w:r>
          </w:p>
          <w:p w:rsidR="00000000" w:rsidRPr="00D66266" w:rsidP="00D66266">
            <w:pPr>
              <w:pStyle w:val="ListBullet"/>
            </w:pPr>
            <w:r w:rsidRPr="00D66266">
              <w:t>accept responsibility for given tasks</w:t>
            </w:r>
          </w:p>
          <w:p w:rsidR="00000000" w:rsidP="00D66266">
            <w:pPr>
              <w:pStyle w:val="ListBullet"/>
              <w:rPr>
                <w:lang w:val="en-NZ"/>
              </w:rPr>
            </w:pPr>
            <w:r w:rsidRPr="00D66266">
              <w:t>set, monitor and satisfy personal work goals</w:t>
            </w:r>
          </w:p>
        </w:tc>
      </w:tr>
      <w:tr w:rsidTr="00C57F1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266" w:rsidP="00D66266">
            <w:pPr>
              <w:pStyle w:val="ListBullet"/>
            </w:pPr>
            <w:r w:rsidRPr="00D66266">
              <w:t>satisfy the competency requirements for the job</w:t>
            </w:r>
          </w:p>
          <w:p w:rsidR="00000000" w:rsidRPr="00D66266" w:rsidP="00D66266">
            <w:pPr>
              <w:pStyle w:val="ListBullet"/>
            </w:pPr>
            <w:r w:rsidRPr="00D66266">
              <w:t>maintain current knowledge of tools and production materials</w:t>
            </w:r>
          </w:p>
          <w:p w:rsidR="00000000" w:rsidRPr="00D66266" w:rsidP="00D66266">
            <w:pPr>
              <w:pStyle w:val="ListBullet"/>
            </w:pPr>
            <w:r w:rsidRPr="00D66266">
              <w:t>maintain current knowledge of production techniques and processes</w:t>
            </w:r>
          </w:p>
          <w:p w:rsidR="00000000" w:rsidP="00D66266">
            <w:pPr>
              <w:pStyle w:val="ListBullet"/>
              <w:rPr>
                <w:lang w:val="en-NZ"/>
              </w:rPr>
            </w:pPr>
            <w:r w:rsidRPr="00D66266">
              <w:t>seek learning opportunities</w:t>
            </w:r>
          </w:p>
        </w:tc>
      </w:tr>
      <w:tr w:rsidTr="00C57F1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266" w:rsidP="00D66266">
            <w:pPr>
              <w:pStyle w:val="ListBullet"/>
            </w:pPr>
            <w:r w:rsidRPr="00D66266">
              <w:t>use the workplace technology related to</w:t>
            </w:r>
            <w:r w:rsidRPr="00D66266">
              <w:t xml:space="preserve"> the specified work including hand and power tools, calculators and measuring devices</w:t>
            </w:r>
          </w:p>
        </w:tc>
      </w:tr>
    </w:tbl>
    <w:p w:rsidR="00C57F11" w:rsidP="00D66266">
      <w:pPr>
        <w:pStyle w:val="BodyText"/>
      </w:pPr>
    </w:p>
    <w:p w:rsidR="00C57F11" w:rsidP="00D66266">
      <w:pPr>
        <w:pStyle w:val="BodyText"/>
      </w:pPr>
    </w:p>
    <w:p w:rsidR="00000000" w:rsidRPr="00D66266" w:rsidP="00D66266">
      <w:pPr>
        <w:pStyle w:val="Heading1"/>
      </w:pPr>
      <w:bookmarkStart w:id="7" w:name="O_50913"/>
      <w:bookmarkEnd w:id="7"/>
      <w:r w:rsidRPr="00D66266">
        <w:t>Packaging Rules</w:t>
      </w:r>
    </w:p>
    <w:p w:rsidR="00000000" w:rsidRPr="00D66266" w:rsidP="00D66266">
      <w:pPr>
        <w:pStyle w:val="BodyText"/>
      </w:pPr>
      <w:r w:rsidRPr="00D66266">
        <w:rPr>
          <w:rStyle w:val="SpecialBold"/>
        </w:rPr>
        <w:t>Packaging Rules</w:t>
      </w:r>
    </w:p>
    <w:p w:rsidR="00000000" w:rsidRPr="00D66266" w:rsidP="00D66266">
      <w:pPr>
        <w:pStyle w:val="BodyText"/>
      </w:pPr>
      <w:r w:rsidRPr="00D66266">
        <w:t xml:space="preserve">To be awarded the LMF21208 Certificate II in Stained Glass and Lead Lighting, competency must be achieved in </w:t>
      </w:r>
      <w:r w:rsidRPr="00D66266">
        <w:rPr>
          <w:rStyle w:val="SpecialBold"/>
        </w:rPr>
        <w:t>thirteen</w:t>
      </w:r>
      <w:r w:rsidRPr="00D66266">
        <w:t xml:space="preserve"> (</w:t>
      </w:r>
      <w:r w:rsidRPr="00D66266">
        <w:rPr>
          <w:rStyle w:val="SpecialBold"/>
        </w:rPr>
        <w:t>13</w:t>
      </w:r>
      <w:r w:rsidRPr="00D66266">
        <w:t xml:space="preserve">) units of competency. </w:t>
      </w:r>
    </w:p>
    <w:p w:rsidR="00000000" w:rsidRPr="00D66266" w:rsidP="00D66266">
      <w:pPr>
        <w:pStyle w:val="ListBullet"/>
      </w:pPr>
      <w:r w:rsidRPr="00D66266">
        <w:rPr>
          <w:rStyle w:val="SpecialBold"/>
        </w:rPr>
        <w:t>eight</w:t>
      </w:r>
      <w:r w:rsidRPr="00D66266">
        <w:t xml:space="preserve"> (</w:t>
      </w:r>
      <w:r w:rsidRPr="00D66266">
        <w:rPr>
          <w:rStyle w:val="SpecialBold"/>
        </w:rPr>
        <w:t>8</w:t>
      </w:r>
      <w:r w:rsidRPr="00D66266">
        <w:t>) core units of competency</w:t>
      </w:r>
    </w:p>
    <w:p w:rsidR="00000000" w:rsidRPr="00D66266" w:rsidP="00D66266">
      <w:pPr>
        <w:pStyle w:val="ListBullet"/>
      </w:pPr>
      <w:r w:rsidRPr="00D66266">
        <w:rPr>
          <w:rStyle w:val="SpecialBold"/>
        </w:rPr>
        <w:t>five</w:t>
      </w:r>
      <w:r w:rsidRPr="00D66266">
        <w:t xml:space="preserve"> (</w:t>
      </w:r>
      <w:r w:rsidRPr="00D66266">
        <w:rPr>
          <w:rStyle w:val="SpecialBold"/>
        </w:rPr>
        <w:t>5</w:t>
      </w:r>
      <w:r w:rsidRPr="00D66266">
        <w:t>) elective units of competency.</w:t>
      </w:r>
    </w:p>
    <w:p w:rsidR="00000000" w:rsidRPr="00D66266" w:rsidP="00D66266">
      <w:pPr>
        <w:pStyle w:val="BodyText"/>
      </w:pPr>
    </w:p>
    <w:p w:rsidR="00000000" w:rsidRPr="00D66266" w:rsidP="00D66266">
      <w:pPr>
        <w:pStyle w:val="BodyText"/>
      </w:pPr>
      <w:r w:rsidRPr="00D66266">
        <w:t>Note: Where prerequisite units apply, these have been listed, and must be considered in the total number of units.</w:t>
      </w:r>
    </w:p>
    <w:p w:rsidR="00000000" w:rsidRPr="00D66266" w:rsidP="00D66266">
      <w:pPr>
        <w:pStyle w:val="BodyText"/>
      </w:pPr>
    </w:p>
    <w:p w:rsidR="00000000" w:rsidRPr="00D66266" w:rsidP="00D66266">
      <w:pPr>
        <w:pStyle w:val="BodyText"/>
      </w:pPr>
      <w:r w:rsidRPr="00D66266">
        <w:rPr>
          <w:rStyle w:val="SpecialBold"/>
        </w:rPr>
        <w:t>CORE UNITS</w:t>
      </w:r>
      <w:r w:rsidRPr="00D66266">
        <w:t xml:space="preserve"> </w:t>
      </w:r>
    </w:p>
    <w:p w:rsidR="00000000" w:rsidRPr="00D66266" w:rsidP="00D66266">
      <w:pPr>
        <w:pStyle w:val="BodyText"/>
      </w:pPr>
    </w:p>
    <w:p w:rsidR="00000000" w:rsidRPr="00D66266" w:rsidP="00D66266">
      <w:pPr>
        <w:pStyle w:val="BodyText"/>
      </w:pPr>
      <w:r w:rsidRPr="00D66266">
        <w:t xml:space="preserve">Complete all </w:t>
      </w:r>
      <w:r w:rsidRPr="00D66266">
        <w:rPr>
          <w:rStyle w:val="SpecialBold"/>
        </w:rPr>
        <w:t>eight</w:t>
      </w:r>
      <w:r w:rsidRPr="00D66266">
        <w:t xml:space="preserve"> (</w:t>
      </w:r>
      <w:r w:rsidRPr="00D66266">
        <w:rPr>
          <w:rStyle w:val="SpecialBold"/>
        </w:rPr>
        <w:t>8</w:t>
      </w:r>
      <w:r w:rsidRPr="00D66266">
        <w:t>) units from this list.</w:t>
      </w:r>
    </w:p>
    <w:p w:rsidR="00000000" w:rsidRPr="00D66266" w:rsidP="00D66266">
      <w:pPr>
        <w:pStyle w:val="BodyText"/>
      </w:pPr>
    </w:p>
    <w:tbl>
      <w:tblPr>
        <w:tblW w:w="0" w:type="auto"/>
        <w:tblLayout w:type="fixed"/>
        <w:tblCellMar>
          <w:left w:w="62" w:type="dxa"/>
          <w:right w:w="62" w:type="dxa"/>
        </w:tblCellMar>
        <w:tblLook w:val="0000"/>
      </w:tblPr>
      <w:tblGrid>
        <w:gridCol w:w="2903"/>
        <w:gridCol w:w="2099"/>
        <w:gridCol w:w="3241"/>
      </w:tblGrid>
      <w:tr w:rsidTr="00C57F11">
        <w:tblPrEx>
          <w:tblW w:w="0" w:type="auto"/>
          <w:tblLayout w:type="fixed"/>
          <w:tblCellMar>
            <w:left w:w="62" w:type="dxa"/>
            <w:right w:w="62" w:type="dxa"/>
          </w:tblCellMar>
          <w:tblLook w:val="0000"/>
        </w:tblPrEx>
        <w:trPr>
          <w:tblHeader/>
        </w:trPr>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266" w:rsidP="00D66266">
            <w:pPr>
              <w:pStyle w:val="BodyText"/>
            </w:pPr>
            <w:r w:rsidRPr="00D66266">
              <w:rPr>
                <w:rStyle w:val="SpecialBold"/>
              </w:rPr>
              <w:t>Unit code</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266" w:rsidP="00D66266">
            <w:pPr>
              <w:pStyle w:val="BodyText"/>
            </w:pPr>
            <w:r w:rsidRPr="00D66266">
              <w:rPr>
                <w:rStyle w:val="SpecialBold"/>
              </w:rPr>
              <w:t>Unit title</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rPr>
                <w:rStyle w:val="SpecialBold"/>
              </w:rPr>
              <w:t>Prerequisites</w:t>
            </w:r>
          </w:p>
        </w:tc>
      </w:tr>
      <w:tr w:rsidTr="00C57F11">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LMFGG2001B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Use glass and glazing hand and power tools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p>
        </w:tc>
      </w:tr>
      <w:tr w:rsidTr="00C57F11">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LMFGG2002B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Apply First Aid</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p>
        </w:tc>
      </w:tr>
      <w:tr w:rsidTr="00C57F11">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LMFGG2005B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Move glass sheets by hand</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p>
        </w:tc>
      </w:tr>
      <w:tr w:rsidTr="00C57F11">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 xml:space="preserve">MSAENV272B </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 xml:space="preserve">Participate in environmentally sustainable work practices </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p>
        </w:tc>
      </w:tr>
      <w:tr w:rsidTr="00C57F11">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MSAPMOHS100A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Follow OHS procedures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p>
        </w:tc>
      </w:tr>
      <w:tr w:rsidTr="00C57F11">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MSAPMOPS101A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Make measurements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p>
        </w:tc>
      </w:tr>
      <w:tr w:rsidTr="00C57F11">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MSAPMSUP102A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Communicate in the workplace</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p>
        </w:tc>
      </w:tr>
      <w:tr w:rsidTr="00C57F11">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MSAPMSUP106A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Work in a team</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266" w:rsidP="00D66266">
            <w:pPr>
              <w:pStyle w:val="BodyText"/>
            </w:pPr>
          </w:p>
        </w:tc>
      </w:tr>
    </w:tbl>
    <w:p w:rsidR="00000000" w:rsidRPr="00D66266" w:rsidP="00D66266">
      <w:pPr>
        <w:pStyle w:val="BodyText"/>
      </w:pPr>
    </w:p>
    <w:p w:rsidR="00000000" w:rsidRPr="00D66266" w:rsidP="00D66266">
      <w:pPr>
        <w:pStyle w:val="BodyText"/>
      </w:pPr>
      <w:r w:rsidRPr="00D66266">
        <w:rPr>
          <w:rStyle w:val="SpecialBold"/>
        </w:rPr>
        <w:t>ELECTIVE UNITS</w:t>
      </w:r>
      <w:r w:rsidRPr="00D66266">
        <w:t xml:space="preserve"> </w:t>
      </w:r>
    </w:p>
    <w:p w:rsidR="00000000" w:rsidRPr="00D66266" w:rsidP="00D66266">
      <w:pPr>
        <w:pStyle w:val="BodyText"/>
      </w:pPr>
    </w:p>
    <w:p w:rsidR="00C57F11" w:rsidP="00D66266">
      <w:pPr>
        <w:pStyle w:val="BodyText"/>
      </w:pPr>
      <w:r w:rsidRPr="00D66266">
        <w:t xml:space="preserve">Select </w:t>
      </w:r>
      <w:r w:rsidRPr="00D66266">
        <w:rPr>
          <w:rStyle w:val="SpecialBold"/>
        </w:rPr>
        <w:t>five</w:t>
      </w:r>
      <w:r w:rsidRPr="00D66266">
        <w:t xml:space="preserve"> (</w:t>
      </w:r>
      <w:r w:rsidRPr="00D66266">
        <w:rPr>
          <w:rStyle w:val="SpecialBold"/>
        </w:rPr>
        <w:t>5</w:t>
      </w:r>
      <w:r w:rsidRPr="00D66266">
        <w:t>) units from Groups A and B as specified below.</w:t>
      </w:r>
    </w:p>
    <w:p w:rsidR="00C57F11" w:rsidP="00D66266">
      <w:pPr>
        <w:pStyle w:val="BodyText"/>
      </w:pPr>
    </w:p>
    <w:p w:rsidR="00000000" w:rsidRPr="00D66266" w:rsidP="00D66266">
      <w:pPr>
        <w:pStyle w:val="BodyText"/>
      </w:pPr>
      <w:r w:rsidRPr="00D66266">
        <w:rPr>
          <w:rStyle w:val="SpecialBold"/>
        </w:rPr>
        <w:t>Group A</w:t>
      </w:r>
    </w:p>
    <w:p w:rsidR="00000000" w:rsidRPr="00D66266" w:rsidP="00D66266">
      <w:pPr>
        <w:pStyle w:val="BodyText"/>
      </w:pPr>
    </w:p>
    <w:p w:rsidR="00000000" w:rsidRPr="00D66266" w:rsidP="00D66266">
      <w:pPr>
        <w:pStyle w:val="BodyText"/>
      </w:pPr>
      <w:r w:rsidRPr="00D66266">
        <w:t xml:space="preserve">Select a minimum of </w:t>
      </w:r>
      <w:r w:rsidRPr="00D66266">
        <w:rPr>
          <w:rStyle w:val="SpecialBold"/>
        </w:rPr>
        <w:t>five</w:t>
      </w:r>
      <w:r w:rsidRPr="00D66266">
        <w:t xml:space="preserve"> (</w:t>
      </w:r>
      <w:r w:rsidRPr="00D66266">
        <w:rPr>
          <w:rStyle w:val="SpecialBold"/>
        </w:rPr>
        <w:t>5</w:t>
      </w:r>
      <w:r w:rsidRPr="00D66266">
        <w:t>) units from Groups A and B.</w:t>
      </w:r>
    </w:p>
    <w:p w:rsidR="00000000" w:rsidRPr="00D66266" w:rsidP="00D66266">
      <w:pPr>
        <w:pStyle w:val="BodyText"/>
      </w:pPr>
    </w:p>
    <w:p w:rsidR="00000000" w:rsidRPr="00D66266" w:rsidP="00D66266">
      <w:pPr>
        <w:pStyle w:val="BodyText"/>
      </w:pPr>
    </w:p>
    <w:tbl>
      <w:tblPr>
        <w:tblW w:w="0" w:type="auto"/>
        <w:tblLayout w:type="fixed"/>
        <w:tblCellMar>
          <w:left w:w="62" w:type="dxa"/>
          <w:right w:w="62" w:type="dxa"/>
        </w:tblCellMar>
        <w:tblLook w:val="0000"/>
      </w:tblPr>
      <w:tblGrid>
        <w:gridCol w:w="2782"/>
        <w:gridCol w:w="1929"/>
        <w:gridCol w:w="3532"/>
      </w:tblGrid>
      <w:tr w:rsidTr="00C57F11">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266" w:rsidP="00D66266">
            <w:pPr>
              <w:pStyle w:val="BodyText"/>
            </w:pPr>
            <w:r w:rsidRPr="00D66266">
              <w:rPr>
                <w:rStyle w:val="SpecialBold"/>
              </w:rPr>
              <w:t>Unit code</w:t>
            </w:r>
          </w:p>
        </w:tc>
        <w:tc>
          <w:tcPr>
            <w:tcW w:w="1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266" w:rsidP="00D66266">
            <w:pPr>
              <w:pStyle w:val="BodyText"/>
            </w:pPr>
            <w:r w:rsidRPr="00D66266">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rPr>
                <w:rStyle w:val="SpecialBold"/>
              </w:rPr>
              <w:t>Prerequisites</w:t>
            </w:r>
          </w:p>
        </w:tc>
      </w:tr>
      <w:tr w:rsidTr="00C57F11">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CUVCOR07B</w:t>
            </w:r>
          </w:p>
        </w:tc>
        <w:tc>
          <w:tcPr>
            <w:tcW w:w="1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Use drawing techniques to represent the object or idea</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p>
        </w:tc>
      </w:tr>
      <w:tr w:rsidTr="00C57F11">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CUVVSP14B</w:t>
            </w:r>
          </w:p>
        </w:tc>
        <w:tc>
          <w:tcPr>
            <w:tcW w:w="1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Apply techniques to produce drawings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p>
        </w:tc>
      </w:tr>
      <w:tr w:rsidTr="00C57F11">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LMFFM3033B</w:t>
            </w:r>
          </w:p>
        </w:tc>
        <w:tc>
          <w:tcPr>
            <w:tcW w:w="1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Construct jigs and fixtures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p>
        </w:tc>
      </w:tr>
      <w:tr w:rsidTr="00C57F11">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LMFGG2004B</w:t>
            </w:r>
          </w:p>
        </w:tc>
        <w:tc>
          <w:tcPr>
            <w:tcW w:w="1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 xml:space="preserve">Process thin glass by hand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p>
        </w:tc>
      </w:tr>
      <w:tr w:rsidTr="00C57F11">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LMFGG2007B</w:t>
            </w:r>
          </w:p>
        </w:tc>
        <w:tc>
          <w:tcPr>
            <w:tcW w:w="1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Process glass by basic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p>
        </w:tc>
      </w:tr>
      <w:tr w:rsidTr="00C57F11">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LMFGG3013B</w:t>
            </w:r>
          </w:p>
        </w:tc>
        <w:tc>
          <w:tcPr>
            <w:tcW w:w="1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Construct and repair leadlight and stained glass panels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p>
        </w:tc>
      </w:tr>
      <w:tr w:rsidTr="00C57F11">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LMFGN2002B</w:t>
            </w:r>
          </w:p>
        </w:tc>
        <w:tc>
          <w:tcPr>
            <w:tcW w:w="1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Move and store materials and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p>
        </w:tc>
      </w:tr>
      <w:tr w:rsidTr="00C57F11">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LMFSL2001A</w:t>
            </w:r>
          </w:p>
        </w:tc>
        <w:tc>
          <w:tcPr>
            <w:tcW w:w="1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Assemble lead light and stained glass components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p>
        </w:tc>
      </w:tr>
      <w:tr w:rsidTr="00C57F11">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 xml:space="preserve">MEM05003B </w:t>
            </w:r>
          </w:p>
        </w:tc>
        <w:tc>
          <w:tcPr>
            <w:tcW w:w="1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 xml:space="preserve">Perform soft soldering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p>
        </w:tc>
      </w:tr>
      <w:tr w:rsidTr="00C57F11">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TLID307E</w:t>
            </w:r>
          </w:p>
        </w:tc>
        <w:tc>
          <w:tcPr>
            <w:tcW w:w="1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66">
            <w:pPr>
              <w:pStyle w:val="BodyText"/>
              <w:rPr>
                <w:lang w:val="en-NZ"/>
              </w:rPr>
            </w:pPr>
            <w:r w:rsidRPr="00D66266">
              <w:t>Handle dangerous goods/hazardous substances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266" w:rsidP="00D66266">
            <w:pPr>
              <w:pStyle w:val="BodyText"/>
            </w:pPr>
          </w:p>
        </w:tc>
      </w:tr>
    </w:tbl>
    <w:p w:rsidR="00000000" w:rsidRPr="00D66266" w:rsidP="00D66266">
      <w:pPr>
        <w:pStyle w:val="BodyText"/>
      </w:pPr>
    </w:p>
    <w:p w:rsidR="00000000" w:rsidRPr="00D66266" w:rsidP="00D66266">
      <w:pPr>
        <w:pStyle w:val="BodyText"/>
      </w:pPr>
      <w:r w:rsidRPr="00D66266">
        <w:rPr>
          <w:rStyle w:val="SpecialBold"/>
        </w:rPr>
        <w:t>Group B</w:t>
      </w:r>
    </w:p>
    <w:p w:rsidR="00000000" w:rsidRPr="00D66266" w:rsidP="00D66266">
      <w:pPr>
        <w:pStyle w:val="BodyText"/>
      </w:pPr>
    </w:p>
    <w:p w:rsidR="00000000" w:rsidRPr="00D66266" w:rsidP="00D66266">
      <w:pPr>
        <w:pStyle w:val="BodyText"/>
      </w:pPr>
      <w:r w:rsidRPr="00D66266">
        <w:t xml:space="preserve">Up to </w:t>
      </w:r>
      <w:r w:rsidRPr="00D66266">
        <w:rPr>
          <w:rStyle w:val="SpecialBold"/>
        </w:rPr>
        <w:t>three</w:t>
      </w:r>
      <w:r w:rsidRPr="00D66266">
        <w:t xml:space="preserve"> (</w:t>
      </w:r>
      <w:r w:rsidRPr="00D66266">
        <w:rPr>
          <w:rStyle w:val="SpecialBold"/>
        </w:rPr>
        <w:t>3</w:t>
      </w:r>
      <w:r w:rsidRPr="00D66266">
        <w:t xml:space="preserve">) relevant units may be chosen from other units not already selected from Group A or units available in this Training Package or other endorsed Training Packages and accredited courses. Those units must be aligned at Certificate II level (maximum 3 units) </w:t>
      </w:r>
      <w:r w:rsidRPr="00D66266">
        <w:t xml:space="preserve">or Certificate III level (maximum 1 unit). </w:t>
      </w:r>
    </w:p>
    <w:p w:rsidR="00000000" w:rsidRPr="00D66266" w:rsidP="00D66266">
      <w:pPr>
        <w:pStyle w:val="BodyText"/>
      </w:pPr>
    </w:p>
    <w:p w:rsidR="00000000" w:rsidRPr="00D66266" w:rsidP="00D66266">
      <w:pPr>
        <w:pStyle w:val="BodyText"/>
      </w:pPr>
      <w:r w:rsidRPr="00D66266">
        <w:t>Units selected from other Training Packages and accredited courses via Group A must be relevant to the qualification outcome and not duplicate units available within this qualification.</w:t>
      </w:r>
    </w:p>
    <w:p w:rsidR="00000000" w:rsidRPr="00D66266" w:rsidP="00D66266">
      <w:pPr>
        <w:pStyle w:val="BodyText"/>
      </w:pPr>
    </w:p>
    <w:p w:rsidR="00C57F11" w:rsidP="00D66266">
      <w:pPr>
        <w:pStyle w:val="BodyText"/>
      </w:pPr>
      <w:r w:rsidRPr="00D66266">
        <w:t>If Competitive Manufactu</w:t>
      </w:r>
      <w:r w:rsidRPr="00D66266">
        <w:t xml:space="preserve">ring units are chosen (identified as MSACM  in the code), these should only be selected on the basis of work requirements. </w:t>
      </w:r>
    </w:p>
    <w:p w:rsidR="00C57F11" w:rsidP="00D66266">
      <w:pPr>
        <w:pStyle w:val="BodyText"/>
      </w:pPr>
    </w:p>
    <w:p w:rsidR="00000000" w:rsidRPr="00D66266" w:rsidP="00D66266"/>
    <w:sectPr w:rsidSect="00D662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2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7F11" w:rsidP="00C57F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2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F11" w:rsidP="00D662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57F11" w:rsidP="00D662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57F11" w:rsidP="00D662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2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7F11" w:rsidP="00C57F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2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F11" w:rsidP="00D66266">
    <w:pPr>
      <w:pStyle w:val="Header"/>
      <w:framePr w:wrap="around"/>
    </w:pPr>
    <w:r>
      <w:fldChar w:fldCharType="begin"/>
    </w:r>
    <w:r>
      <w:instrText xml:space="preserve"> TITLE   \* MERGEFORMAT </w:instrText>
    </w:r>
    <w:r>
      <w:fldChar w:fldCharType="separate"/>
    </w:r>
    <w:r>
      <w:t>LMF21208 Certificate II in Stained Glass and Lead Lighting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7F11" w:rsidP="00D662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1A66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12A0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2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6266"/>
    <w:pPr>
      <w:spacing w:before="360" w:after="60"/>
      <w:outlineLvl w:val="0"/>
    </w:pPr>
    <w:rPr>
      <w:sz w:val="32"/>
    </w:rPr>
  </w:style>
  <w:style w:type="paragraph" w:styleId="Heading2">
    <w:name w:val="heading 2"/>
    <w:basedOn w:val="HeadingBase"/>
    <w:next w:val="BodyText"/>
    <w:link w:val="Heading2Char"/>
    <w:qFormat/>
    <w:rsid w:val="00D66266"/>
    <w:pPr>
      <w:keepLines/>
      <w:spacing w:before="240" w:after="120"/>
      <w:outlineLvl w:val="1"/>
    </w:pPr>
    <w:rPr>
      <w:sz w:val="28"/>
      <w:szCs w:val="40"/>
    </w:rPr>
  </w:style>
  <w:style w:type="paragraph" w:styleId="Heading3">
    <w:name w:val="heading 3"/>
    <w:basedOn w:val="HeadingBase"/>
    <w:next w:val="BodyText"/>
    <w:link w:val="Heading3Char"/>
    <w:qFormat/>
    <w:rsid w:val="00D66266"/>
    <w:pPr>
      <w:spacing w:before="180" w:after="120"/>
      <w:outlineLvl w:val="2"/>
    </w:pPr>
    <w:rPr>
      <w:spacing w:val="-10"/>
      <w:kern w:val="32"/>
    </w:rPr>
  </w:style>
  <w:style w:type="paragraph" w:styleId="Heading4">
    <w:name w:val="heading 4"/>
    <w:basedOn w:val="HeadingBase"/>
    <w:next w:val="BodyText"/>
    <w:link w:val="Heading4Char"/>
    <w:qFormat/>
    <w:rsid w:val="00D66266"/>
    <w:pPr>
      <w:spacing w:before="160" w:after="120"/>
      <w:outlineLvl w:val="3"/>
    </w:pPr>
    <w:rPr>
      <w:sz w:val="22"/>
    </w:rPr>
  </w:style>
  <w:style w:type="paragraph" w:styleId="Heading5">
    <w:name w:val="heading 5"/>
    <w:basedOn w:val="HeadingBase"/>
    <w:next w:val="Normal"/>
    <w:link w:val="Heading5Char"/>
    <w:qFormat/>
    <w:rsid w:val="00D66266"/>
    <w:pPr>
      <w:spacing w:before="80"/>
      <w:outlineLvl w:val="4"/>
    </w:pPr>
    <w:rPr>
      <w:color w:val="918585"/>
      <w:sz w:val="20"/>
    </w:rPr>
  </w:style>
  <w:style w:type="paragraph" w:styleId="Heading6">
    <w:name w:val="heading 6"/>
    <w:basedOn w:val="HeadingBase"/>
    <w:next w:val="Normal"/>
    <w:link w:val="Heading6Char"/>
    <w:qFormat/>
    <w:rsid w:val="00D66266"/>
    <w:pPr>
      <w:spacing w:before="60"/>
      <w:outlineLvl w:val="5"/>
    </w:pPr>
    <w:rPr>
      <w:color w:val="918585"/>
      <w:sz w:val="20"/>
    </w:rPr>
  </w:style>
  <w:style w:type="paragraph" w:styleId="Heading7">
    <w:name w:val="heading 7"/>
    <w:basedOn w:val="Normal"/>
    <w:next w:val="Normal"/>
    <w:link w:val="Heading7Char"/>
    <w:qFormat/>
    <w:rsid w:val="00D66266"/>
    <w:pPr>
      <w:ind w:left="720"/>
      <w:outlineLvl w:val="6"/>
    </w:pPr>
    <w:rPr>
      <w:i/>
    </w:rPr>
  </w:style>
  <w:style w:type="paragraph" w:styleId="Heading8">
    <w:name w:val="heading 8"/>
    <w:basedOn w:val="Normal"/>
    <w:next w:val="Normal"/>
    <w:link w:val="Heading8Char"/>
    <w:qFormat/>
    <w:rsid w:val="00D66266"/>
    <w:pPr>
      <w:ind w:left="720"/>
      <w:outlineLvl w:val="7"/>
    </w:pPr>
    <w:rPr>
      <w:i/>
    </w:rPr>
  </w:style>
  <w:style w:type="paragraph" w:styleId="Heading9">
    <w:name w:val="heading 9"/>
    <w:basedOn w:val="Normal"/>
    <w:next w:val="Normal"/>
    <w:link w:val="Heading9Char"/>
    <w:qFormat/>
    <w:rsid w:val="00D66266"/>
    <w:pPr>
      <w:ind w:left="720"/>
      <w:outlineLvl w:val="8"/>
    </w:pPr>
    <w:rPr>
      <w:i/>
    </w:rPr>
  </w:style>
  <w:style w:type="character" w:default="1" w:styleId="DefaultParagraphFont">
    <w:name w:val="Default Paragraph Font"/>
    <w:uiPriority w:val="1"/>
    <w:unhideWhenUsed/>
    <w:rsid w:val="00D662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6266"/>
  </w:style>
  <w:style w:type="character" w:customStyle="1" w:styleId="Heading1Char">
    <w:name w:val="Heading 1 Char"/>
    <w:basedOn w:val="DefaultParagraphFont"/>
    <w:link w:val="Heading1"/>
    <w:rsid w:val="00D66266"/>
    <w:rPr>
      <w:rFonts w:ascii="Times New Roman" w:eastAsia="Times New Roman" w:hAnsi="Times New Roman" w:cs="Times New Roman"/>
      <w:b/>
      <w:sz w:val="32"/>
      <w:szCs w:val="20"/>
      <w:lang w:eastAsia="en-US"/>
    </w:rPr>
  </w:style>
  <w:style w:type="paragraph" w:styleId="BodyText">
    <w:name w:val="Body Text"/>
    <w:basedOn w:val="Normal"/>
    <w:link w:val="BodyTextChar"/>
    <w:rsid w:val="00D662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6266"/>
    <w:rPr>
      <w:rFonts w:ascii="Times New Roman" w:eastAsia="Times New Roman" w:hAnsi="Times New Roman" w:cs="Times New Roman"/>
      <w:sz w:val="24"/>
      <w:lang w:val="en-US" w:eastAsia="en-US"/>
    </w:rPr>
  </w:style>
  <w:style w:type="paragraph" w:styleId="Footer">
    <w:name w:val="footer"/>
    <w:basedOn w:val="Normal"/>
    <w:link w:val="FooterChar"/>
    <w:rsid w:val="00D662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6266"/>
    <w:rPr>
      <w:rFonts w:ascii="Times New Roman" w:eastAsia="Times New Roman" w:hAnsi="Times New Roman" w:cs="Times New Roman"/>
      <w:sz w:val="16"/>
      <w:lang w:val="en-US" w:eastAsia="en-US"/>
    </w:rPr>
  </w:style>
  <w:style w:type="paragraph" w:styleId="ListBullet">
    <w:name w:val="List Bullet"/>
    <w:basedOn w:val="List"/>
    <w:rsid w:val="00D66266"/>
    <w:pPr>
      <w:numPr>
        <w:numId w:val="12"/>
      </w:numPr>
      <w:tabs>
        <w:tab w:val="clear" w:pos="340"/>
      </w:tabs>
      <w:spacing w:before="40" w:after="40"/>
    </w:pPr>
  </w:style>
  <w:style w:type="character" w:customStyle="1" w:styleId="SpecialBold">
    <w:name w:val="Special Bold"/>
    <w:basedOn w:val="DefaultParagraphFont"/>
    <w:rsid w:val="00D66266"/>
    <w:rPr>
      <w:b/>
      <w:spacing w:val="0"/>
    </w:rPr>
  </w:style>
  <w:style w:type="paragraph" w:styleId="Header">
    <w:name w:val="header"/>
    <w:basedOn w:val="Normal"/>
    <w:link w:val="HeaderChar"/>
    <w:rsid w:val="00D662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62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6266"/>
    <w:pPr>
      <w:spacing w:before="240" w:after="120"/>
      <w:outlineLvl w:val="0"/>
    </w:pPr>
    <w:rPr>
      <w:rFonts w:ascii="Times New Roman" w:hAnsi="Times New Roman"/>
      <w:b/>
      <w:sz w:val="28"/>
    </w:rPr>
  </w:style>
  <w:style w:type="paragraph" w:customStyle="1" w:styleId="AllowPageBreak">
    <w:name w:val="AllowPageBreak"/>
    <w:rsid w:val="00D662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62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62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62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62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62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62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62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6266"/>
    <w:rPr>
      <w:rFonts w:ascii="Courier New" w:eastAsia="Times New Roman" w:hAnsi="Courier New" w:cs="Times New Roman"/>
      <w:i/>
      <w:szCs w:val="20"/>
      <w:lang w:val="en-US" w:eastAsia="en-US"/>
    </w:rPr>
  </w:style>
  <w:style w:type="paragraph" w:customStyle="1" w:styleId="HeadingBase">
    <w:name w:val="Heading Base"/>
    <w:rsid w:val="00D662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6266"/>
    <w:pPr>
      <w:tabs>
        <w:tab w:val="right" w:leader="dot" w:pos="9072"/>
      </w:tabs>
      <w:ind w:left="567"/>
    </w:pPr>
    <w:rPr>
      <w:szCs w:val="22"/>
    </w:rPr>
  </w:style>
  <w:style w:type="paragraph" w:customStyle="1" w:styleId="TOCBase">
    <w:name w:val="TOC Base"/>
    <w:rsid w:val="00D662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6266"/>
    <w:pPr>
      <w:tabs>
        <w:tab w:val="right" w:leader="dot" w:pos="9072"/>
      </w:tabs>
      <w:spacing w:before="40" w:after="40"/>
      <w:ind w:left="284"/>
    </w:pPr>
    <w:rPr>
      <w:rFonts w:ascii="Times New Roman" w:hAnsi="Times New Roman"/>
    </w:rPr>
  </w:style>
  <w:style w:type="paragraph" w:styleId="TOC1">
    <w:name w:val="toc 1"/>
    <w:basedOn w:val="TOCBase"/>
    <w:next w:val="Normal"/>
    <w:rsid w:val="00D662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6266"/>
    <w:pPr>
      <w:spacing w:before="5040"/>
      <w:jc w:val="center"/>
    </w:pPr>
    <w:rPr>
      <w:sz w:val="48"/>
      <w:szCs w:val="72"/>
      <w:lang w:val="en-US"/>
    </w:rPr>
  </w:style>
  <w:style w:type="character" w:customStyle="1" w:styleId="TitleChar">
    <w:name w:val="Title Char"/>
    <w:basedOn w:val="DefaultParagraphFont"/>
    <w:link w:val="Title"/>
    <w:rsid w:val="00D662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6266"/>
    <w:pPr>
      <w:tabs>
        <w:tab w:val="left" w:pos="3600"/>
        <w:tab w:val="left" w:pos="3958"/>
      </w:tabs>
    </w:pPr>
  </w:style>
  <w:style w:type="paragraph" w:styleId="List">
    <w:name w:val="List"/>
    <w:basedOn w:val="BodyText"/>
    <w:next w:val="BodyText"/>
    <w:rsid w:val="00D66266"/>
    <w:pPr>
      <w:tabs>
        <w:tab w:val="left" w:pos="340"/>
      </w:tabs>
      <w:spacing w:before="60" w:after="60"/>
      <w:ind w:left="340" w:hanging="340"/>
    </w:pPr>
  </w:style>
  <w:style w:type="paragraph" w:customStyle="1" w:styleId="Note">
    <w:name w:val="Note"/>
    <w:basedOn w:val="BodyText"/>
    <w:rsid w:val="00D662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6266"/>
    <w:pPr>
      <w:framePr w:wrap="auto" w:hAnchor="text" w:y="6049"/>
    </w:pPr>
    <w:rPr>
      <w:color w:val="000000"/>
      <w:sz w:val="40"/>
    </w:rPr>
  </w:style>
  <w:style w:type="paragraph" w:customStyle="1" w:styleId="TOCTitle">
    <w:name w:val="TOCTitle"/>
    <w:basedOn w:val="Heading1"/>
    <w:rsid w:val="00D66266"/>
    <w:pPr>
      <w:spacing w:after="240"/>
      <w:jc w:val="center"/>
      <w:outlineLvl w:val="9"/>
    </w:pPr>
    <w:rPr>
      <w:caps/>
    </w:rPr>
  </w:style>
  <w:style w:type="paragraph" w:customStyle="1" w:styleId="Version">
    <w:name w:val="Version"/>
    <w:rsid w:val="00D662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6266"/>
    <w:pPr>
      <w:numPr>
        <w:numId w:val="13"/>
      </w:numPr>
      <w:tabs>
        <w:tab w:val="clear" w:pos="680"/>
      </w:tabs>
    </w:pPr>
  </w:style>
  <w:style w:type="paragraph" w:styleId="Index1">
    <w:name w:val="index 1"/>
    <w:basedOn w:val="Normal"/>
    <w:next w:val="Normal"/>
    <w:semiHidden/>
    <w:rsid w:val="00D66266"/>
    <w:pPr>
      <w:keepNext w:val="0"/>
      <w:tabs>
        <w:tab w:val="right" w:pos="4176"/>
      </w:tabs>
      <w:ind w:left="198" w:hanging="198"/>
    </w:pPr>
    <w:rPr>
      <w:rFonts w:ascii="Garamond" w:hAnsi="Garamond"/>
    </w:rPr>
  </w:style>
  <w:style w:type="paragraph" w:styleId="IndexHeading">
    <w:name w:val="index heading"/>
    <w:basedOn w:val="Normal"/>
    <w:next w:val="Index1"/>
    <w:semiHidden/>
    <w:rsid w:val="00D66266"/>
    <w:pPr>
      <w:spacing w:before="120" w:after="120"/>
    </w:pPr>
    <w:rPr>
      <w:rFonts w:ascii="Arial" w:hAnsi="Arial"/>
      <w:b/>
      <w:color w:val="918585"/>
      <w:sz w:val="24"/>
    </w:rPr>
  </w:style>
  <w:style w:type="paragraph" w:customStyle="1" w:styleId="Chapter">
    <w:name w:val="Chapter"/>
    <w:basedOn w:val="Normal"/>
    <w:rsid w:val="00D66266"/>
    <w:pPr>
      <w:spacing w:before="240"/>
    </w:pPr>
    <w:rPr>
      <w:rFonts w:ascii="Times New Roman" w:hAnsi="Times New Roman"/>
      <w:smallCaps/>
      <w:spacing w:val="80"/>
      <w:sz w:val="28"/>
    </w:rPr>
  </w:style>
  <w:style w:type="paragraph" w:customStyle="1" w:styleId="InChapter">
    <w:name w:val="InChapter"/>
    <w:basedOn w:val="Heading3"/>
    <w:rsid w:val="00D66266"/>
    <w:pPr>
      <w:spacing w:after="240"/>
      <w:outlineLvl w:val="9"/>
    </w:pPr>
    <w:rPr>
      <w:noProof/>
    </w:rPr>
  </w:style>
  <w:style w:type="paragraph" w:styleId="Index2">
    <w:name w:val="index 2"/>
    <w:basedOn w:val="Normal"/>
    <w:next w:val="Normal"/>
    <w:semiHidden/>
    <w:rsid w:val="00D66266"/>
    <w:pPr>
      <w:tabs>
        <w:tab w:val="right" w:pos="4176"/>
      </w:tabs>
      <w:ind w:left="568" w:hanging="284"/>
    </w:pPr>
    <w:rPr>
      <w:rFonts w:ascii="Garamond" w:hAnsi="Garamond"/>
    </w:rPr>
  </w:style>
  <w:style w:type="paragraph" w:customStyle="1" w:styleId="Byline">
    <w:name w:val="Byline"/>
    <w:rsid w:val="00D662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6266"/>
    <w:pPr>
      <w:tabs>
        <w:tab w:val="clear" w:pos="3600"/>
        <w:tab w:val="clear" w:pos="3958"/>
      </w:tabs>
      <w:jc w:val="right"/>
    </w:pPr>
  </w:style>
  <w:style w:type="character" w:styleId="Emphasis">
    <w:name w:val="Emphasis"/>
    <w:basedOn w:val="DefaultParagraphFont"/>
    <w:qFormat/>
    <w:rsid w:val="00D66266"/>
    <w:rPr>
      <w:i/>
    </w:rPr>
  </w:style>
  <w:style w:type="paragraph" w:styleId="Caption">
    <w:name w:val="caption"/>
    <w:basedOn w:val="BodyText"/>
    <w:next w:val="Normal"/>
    <w:qFormat/>
    <w:rsid w:val="00D66266"/>
    <w:pPr>
      <w:framePr w:w="2268" w:hSpace="181" w:vSpace="181" w:wrap="around" w:vAnchor="text" w:hAnchor="page" w:x="1135" w:y="285" w:anchorLock="1"/>
    </w:pPr>
    <w:rPr>
      <w:i/>
    </w:rPr>
  </w:style>
  <w:style w:type="paragraph" w:customStyle="1" w:styleId="MiniTOCTitle">
    <w:name w:val="MiniTOCTitle"/>
    <w:basedOn w:val="Heading4"/>
    <w:rsid w:val="00D66266"/>
    <w:pPr>
      <w:spacing w:before="240"/>
      <w:outlineLvl w:val="9"/>
    </w:pPr>
    <w:rPr>
      <w:noProof/>
      <w:sz w:val="24"/>
    </w:rPr>
  </w:style>
  <w:style w:type="paragraph" w:customStyle="1" w:styleId="MiniTOCItem">
    <w:name w:val="MiniTOCItem"/>
    <w:basedOn w:val="ListBullet"/>
    <w:rsid w:val="00D66266"/>
    <w:pPr>
      <w:numPr>
        <w:numId w:val="0"/>
      </w:numPr>
      <w:tabs>
        <w:tab w:val="right" w:leader="dot" w:pos="6521"/>
      </w:tabs>
      <w:spacing w:before="0" w:after="0"/>
    </w:pPr>
  </w:style>
  <w:style w:type="paragraph" w:customStyle="1" w:styleId="TOFTitle">
    <w:name w:val="TOFTitle"/>
    <w:basedOn w:val="TOCTitle"/>
    <w:rsid w:val="00D66266"/>
  </w:style>
  <w:style w:type="paragraph" w:styleId="TableofFigures">
    <w:name w:val="table of figures"/>
    <w:basedOn w:val="Normal"/>
    <w:next w:val="Normal"/>
    <w:semiHidden/>
    <w:rsid w:val="00D66266"/>
    <w:pPr>
      <w:tabs>
        <w:tab w:val="right" w:leader="dot" w:pos="9072"/>
      </w:tabs>
      <w:ind w:left="970" w:hanging="403"/>
    </w:pPr>
    <w:rPr>
      <w:rFonts w:ascii="Times New Roman" w:hAnsi="Times New Roman"/>
      <w:b/>
    </w:rPr>
  </w:style>
  <w:style w:type="paragraph" w:styleId="ListNumber">
    <w:name w:val="List Number"/>
    <w:basedOn w:val="List"/>
    <w:rsid w:val="00D66266"/>
    <w:pPr>
      <w:numPr>
        <w:numId w:val="10"/>
      </w:numPr>
    </w:pPr>
  </w:style>
  <w:style w:type="character" w:customStyle="1" w:styleId="WingdingSymbols">
    <w:name w:val="Wingding Symbols"/>
    <w:rsid w:val="00D66266"/>
    <w:rPr>
      <w:rFonts w:ascii="Wingdings" w:hAnsi="Wingdings"/>
    </w:rPr>
  </w:style>
  <w:style w:type="paragraph" w:customStyle="1" w:styleId="TableHeading">
    <w:name w:val="Table Heading"/>
    <w:basedOn w:val="HeadingBase"/>
    <w:rsid w:val="00D66266"/>
    <w:pPr>
      <w:keepLines/>
      <w:pBdr>
        <w:bottom w:val="single" w:sz="6" w:space="1" w:color="918585"/>
      </w:pBdr>
      <w:spacing w:before="240"/>
    </w:pPr>
  </w:style>
  <w:style w:type="character" w:customStyle="1" w:styleId="HotSpot">
    <w:name w:val="HotSpot"/>
    <w:rsid w:val="00D66266"/>
    <w:rPr>
      <w:color w:val="0033CC"/>
      <w:u w:val="none"/>
    </w:rPr>
  </w:style>
  <w:style w:type="paragraph" w:customStyle="1" w:styleId="BodyTextRight">
    <w:name w:val="Body Text Right"/>
    <w:basedOn w:val="BodyText"/>
    <w:rsid w:val="00D66266"/>
    <w:pPr>
      <w:spacing w:before="0" w:after="0"/>
      <w:jc w:val="right"/>
    </w:pPr>
  </w:style>
  <w:style w:type="paragraph" w:styleId="Index3">
    <w:name w:val="index 3"/>
    <w:basedOn w:val="ListNumber2"/>
    <w:next w:val="Normal"/>
    <w:semiHidden/>
    <w:rsid w:val="00D66266"/>
    <w:pPr>
      <w:numPr>
        <w:numId w:val="0"/>
      </w:numPr>
      <w:tabs>
        <w:tab w:val="right" w:leader="dot" w:pos="4176"/>
      </w:tabs>
    </w:pPr>
  </w:style>
  <w:style w:type="paragraph" w:styleId="ListNumber2">
    <w:name w:val="List Number 2"/>
    <w:basedOn w:val="List2"/>
    <w:rsid w:val="00D66266"/>
    <w:pPr>
      <w:numPr>
        <w:numId w:val="9"/>
      </w:numPr>
      <w:tabs>
        <w:tab w:val="clear" w:pos="1060"/>
      </w:tabs>
    </w:pPr>
  </w:style>
  <w:style w:type="paragraph" w:customStyle="1" w:styleId="MarginNote">
    <w:name w:val="Margin Note"/>
    <w:basedOn w:val="BodyText"/>
    <w:rsid w:val="00D662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62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62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6266"/>
    <w:rPr>
      <w:sz w:val="32"/>
    </w:rPr>
  </w:style>
  <w:style w:type="paragraph" w:customStyle="1" w:styleId="HeadingProcedure">
    <w:name w:val="Heading Procedure"/>
    <w:basedOn w:val="HeadingBase"/>
    <w:next w:val="Normal"/>
    <w:rsid w:val="00D66266"/>
    <w:pPr>
      <w:tabs>
        <w:tab w:val="left" w:pos="0"/>
      </w:tabs>
      <w:spacing w:before="120" w:after="60"/>
    </w:pPr>
    <w:rPr>
      <w:i/>
      <w:color w:val="918585"/>
      <w:sz w:val="22"/>
    </w:rPr>
  </w:style>
  <w:style w:type="paragraph" w:customStyle="1" w:styleId="TableBodyText">
    <w:name w:val="Table Body Text"/>
    <w:basedOn w:val="BodyText"/>
    <w:rsid w:val="00D66266"/>
    <w:pPr>
      <w:spacing w:before="60" w:after="60"/>
    </w:pPr>
  </w:style>
  <w:style w:type="paragraph" w:styleId="ListContinue">
    <w:name w:val="List Continue"/>
    <w:basedOn w:val="List"/>
    <w:rsid w:val="00D66266"/>
    <w:pPr>
      <w:ind w:firstLine="0"/>
    </w:pPr>
  </w:style>
  <w:style w:type="paragraph" w:customStyle="1" w:styleId="ListNote">
    <w:name w:val="List Note"/>
    <w:basedOn w:val="List"/>
    <w:rsid w:val="00D66266"/>
    <w:pPr>
      <w:pBdr>
        <w:top w:val="single" w:sz="6" w:space="2" w:color="918585"/>
        <w:bottom w:val="single" w:sz="6" w:space="2" w:color="918585"/>
      </w:pBdr>
      <w:tabs>
        <w:tab w:val="left" w:pos="1021"/>
      </w:tabs>
      <w:ind w:firstLine="0"/>
    </w:pPr>
  </w:style>
  <w:style w:type="paragraph" w:customStyle="1" w:styleId="Warning">
    <w:name w:val="Warning"/>
    <w:basedOn w:val="BodyText"/>
    <w:rsid w:val="00D66266"/>
    <w:pPr>
      <w:shd w:val="clear" w:color="auto" w:fill="D9D9D9"/>
      <w:tabs>
        <w:tab w:val="left" w:pos="992"/>
      </w:tabs>
      <w:ind w:left="119" w:right="119"/>
    </w:pPr>
    <w:rPr>
      <w:sz w:val="20"/>
    </w:rPr>
  </w:style>
  <w:style w:type="paragraph" w:customStyle="1" w:styleId="MarginIcons">
    <w:name w:val="Margin Icons"/>
    <w:basedOn w:val="BodyText"/>
    <w:rsid w:val="00D662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6266"/>
    <w:rPr>
      <w:rFonts w:ascii="Courier New" w:hAnsi="Courier New"/>
    </w:rPr>
  </w:style>
  <w:style w:type="paragraph" w:customStyle="1" w:styleId="NoteBullet">
    <w:name w:val="Note Bullet"/>
    <w:basedOn w:val="Note"/>
    <w:rsid w:val="00D66266"/>
    <w:pPr>
      <w:tabs>
        <w:tab w:val="clear" w:pos="680"/>
      </w:tabs>
      <w:spacing w:before="60" w:after="60"/>
    </w:pPr>
  </w:style>
  <w:style w:type="paragraph" w:customStyle="1" w:styleId="SubHeading2">
    <w:name w:val="SubHeading2"/>
    <w:basedOn w:val="HeadingBase"/>
    <w:rsid w:val="00D66266"/>
    <w:pPr>
      <w:spacing w:before="240" w:after="60"/>
    </w:pPr>
    <w:rPr>
      <w:sz w:val="20"/>
    </w:rPr>
  </w:style>
  <w:style w:type="paragraph" w:customStyle="1" w:styleId="SubHeading1">
    <w:name w:val="SubHeading1"/>
    <w:basedOn w:val="HeadingBase"/>
    <w:rsid w:val="00D66266"/>
    <w:pPr>
      <w:spacing w:before="240" w:after="60"/>
    </w:pPr>
    <w:rPr>
      <w:color w:val="918585"/>
      <w:sz w:val="22"/>
    </w:rPr>
  </w:style>
  <w:style w:type="paragraph" w:customStyle="1" w:styleId="SideHeading">
    <w:name w:val="Side Heading"/>
    <w:basedOn w:val="HeadingBase"/>
    <w:rsid w:val="00D662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6266"/>
    <w:pPr>
      <w:tabs>
        <w:tab w:val="num" w:pos="360"/>
      </w:tabs>
    </w:pPr>
  </w:style>
  <w:style w:type="paragraph" w:styleId="PlainText">
    <w:name w:val="Plain Text"/>
    <w:basedOn w:val="Normal"/>
    <w:link w:val="PlainTextChar"/>
    <w:rsid w:val="00D66266"/>
    <w:rPr>
      <w:sz w:val="20"/>
    </w:rPr>
  </w:style>
  <w:style w:type="character" w:customStyle="1" w:styleId="PlainTextChar">
    <w:name w:val="Plain Text Char"/>
    <w:basedOn w:val="DefaultParagraphFont"/>
    <w:link w:val="PlainText"/>
    <w:rsid w:val="00D662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6266"/>
    <w:rPr>
      <w:b/>
      <w:smallCaps/>
    </w:rPr>
  </w:style>
  <w:style w:type="paragraph" w:customStyle="1" w:styleId="TableListNumber">
    <w:name w:val="Table List Number"/>
    <w:basedOn w:val="ListNumber"/>
    <w:rsid w:val="00D66266"/>
    <w:pPr>
      <w:numPr>
        <w:numId w:val="0"/>
      </w:numPr>
    </w:pPr>
  </w:style>
  <w:style w:type="paragraph" w:styleId="TOC4">
    <w:name w:val="toc 4"/>
    <w:basedOn w:val="TOCBase"/>
    <w:next w:val="Normal"/>
    <w:semiHidden/>
    <w:rsid w:val="00D66266"/>
    <w:pPr>
      <w:tabs>
        <w:tab w:val="right" w:leader="dot" w:pos="9071"/>
      </w:tabs>
      <w:ind w:left="1701"/>
    </w:pPr>
  </w:style>
  <w:style w:type="paragraph" w:customStyle="1" w:styleId="ListAlpha">
    <w:name w:val="List Alpha"/>
    <w:basedOn w:val="List"/>
    <w:rsid w:val="00D66266"/>
    <w:pPr>
      <w:numPr>
        <w:numId w:val="8"/>
      </w:numPr>
    </w:pPr>
  </w:style>
  <w:style w:type="paragraph" w:customStyle="1" w:styleId="ListAlpha2">
    <w:name w:val="List Alpha 2"/>
    <w:basedOn w:val="List2"/>
    <w:rsid w:val="00D66266"/>
    <w:pPr>
      <w:numPr>
        <w:numId w:val="7"/>
      </w:numPr>
    </w:pPr>
  </w:style>
  <w:style w:type="paragraph" w:styleId="List2">
    <w:name w:val="List 2"/>
    <w:basedOn w:val="BodyText"/>
    <w:rsid w:val="00D66266"/>
    <w:pPr>
      <w:tabs>
        <w:tab w:val="left" w:pos="680"/>
      </w:tabs>
      <w:spacing w:before="60" w:after="60"/>
      <w:ind w:left="680" w:hanging="340"/>
    </w:pPr>
  </w:style>
  <w:style w:type="paragraph" w:styleId="List3">
    <w:name w:val="List 3"/>
    <w:basedOn w:val="BodyText"/>
    <w:rsid w:val="00D66266"/>
    <w:pPr>
      <w:tabs>
        <w:tab w:val="left" w:pos="1021"/>
      </w:tabs>
      <w:spacing w:before="60" w:after="60"/>
      <w:ind w:left="1020" w:hanging="340"/>
    </w:pPr>
  </w:style>
  <w:style w:type="paragraph" w:styleId="List4">
    <w:name w:val="List 4"/>
    <w:basedOn w:val="BodyText"/>
    <w:rsid w:val="00D66266"/>
    <w:pPr>
      <w:tabs>
        <w:tab w:val="left" w:pos="1361"/>
      </w:tabs>
      <w:spacing w:before="60" w:after="60"/>
      <w:ind w:left="1361" w:hanging="340"/>
    </w:pPr>
  </w:style>
  <w:style w:type="paragraph" w:styleId="List5">
    <w:name w:val="List 5"/>
    <w:basedOn w:val="BodyText"/>
    <w:rsid w:val="00D66266"/>
    <w:pPr>
      <w:tabs>
        <w:tab w:val="left" w:pos="1701"/>
      </w:tabs>
      <w:spacing w:before="60" w:after="60"/>
      <w:ind w:left="1701" w:hanging="340"/>
    </w:pPr>
  </w:style>
  <w:style w:type="paragraph" w:styleId="ListBullet3">
    <w:name w:val="List Bullet 3"/>
    <w:basedOn w:val="List3"/>
    <w:rsid w:val="00D66266"/>
    <w:pPr>
      <w:numPr>
        <w:numId w:val="14"/>
      </w:numPr>
      <w:tabs>
        <w:tab w:val="clear" w:pos="1021"/>
      </w:tabs>
      <w:ind w:left="1037" w:hanging="357"/>
    </w:pPr>
  </w:style>
  <w:style w:type="paragraph" w:styleId="ListBullet4">
    <w:name w:val="List Bullet 4"/>
    <w:basedOn w:val="List4"/>
    <w:rsid w:val="00D66266"/>
    <w:pPr>
      <w:numPr>
        <w:numId w:val="2"/>
      </w:numPr>
    </w:pPr>
  </w:style>
  <w:style w:type="paragraph" w:styleId="ListBullet5">
    <w:name w:val="List Bullet 5"/>
    <w:basedOn w:val="List5"/>
    <w:rsid w:val="00D66266"/>
    <w:pPr>
      <w:numPr>
        <w:numId w:val="3"/>
      </w:numPr>
    </w:pPr>
  </w:style>
  <w:style w:type="paragraph" w:styleId="ListContinue2">
    <w:name w:val="List Continue 2"/>
    <w:basedOn w:val="List2"/>
    <w:rsid w:val="00D66266"/>
    <w:pPr>
      <w:ind w:firstLine="0"/>
    </w:pPr>
  </w:style>
  <w:style w:type="paragraph" w:styleId="ListContinue3">
    <w:name w:val="List Continue 3"/>
    <w:basedOn w:val="List3"/>
    <w:rsid w:val="00D66266"/>
    <w:pPr>
      <w:ind w:left="1021" w:firstLine="0"/>
    </w:pPr>
  </w:style>
  <w:style w:type="paragraph" w:styleId="ListContinue4">
    <w:name w:val="List Continue 4"/>
    <w:basedOn w:val="List4"/>
    <w:rsid w:val="00D66266"/>
    <w:pPr>
      <w:ind w:firstLine="0"/>
    </w:pPr>
  </w:style>
  <w:style w:type="paragraph" w:styleId="ListContinue5">
    <w:name w:val="List Continue 5"/>
    <w:basedOn w:val="List5"/>
    <w:rsid w:val="00D66266"/>
    <w:pPr>
      <w:ind w:firstLine="0"/>
    </w:pPr>
  </w:style>
  <w:style w:type="paragraph" w:styleId="ListNumber3">
    <w:name w:val="List Number 3"/>
    <w:basedOn w:val="List3"/>
    <w:rsid w:val="00D66266"/>
    <w:pPr>
      <w:numPr>
        <w:numId w:val="4"/>
      </w:numPr>
    </w:pPr>
  </w:style>
  <w:style w:type="paragraph" w:styleId="ListNumber4">
    <w:name w:val="List Number 4"/>
    <w:basedOn w:val="List4"/>
    <w:rsid w:val="00D66266"/>
    <w:pPr>
      <w:numPr>
        <w:numId w:val="5"/>
      </w:numPr>
    </w:pPr>
  </w:style>
  <w:style w:type="paragraph" w:styleId="ListNumber5">
    <w:name w:val="List Number 5"/>
    <w:basedOn w:val="List5"/>
    <w:rsid w:val="00D66266"/>
    <w:pPr>
      <w:numPr>
        <w:numId w:val="6"/>
      </w:numPr>
    </w:pPr>
  </w:style>
  <w:style w:type="paragraph" w:styleId="BlockText">
    <w:name w:val="Block Text"/>
    <w:basedOn w:val="Normal"/>
    <w:rsid w:val="00D66266"/>
    <w:pPr>
      <w:spacing w:after="120"/>
      <w:ind w:left="1440" w:right="1440"/>
    </w:pPr>
  </w:style>
  <w:style w:type="character" w:customStyle="1" w:styleId="Subscript">
    <w:name w:val="Subscript"/>
    <w:basedOn w:val="DefaultParagraphFont"/>
    <w:rsid w:val="00D66266"/>
    <w:rPr>
      <w:sz w:val="16"/>
      <w:vertAlign w:val="subscript"/>
    </w:rPr>
  </w:style>
  <w:style w:type="character" w:customStyle="1" w:styleId="Superscript">
    <w:name w:val="Superscript"/>
    <w:basedOn w:val="DefaultParagraphFont"/>
    <w:rsid w:val="00D66266"/>
    <w:rPr>
      <w:sz w:val="16"/>
      <w:vertAlign w:val="superscript"/>
    </w:rPr>
  </w:style>
  <w:style w:type="character" w:customStyle="1" w:styleId="Symbols">
    <w:name w:val="Symbols"/>
    <w:basedOn w:val="DefaultParagraphFont"/>
    <w:rsid w:val="00D66266"/>
    <w:rPr>
      <w:rFonts w:ascii="Symbol" w:hAnsi="Symbol"/>
    </w:rPr>
  </w:style>
  <w:style w:type="character" w:customStyle="1" w:styleId="MenuOptions">
    <w:name w:val="Menu Options"/>
    <w:basedOn w:val="DefaultParagraphFont"/>
    <w:rsid w:val="00D66266"/>
    <w:rPr>
      <w:rFonts w:ascii="Arial Narrow" w:hAnsi="Arial Narrow"/>
      <w:smallCaps/>
    </w:rPr>
  </w:style>
  <w:style w:type="character" w:customStyle="1" w:styleId="Buttons">
    <w:name w:val="Buttons"/>
    <w:basedOn w:val="DefaultParagraphFont"/>
    <w:rsid w:val="00D66266"/>
    <w:rPr>
      <w:b/>
    </w:rPr>
  </w:style>
  <w:style w:type="character" w:customStyle="1" w:styleId="Underlined">
    <w:name w:val="Underlined"/>
    <w:basedOn w:val="DefaultParagraphFont"/>
    <w:rsid w:val="00D66266"/>
    <w:rPr>
      <w:u w:val="single"/>
    </w:rPr>
  </w:style>
  <w:style w:type="paragraph" w:customStyle="1" w:styleId="TableBodyTextRight">
    <w:name w:val="Table Body Text Right"/>
    <w:basedOn w:val="TableBodyText"/>
    <w:rsid w:val="00D66266"/>
    <w:pPr>
      <w:widowControl w:val="0"/>
      <w:autoSpaceDE w:val="0"/>
      <w:autoSpaceDN w:val="0"/>
      <w:adjustRightInd w:val="0"/>
      <w:jc w:val="right"/>
    </w:pPr>
    <w:rPr>
      <w:rFonts w:cs="Arial"/>
      <w:szCs w:val="18"/>
    </w:rPr>
  </w:style>
  <w:style w:type="paragraph" w:customStyle="1" w:styleId="CopyrightText">
    <w:name w:val="Copyright Text"/>
    <w:basedOn w:val="BodyText"/>
    <w:rsid w:val="00D66266"/>
    <w:rPr>
      <w:sz w:val="18"/>
    </w:rPr>
  </w:style>
  <w:style w:type="paragraph" w:customStyle="1" w:styleId="BodySmallRight">
    <w:name w:val="Body Small Right"/>
    <w:basedOn w:val="BodyTextRight"/>
    <w:rsid w:val="00D66266"/>
    <w:rPr>
      <w:sz w:val="18"/>
      <w:szCs w:val="18"/>
    </w:rPr>
  </w:style>
  <w:style w:type="paragraph" w:customStyle="1" w:styleId="MarginEdition">
    <w:name w:val="Margin Edition"/>
    <w:basedOn w:val="MarginNote"/>
    <w:rsid w:val="00D66266"/>
    <w:pPr>
      <w:spacing w:before="0" w:after="0"/>
    </w:pPr>
    <w:rPr>
      <w:rFonts w:ascii="Times New Roman" w:hAnsi="Times New Roman"/>
      <w:color w:val="999999"/>
    </w:rPr>
  </w:style>
  <w:style w:type="paragraph" w:customStyle="1" w:styleId="Spacer">
    <w:name w:val="Spacer"/>
    <w:basedOn w:val="Normal"/>
    <w:rsid w:val="00D66266"/>
    <w:rPr>
      <w:sz w:val="2"/>
      <w:szCs w:val="2"/>
    </w:rPr>
  </w:style>
  <w:style w:type="character" w:customStyle="1" w:styleId="Small">
    <w:name w:val="Small"/>
    <w:basedOn w:val="DefaultParagraphFont"/>
    <w:rsid w:val="00D66266"/>
    <w:rPr>
      <w:sz w:val="16"/>
    </w:rPr>
  </w:style>
  <w:style w:type="paragraph" w:customStyle="1" w:styleId="WideTable">
    <w:name w:val="Wide Table"/>
    <w:basedOn w:val="Normal"/>
    <w:rsid w:val="00D66266"/>
    <w:pPr>
      <w:ind w:left="-1418"/>
    </w:pPr>
    <w:rPr>
      <w:sz w:val="2"/>
      <w:szCs w:val="2"/>
    </w:rPr>
  </w:style>
  <w:style w:type="character" w:styleId="PageNumber">
    <w:name w:val="page number"/>
    <w:basedOn w:val="DefaultParagraphFont"/>
    <w:rsid w:val="00D66266"/>
  </w:style>
  <w:style w:type="paragraph" w:styleId="Quote">
    <w:name w:val="Quote"/>
    <w:basedOn w:val="Heading1"/>
    <w:link w:val="QuoteChar"/>
    <w:qFormat/>
    <w:rsid w:val="00D66266"/>
    <w:rPr>
      <w:b w:val="0"/>
      <w:sz w:val="72"/>
      <w:szCs w:val="72"/>
      <w:lang w:val="en-NZ"/>
    </w:rPr>
  </w:style>
  <w:style w:type="character" w:customStyle="1" w:styleId="QuoteChar">
    <w:name w:val="Quote Char"/>
    <w:basedOn w:val="DefaultParagraphFont"/>
    <w:link w:val="Quote"/>
    <w:rsid w:val="00D662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6266"/>
    <w:pPr>
      <w:pageBreakBefore/>
    </w:pPr>
  </w:style>
  <w:style w:type="paragraph" w:customStyle="1" w:styleId="Border">
    <w:name w:val="Border"/>
    <w:basedOn w:val="Normal"/>
    <w:qFormat/>
    <w:rsid w:val="00D662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6266"/>
    <w:rPr>
      <w:b/>
      <w:bCs/>
      <w:i/>
      <w:iCs/>
      <w:color w:val="auto"/>
    </w:rPr>
  </w:style>
  <w:style w:type="paragraph" w:styleId="IntenseQuote">
    <w:name w:val="Intense Quote"/>
    <w:basedOn w:val="Normal"/>
    <w:next w:val="Normal"/>
    <w:link w:val="IntenseQuoteChar"/>
    <w:uiPriority w:val="30"/>
    <w:qFormat/>
    <w:rsid w:val="00D662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62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6266"/>
    <w:rPr>
      <w:smallCaps/>
      <w:color w:val="auto"/>
      <w:u w:val="single"/>
    </w:rPr>
  </w:style>
  <w:style w:type="character" w:styleId="IntenseReference">
    <w:name w:val="Intense Reference"/>
    <w:basedOn w:val="DefaultParagraphFont"/>
    <w:uiPriority w:val="32"/>
    <w:qFormat/>
    <w:rsid w:val="00D66266"/>
    <w:rPr>
      <w:b/>
      <w:bCs/>
      <w:smallCaps/>
      <w:color w:val="auto"/>
      <w:spacing w:val="5"/>
      <w:u w:val="single"/>
    </w:rPr>
  </w:style>
  <w:style w:type="paragraph" w:customStyle="1" w:styleId="2ColumnHeading">
    <w:name w:val="2Column Heading"/>
    <w:basedOn w:val="BodyText"/>
    <w:qFormat/>
    <w:rsid w:val="00D66266"/>
    <w:pPr>
      <w:spacing w:after="60"/>
      <w:ind w:left="-2268"/>
    </w:pPr>
    <w:rPr>
      <w:b/>
    </w:rPr>
  </w:style>
  <w:style w:type="paragraph" w:customStyle="1" w:styleId="Heading1TOC">
    <w:name w:val="Heading1 TOC"/>
    <w:basedOn w:val="Normal"/>
    <w:qFormat/>
    <w:rsid w:val="00D66266"/>
    <w:pPr>
      <w:spacing w:before="240" w:after="120"/>
    </w:pPr>
    <w:rPr>
      <w:rFonts w:ascii="Times New Roman" w:hAnsi="Times New Roman"/>
      <w:b/>
      <w:sz w:val="32"/>
    </w:rPr>
  </w:style>
  <w:style w:type="paragraph" w:customStyle="1" w:styleId="Heading2TOC">
    <w:name w:val="Heading2 TOC"/>
    <w:basedOn w:val="Normal"/>
    <w:qFormat/>
    <w:rsid w:val="00D66266"/>
    <w:pPr>
      <w:spacing w:before="240" w:after="60"/>
    </w:pPr>
    <w:rPr>
      <w:rFonts w:ascii="Times New Roman" w:hAnsi="Times New Roman"/>
      <w:b/>
      <w:sz w:val="28"/>
    </w:rPr>
  </w:style>
  <w:style w:type="character" w:customStyle="1" w:styleId="Underline">
    <w:name w:val="Underline"/>
    <w:basedOn w:val="DefaultParagraphFont"/>
    <w:qFormat/>
    <w:rsid w:val="00D66266"/>
    <w:rPr>
      <w:u w:val="single"/>
    </w:rPr>
  </w:style>
  <w:style w:type="character" w:customStyle="1" w:styleId="BoldandItalics">
    <w:name w:val="Bold and Italics"/>
    <w:qFormat/>
    <w:rsid w:val="00D66266"/>
    <w:rPr>
      <w:b/>
      <w:i/>
      <w:u w:val="none"/>
    </w:rPr>
  </w:style>
  <w:style w:type="paragraph" w:styleId="BalloonText">
    <w:name w:val="Balloon Text"/>
    <w:basedOn w:val="Normal"/>
    <w:link w:val="BalloonTextChar"/>
    <w:rsid w:val="00D66266"/>
    <w:rPr>
      <w:rFonts w:ascii="Tahoma" w:hAnsi="Tahoma" w:cs="Tahoma"/>
      <w:sz w:val="16"/>
      <w:szCs w:val="16"/>
    </w:rPr>
  </w:style>
  <w:style w:type="character" w:customStyle="1" w:styleId="BalloonTextChar">
    <w:name w:val="Balloon Text Char"/>
    <w:basedOn w:val="DefaultParagraphFont"/>
    <w:link w:val="BalloonText"/>
    <w:rsid w:val="00D662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62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62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824</Words>
  <Characters>5004</Characters>
  <Application>Microsoft Office Word</Application>
  <DocSecurity>0</DocSecurity>
  <Lines>222</Lines>
  <Paragraphs>110</Paragraphs>
  <ScaleCrop>false</ScaleCrop>
  <Company>Author-it Software Corporation Ltd.</Company>
  <LinksUpToDate>false</LinksUpToDate>
  <CharactersWithSpaces>5749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LMF21208 Certificate II in Stained Glass and Lead Lighting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2012-05-27T06:11:00Z</dcterms:created>
  <dcterms:modified xsi:type="dcterms:W3CDTF">2012-05-27T06:11:00Z</dcterms:modified>
</cp:coreProperties>
</file>