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370C" w:rsidP="0066370C">
      <w:pPr>
        <w:pStyle w:val="Title"/>
      </w:pPr>
      <w:r>
        <w:fldChar w:fldCharType="begin"/>
      </w:r>
      <w:r>
        <w:instrText xml:space="preserve"> TITLE   \* MERGEFORMAT </w:instrText>
      </w:r>
      <w:r>
        <w:fldChar w:fldCharType="separate"/>
      </w:r>
      <w:r>
        <w:t>LGAWORK406A Supervise concrete works</w:t>
      </w:r>
      <w:r>
        <w:fldChar w:fldCharType="end"/>
      </w:r>
    </w:p>
    <w:p w:rsidR="0066370C" w:rsidP="0066370C">
      <w:pPr>
        <w:pStyle w:val="Version"/>
        <w:sectPr w:rsidSect="005E2E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E2E0B" w:rsidP="005E2E0B">
      <w:pPr>
        <w:pStyle w:val="SuperHeading"/>
      </w:pPr>
      <w:r w:rsidRPr="005E2E0B">
        <w:t>LGAWORK406A Supervise concrete works</w:t>
      </w:r>
    </w:p>
    <w:p w:rsidR="00000000" w:rsidRPr="005E2E0B" w:rsidP="005E2E0B">
      <w:pPr>
        <w:pStyle w:val="SuperHeading"/>
      </w:pPr>
    </w:p>
    <w:p w:rsidR="00000000" w:rsidRPr="005E2E0B" w:rsidP="005E2E0B">
      <w:pPr>
        <w:pStyle w:val="Heading1"/>
      </w:pPr>
      <w:bookmarkStart w:id="1" w:name="O_441663"/>
      <w:bookmarkEnd w:id="1"/>
      <w:r w:rsidRPr="005E2E0B">
        <w:t>Modification History</w:t>
      </w:r>
    </w:p>
    <w:p w:rsidR="00000000" w:rsidRPr="005E2E0B" w:rsidP="005E2E0B">
      <w:pPr>
        <w:pStyle w:val="BodyText"/>
      </w:pPr>
      <w:r w:rsidRPr="005E2E0B">
        <w:t>LGAWORK406A Release 2:</w:t>
      </w:r>
      <w:r w:rsidRPr="005E2E0B">
        <w:tab/>
        <w:t>Layout adjusted.</w:t>
      </w:r>
    </w:p>
    <w:p w:rsidR="00000000" w:rsidRPr="005E2E0B" w:rsidP="005E2E0B">
      <w:pPr>
        <w:pStyle w:val="BodyText"/>
      </w:pPr>
      <w:r w:rsidRPr="005E2E0B">
        <w:t>LGAWORK406A Release 1:</w:t>
      </w:r>
      <w:r w:rsidRPr="005E2E0B">
        <w:tab/>
        <w:t>Primary release.</w:t>
      </w:r>
    </w:p>
    <w:p w:rsidR="00000000" w:rsidRPr="005E2E0B" w:rsidP="005E2E0B">
      <w:pPr>
        <w:pStyle w:val="AllowPageBreak"/>
      </w:pPr>
    </w:p>
    <w:p w:rsidR="00000000" w:rsidRPr="005E2E0B" w:rsidP="005E2E0B">
      <w:pPr>
        <w:pStyle w:val="Heading1"/>
      </w:pPr>
      <w:bookmarkStart w:id="2" w:name="O_441659"/>
      <w:bookmarkEnd w:id="2"/>
      <w:r w:rsidRPr="005E2E0B">
        <w:t>Unit Descriptor</w:t>
      </w:r>
    </w:p>
    <w:p w:rsidR="00000000" w:rsidRPr="005E2E0B" w:rsidP="005E2E0B">
      <w:pPr>
        <w:pStyle w:val="BodyText"/>
      </w:pPr>
      <w:r w:rsidRPr="005E2E0B">
        <w:t>This unit covers supervising construction</w:t>
      </w:r>
      <w:r w:rsidRPr="005E2E0B">
        <w:t xml:space="preserve"> works using concrete. It requires candidates to be able to assess concrete materials in their raw and finished states, identify and evaluate the characteristics of different concrete types, identify defects and impurities in concrete and understand the ef</w:t>
      </w:r>
      <w:r w:rsidRPr="005E2E0B">
        <w:t>fect of impurities in concrete. It is appropriate for supervisors of concrete constructions.</w:t>
      </w:r>
    </w:p>
    <w:p w:rsidR="00000000" w:rsidRPr="005E2E0B" w:rsidP="005E2E0B">
      <w:pPr>
        <w:pStyle w:val="AllowPageBreak"/>
      </w:pPr>
    </w:p>
    <w:p w:rsidR="00000000" w:rsidRPr="005E2E0B" w:rsidP="005E2E0B">
      <w:pPr>
        <w:pStyle w:val="Heading1"/>
      </w:pPr>
      <w:bookmarkStart w:id="3" w:name="O_441672"/>
      <w:bookmarkEnd w:id="3"/>
      <w:r w:rsidRPr="005E2E0B">
        <w:t>Application of the Unit</w:t>
      </w:r>
    </w:p>
    <w:p w:rsidR="00000000" w:rsidRPr="005E2E0B" w:rsidP="005E2E0B">
      <w:pPr>
        <w:pStyle w:val="BodyText"/>
      </w:pPr>
      <w:r w:rsidRPr="005E2E0B">
        <w:t xml:space="preserve">This unit supports the attainment of skills and knowledge required for competent workplace performance in councils of all </w:t>
      </w:r>
      <w:r w:rsidRPr="005E2E0B">
        <w:t>sizes. Knowledge of the relevant legislation, codes and regulations applicable to council construction works is required. The ability to apply materials knowledge, to source appropriate raw materials and to apply relevant testing methods to raw materials a</w:t>
      </w:r>
      <w:r w:rsidRPr="005E2E0B">
        <w:t xml:space="preserve">nd finished concrete structures must be demonstrated. </w:t>
      </w:r>
    </w:p>
    <w:p w:rsidR="00000000" w:rsidRPr="005E2E0B" w:rsidP="005E2E0B">
      <w:pPr>
        <w:pStyle w:val="AllowPageBreak"/>
      </w:pPr>
    </w:p>
    <w:p w:rsidR="00000000" w:rsidRPr="005E2E0B" w:rsidP="005E2E0B">
      <w:pPr>
        <w:pStyle w:val="Heading1"/>
      </w:pPr>
      <w:bookmarkStart w:id="4" w:name="O_441664"/>
      <w:bookmarkEnd w:id="4"/>
      <w:r w:rsidRPr="005E2E0B">
        <w:t>Licensing/Regulatory Information</w:t>
      </w:r>
    </w:p>
    <w:p w:rsidR="00000000" w:rsidRPr="005E2E0B" w:rsidP="005E2E0B">
      <w:pPr>
        <w:pStyle w:val="BodyText"/>
      </w:pPr>
      <w:r w:rsidRPr="005E2E0B">
        <w:t>Not applicable.</w:t>
      </w:r>
    </w:p>
    <w:p w:rsidR="00000000" w:rsidRPr="005E2E0B" w:rsidP="005E2E0B">
      <w:pPr>
        <w:pStyle w:val="AllowPageBreak"/>
      </w:pPr>
    </w:p>
    <w:p w:rsidR="00000000" w:rsidRPr="005E2E0B" w:rsidP="005E2E0B">
      <w:pPr>
        <w:pStyle w:val="Heading1"/>
      </w:pPr>
      <w:bookmarkStart w:id="5" w:name="O_441662"/>
      <w:bookmarkEnd w:id="5"/>
      <w:r w:rsidRPr="005E2E0B">
        <w:t>Pre-Requisites</w:t>
      </w:r>
    </w:p>
    <w:p w:rsidR="00000000" w:rsidRPr="005E2E0B" w:rsidP="005E2E0B">
      <w:pPr>
        <w:pStyle w:val="BodyText"/>
      </w:pPr>
      <w:r w:rsidRPr="005E2E0B">
        <w:t xml:space="preserve">Not applicable. </w:t>
      </w:r>
    </w:p>
    <w:p w:rsidR="00000000" w:rsidRPr="005E2E0B" w:rsidP="005E2E0B">
      <w:pPr>
        <w:pStyle w:val="AllowPageBreak"/>
      </w:pPr>
    </w:p>
    <w:p w:rsidR="00000000" w:rsidRPr="005E2E0B" w:rsidP="005E2E0B">
      <w:pPr>
        <w:pStyle w:val="Heading1"/>
      </w:pPr>
      <w:bookmarkStart w:id="6" w:name="O_441667"/>
      <w:bookmarkEnd w:id="6"/>
      <w:r w:rsidRPr="005E2E0B">
        <w:t>Employability Skills Information</w:t>
      </w:r>
    </w:p>
    <w:p w:rsidR="00000000" w:rsidRPr="005E2E0B" w:rsidP="005E2E0B">
      <w:pPr>
        <w:pStyle w:val="BodyText"/>
      </w:pPr>
      <w:r w:rsidRPr="005E2E0B">
        <w:t>This unit contains employability skills.</w:t>
      </w:r>
    </w:p>
    <w:p w:rsidR="00000000" w:rsidRPr="005E2E0B" w:rsidP="005E2E0B">
      <w:pPr>
        <w:pStyle w:val="AllowPageBreak"/>
      </w:pPr>
    </w:p>
    <w:p w:rsidR="00000000" w:rsidRPr="005E2E0B" w:rsidP="005E2E0B">
      <w:pPr>
        <w:pStyle w:val="Heading1"/>
      </w:pPr>
      <w:bookmarkStart w:id="7" w:name="O_441668"/>
      <w:bookmarkEnd w:id="7"/>
      <w:r w:rsidRPr="005E2E0B">
        <w:t>Elements and Performance Criteria Pre-Content</w:t>
      </w:r>
    </w:p>
    <w:tbl>
      <w:tblPr>
        <w:tblW w:w="0" w:type="auto"/>
        <w:tblLayout w:type="fixed"/>
        <w:tblCellMar>
          <w:left w:w="62" w:type="dxa"/>
          <w:right w:w="62" w:type="dxa"/>
        </w:tblCellMar>
        <w:tblLook w:val="0000"/>
      </w:tblPr>
      <w:tblGrid>
        <w:gridCol w:w="2700"/>
        <w:gridCol w:w="6228"/>
      </w:tblGrid>
      <w:tr w:rsidTr="006637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E2E0B">
            <w:pPr>
              <w:pStyle w:val="BodyText"/>
              <w:rPr>
                <w:lang w:val="en-NZ"/>
              </w:rPr>
            </w:pPr>
            <w:r w:rsidRPr="005E2E0B">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5E2E0B" w:rsidP="005E2E0B">
            <w:pPr>
              <w:pStyle w:val="BodyText"/>
            </w:pPr>
            <w:r w:rsidRPr="005E2E0B">
              <w:t>Performance criteria describe the required performance needed to demonstrate achievemen</w:t>
            </w:r>
            <w:r w:rsidRPr="005E2E0B">
              <w:t xml:space="preserve">t of the element.  Where </w:t>
            </w:r>
            <w:r w:rsidRPr="005E2E0B">
              <w:rPr>
                <w:rStyle w:val="BoldandItalics"/>
              </w:rPr>
              <w:t>bold italicised</w:t>
            </w:r>
            <w:r w:rsidRPr="005E2E0B">
              <w:t xml:space="preserve"> text is used, further information is detailed in the Range Statement.  Assessment of performance is to be consistent with the Evidence Guide.</w:t>
            </w:r>
          </w:p>
        </w:tc>
      </w:tr>
    </w:tbl>
    <w:p w:rsidR="00000000" w:rsidRPr="005E2E0B" w:rsidP="005E2E0B">
      <w:pPr>
        <w:pStyle w:val="BodyText"/>
      </w:pPr>
    </w:p>
    <w:p w:rsidR="00000000" w:rsidRPr="005E2E0B" w:rsidP="005E2E0B">
      <w:pPr>
        <w:pStyle w:val="AllowPageBreak"/>
      </w:pPr>
    </w:p>
    <w:p w:rsidR="00000000" w:rsidRPr="005E2E0B" w:rsidP="005E2E0B">
      <w:pPr>
        <w:pStyle w:val="Heading1"/>
      </w:pPr>
      <w:bookmarkStart w:id="8" w:name="O_441669"/>
      <w:bookmarkEnd w:id="8"/>
      <w:r w:rsidRPr="005E2E0B">
        <w:t>Elements and Performance Criteria</w:t>
      </w:r>
    </w:p>
    <w:tbl>
      <w:tblPr>
        <w:tblW w:w="0" w:type="auto"/>
        <w:tblLayout w:type="fixed"/>
        <w:tblCellMar>
          <w:left w:w="62" w:type="dxa"/>
          <w:right w:w="62" w:type="dxa"/>
        </w:tblCellMar>
        <w:tblLook w:val="0000"/>
      </w:tblPr>
      <w:tblGrid>
        <w:gridCol w:w="2700"/>
        <w:gridCol w:w="6228"/>
      </w:tblGrid>
      <w:tr w:rsidTr="0066370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E2E0B" w:rsidP="005E2E0B">
            <w:pPr>
              <w:pStyle w:val="BodyText"/>
            </w:pPr>
            <w:r w:rsidRPr="005E2E0B">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5E2E0B">
            <w:pPr>
              <w:pStyle w:val="BodyText"/>
              <w:rPr>
                <w:lang w:val="en-NZ"/>
              </w:rPr>
            </w:pPr>
            <w:r w:rsidRPr="005E2E0B">
              <w:rPr>
                <w:rStyle w:val="SpecialBold"/>
              </w:rPr>
              <w:t>PERFORMANCE CRITERIA</w:t>
            </w:r>
          </w:p>
        </w:tc>
      </w:tr>
      <w:tr w:rsidTr="006637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E2E0B">
            <w:pPr>
              <w:pStyle w:val="List"/>
              <w:rPr>
                <w:lang w:val="en-NZ"/>
              </w:rPr>
            </w:pPr>
            <w:r w:rsidRPr="005E2E0B">
              <w:t>1</w:t>
            </w:r>
            <w:r w:rsidRPr="005E2E0B">
              <w:tab/>
            </w:r>
            <w:r w:rsidRPr="005E2E0B">
              <w:rPr>
                <w:rStyle w:val="SpecialBold"/>
              </w:rPr>
              <w:t>Monitor assessment of construction materials</w:t>
            </w:r>
          </w:p>
        </w:tc>
        <w:tc>
          <w:tcPr>
            <w:tcW w:w="6228" w:type="dxa"/>
            <w:tcBorders>
              <w:top w:val="nil"/>
              <w:left w:val="nil"/>
              <w:bottom w:val="nil"/>
              <w:right w:val="nil"/>
            </w:tcBorders>
            <w:tcMar>
              <w:top w:w="0" w:type="dxa"/>
              <w:left w:w="62" w:type="dxa"/>
              <w:bottom w:w="0" w:type="dxa"/>
              <w:right w:w="62" w:type="dxa"/>
            </w:tcMar>
          </w:tcPr>
          <w:p w:rsidR="00000000" w:rsidRPr="005E2E0B" w:rsidP="005E2E0B">
            <w:pPr>
              <w:pStyle w:val="List"/>
            </w:pPr>
            <w:r w:rsidRPr="005E2E0B">
              <w:t>1.1</w:t>
            </w:r>
            <w:r w:rsidRPr="005E2E0B">
              <w:tab/>
              <w:t xml:space="preserve">Plastic and hardened concrete properties are identified and recorded in accordance with </w:t>
            </w:r>
            <w:r w:rsidRPr="005E2E0B">
              <w:rPr>
                <w:rStyle w:val="BoldandItalics"/>
              </w:rPr>
              <w:t xml:space="preserve">relevant standards . </w:t>
            </w:r>
          </w:p>
          <w:p w:rsidR="00000000" w:rsidRPr="005E2E0B" w:rsidP="005E2E0B">
            <w:pPr>
              <w:pStyle w:val="List"/>
            </w:pPr>
            <w:r w:rsidRPr="005E2E0B">
              <w:t>1.2</w:t>
            </w:r>
            <w:r w:rsidRPr="005E2E0B">
              <w:tab/>
              <w:t xml:space="preserve">Types of hydraulic cement are identified. </w:t>
            </w:r>
          </w:p>
          <w:p w:rsidR="00000000" w:rsidRPr="005E2E0B" w:rsidP="005E2E0B">
            <w:pPr>
              <w:pStyle w:val="List"/>
            </w:pPr>
            <w:r w:rsidRPr="005E2E0B">
              <w:t>1.3</w:t>
            </w:r>
            <w:r w:rsidRPr="005E2E0B">
              <w:tab/>
            </w:r>
            <w:r w:rsidRPr="005E2E0B">
              <w:t xml:space="preserve">Sources of aggregate are identified and listed, and properties of each are identified. </w:t>
            </w:r>
          </w:p>
          <w:p w:rsidR="00000000" w:rsidRPr="005E2E0B" w:rsidP="005E2E0B">
            <w:pPr>
              <w:pStyle w:val="List"/>
            </w:pPr>
            <w:r w:rsidRPr="005E2E0B">
              <w:t>1.4</w:t>
            </w:r>
            <w:r w:rsidRPr="005E2E0B">
              <w:tab/>
              <w:t xml:space="preserve">Any impurities in raw materials are identified and documented in accordance with relevant standards and quality assurance standards. </w:t>
            </w:r>
          </w:p>
          <w:p w:rsidR="00000000" w:rsidP="005E2E0B">
            <w:pPr>
              <w:pStyle w:val="List"/>
              <w:rPr>
                <w:lang w:val="en-NZ"/>
              </w:rPr>
            </w:pPr>
            <w:r w:rsidRPr="005E2E0B">
              <w:t>1.5</w:t>
            </w:r>
            <w:r w:rsidRPr="005E2E0B">
              <w:rPr>
                <w:rStyle w:val="BoldandItalics"/>
              </w:rPr>
              <w:tab/>
              <w:t>Raw materials</w:t>
            </w:r>
            <w:r w:rsidRPr="005E2E0B">
              <w:t xml:space="preserve"> used to make</w:t>
            </w:r>
            <w:r w:rsidRPr="005E2E0B">
              <w:t xml:space="preserve"> concrete and concrete constructions are tested to ensure quality of finished product. </w:t>
            </w:r>
          </w:p>
        </w:tc>
      </w:tr>
      <w:tr w:rsidTr="006637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E2E0B">
            <w:pPr>
              <w:pStyle w:val="List"/>
              <w:rPr>
                <w:lang w:val="en-NZ"/>
              </w:rPr>
            </w:pPr>
            <w:r w:rsidRPr="005E2E0B">
              <w:t>2</w:t>
            </w:r>
            <w:r w:rsidRPr="005E2E0B">
              <w:tab/>
            </w:r>
            <w:r w:rsidRPr="005E2E0B">
              <w:rPr>
                <w:rStyle w:val="SpecialBold"/>
              </w:rPr>
              <w:t>Supervise the handling and placement of concrete</w:t>
            </w:r>
          </w:p>
        </w:tc>
        <w:tc>
          <w:tcPr>
            <w:tcW w:w="6228" w:type="dxa"/>
            <w:tcBorders>
              <w:top w:val="nil"/>
              <w:left w:val="nil"/>
              <w:bottom w:val="nil"/>
              <w:right w:val="nil"/>
            </w:tcBorders>
            <w:tcMar>
              <w:top w:w="0" w:type="dxa"/>
              <w:left w:w="62" w:type="dxa"/>
              <w:bottom w:w="0" w:type="dxa"/>
              <w:right w:w="62" w:type="dxa"/>
            </w:tcMar>
          </w:tcPr>
          <w:p w:rsidR="00000000" w:rsidRPr="005E2E0B" w:rsidP="005E2E0B">
            <w:pPr>
              <w:pStyle w:val="List"/>
            </w:pPr>
            <w:r w:rsidRPr="005E2E0B">
              <w:t>2.1</w:t>
            </w:r>
            <w:r w:rsidRPr="005E2E0B">
              <w:tab/>
              <w:t xml:space="preserve">The effect of site access on the selection and distribution method of concrete is evaluated and documented. </w:t>
            </w:r>
          </w:p>
          <w:p w:rsidR="00000000" w:rsidRPr="005E2E0B" w:rsidP="005E2E0B">
            <w:pPr>
              <w:pStyle w:val="List"/>
            </w:pPr>
            <w:r w:rsidRPr="005E2E0B">
              <w:t>2.2</w:t>
            </w:r>
            <w:r w:rsidRPr="005E2E0B">
              <w:tab/>
              <w:t xml:space="preserve">Methods of distribution of concrete are listed and documented in accordance with legislative and organisational requirements. </w:t>
            </w:r>
          </w:p>
          <w:p w:rsidR="00000000" w:rsidRPr="005E2E0B" w:rsidP="005E2E0B">
            <w:pPr>
              <w:pStyle w:val="List"/>
            </w:pPr>
            <w:r w:rsidRPr="005E2E0B">
              <w:t>2.3</w:t>
            </w:r>
            <w:r w:rsidRPr="005E2E0B">
              <w:tab/>
              <w:t xml:space="preserve">Correct placement of level slabs, sloping slabs and vertical walls is ensured by monitoring field staff. </w:t>
            </w:r>
          </w:p>
          <w:p w:rsidR="00000000" w:rsidRPr="005E2E0B" w:rsidP="005E2E0B">
            <w:pPr>
              <w:pStyle w:val="List"/>
            </w:pPr>
            <w:r w:rsidRPr="005E2E0B">
              <w:t>2.4</w:t>
            </w:r>
            <w:r w:rsidRPr="005E2E0B">
              <w:tab/>
              <w:t>Reasons for, a</w:t>
            </w:r>
            <w:r w:rsidRPr="005E2E0B">
              <w:t xml:space="preserve">nd effects of, compaction on plastic and hardened concrete are identified and listed. </w:t>
            </w:r>
          </w:p>
          <w:p w:rsidR="00000000" w:rsidRPr="005E2E0B" w:rsidP="005E2E0B">
            <w:pPr>
              <w:pStyle w:val="List"/>
            </w:pPr>
            <w:r w:rsidRPr="005E2E0B">
              <w:t>2.5</w:t>
            </w:r>
            <w:r w:rsidRPr="005E2E0B">
              <w:tab/>
              <w:t xml:space="preserve">Defects in concrete due to incorrect placement are identified and documented accordingly. </w:t>
            </w:r>
          </w:p>
          <w:p w:rsidR="00000000" w:rsidRPr="005E2E0B" w:rsidP="005E2E0B">
            <w:pPr>
              <w:pStyle w:val="List"/>
            </w:pPr>
            <w:r w:rsidRPr="005E2E0B">
              <w:t>2.6</w:t>
            </w:r>
            <w:r w:rsidRPr="005E2E0B">
              <w:tab/>
              <w:t>Finishing process and surface treatments to slab concrete are monitore</w:t>
            </w:r>
            <w:r w:rsidRPr="005E2E0B">
              <w:t xml:space="preserve">d and documented. </w:t>
            </w:r>
          </w:p>
          <w:p w:rsidR="00000000" w:rsidP="005E2E0B">
            <w:pPr>
              <w:pStyle w:val="List"/>
              <w:rPr>
                <w:lang w:val="en-NZ"/>
              </w:rPr>
            </w:pPr>
            <w:r w:rsidRPr="005E2E0B">
              <w:t>2.7</w:t>
            </w:r>
            <w:r w:rsidRPr="005E2E0B">
              <w:tab/>
              <w:t>Accurate</w:t>
            </w:r>
            <w:r w:rsidRPr="005E2E0B">
              <w:rPr>
                <w:rStyle w:val="BoldandItalics"/>
              </w:rPr>
              <w:t xml:space="preserve"> curing methods</w:t>
            </w:r>
            <w:r w:rsidRPr="005E2E0B">
              <w:t xml:space="preserve"> are observed and documented. </w:t>
            </w:r>
          </w:p>
        </w:tc>
      </w:tr>
      <w:tr w:rsidTr="006637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E2E0B">
            <w:pPr>
              <w:pStyle w:val="List"/>
              <w:rPr>
                <w:lang w:val="en-NZ"/>
              </w:rPr>
            </w:pPr>
            <w:r w:rsidRPr="005E2E0B">
              <w:t>3</w:t>
            </w:r>
            <w:r w:rsidRPr="005E2E0B">
              <w:tab/>
            </w:r>
            <w:r w:rsidRPr="005E2E0B">
              <w:rPr>
                <w:rStyle w:val="SpecialBold"/>
              </w:rPr>
              <w:t>Identify faults in concrete and repair methods</w:t>
            </w:r>
          </w:p>
        </w:tc>
        <w:tc>
          <w:tcPr>
            <w:tcW w:w="6228" w:type="dxa"/>
            <w:tcBorders>
              <w:top w:val="nil"/>
              <w:left w:val="nil"/>
              <w:bottom w:val="nil"/>
              <w:right w:val="nil"/>
            </w:tcBorders>
            <w:tcMar>
              <w:top w:w="0" w:type="dxa"/>
              <w:left w:w="62" w:type="dxa"/>
              <w:bottom w:w="0" w:type="dxa"/>
              <w:right w:w="62" w:type="dxa"/>
            </w:tcMar>
          </w:tcPr>
          <w:p w:rsidR="00000000" w:rsidRPr="005E2E0B" w:rsidP="005E2E0B">
            <w:pPr>
              <w:pStyle w:val="List"/>
            </w:pPr>
            <w:r w:rsidRPr="005E2E0B">
              <w:t>3.1</w:t>
            </w:r>
            <w:r w:rsidRPr="005E2E0B">
              <w:tab/>
              <w:t xml:space="preserve">Repair methods for cracked concrete are established. </w:t>
            </w:r>
          </w:p>
          <w:p w:rsidR="00000000" w:rsidRPr="005E2E0B" w:rsidP="005E2E0B">
            <w:pPr>
              <w:pStyle w:val="List"/>
            </w:pPr>
            <w:r w:rsidRPr="005E2E0B">
              <w:t>3.2</w:t>
            </w:r>
            <w:r w:rsidRPr="005E2E0B">
              <w:tab/>
            </w:r>
            <w:r w:rsidRPr="005E2E0B">
              <w:t xml:space="preserve">Causes of concrete faults are identified and documented accordingly. </w:t>
            </w:r>
          </w:p>
          <w:p w:rsidR="00000000" w:rsidP="005E2E0B">
            <w:pPr>
              <w:pStyle w:val="List"/>
              <w:rPr>
                <w:lang w:val="en-NZ"/>
              </w:rPr>
            </w:pPr>
            <w:r w:rsidRPr="005E2E0B">
              <w:t>3.3</w:t>
            </w:r>
            <w:r w:rsidRPr="005E2E0B">
              <w:tab/>
              <w:t xml:space="preserve">Field staff members are instructed to repair identified faults in concrete. </w:t>
            </w:r>
          </w:p>
        </w:tc>
      </w:tr>
      <w:tr w:rsidTr="006637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E2E0B">
            <w:pPr>
              <w:pStyle w:val="List"/>
              <w:rPr>
                <w:lang w:val="en-NZ"/>
              </w:rPr>
            </w:pPr>
            <w:r w:rsidRPr="005E2E0B">
              <w:t>4</w:t>
            </w:r>
            <w:r w:rsidRPr="005E2E0B">
              <w:tab/>
            </w:r>
            <w:r w:rsidRPr="005E2E0B">
              <w:rPr>
                <w:rStyle w:val="SpecialBold"/>
              </w:rPr>
              <w:t>Maintain accurate records</w:t>
            </w:r>
          </w:p>
        </w:tc>
        <w:tc>
          <w:tcPr>
            <w:tcW w:w="6228" w:type="dxa"/>
            <w:tcBorders>
              <w:top w:val="nil"/>
              <w:left w:val="nil"/>
              <w:bottom w:val="nil"/>
              <w:right w:val="nil"/>
            </w:tcBorders>
            <w:tcMar>
              <w:top w:w="0" w:type="dxa"/>
              <w:left w:w="62" w:type="dxa"/>
              <w:bottom w:w="0" w:type="dxa"/>
              <w:right w:w="62" w:type="dxa"/>
            </w:tcMar>
          </w:tcPr>
          <w:p w:rsidR="00000000" w:rsidRPr="005E2E0B" w:rsidP="005E2E0B">
            <w:pPr>
              <w:pStyle w:val="List"/>
            </w:pPr>
            <w:r w:rsidRPr="005E2E0B">
              <w:t>4.1</w:t>
            </w:r>
            <w:r w:rsidRPr="005E2E0B">
              <w:tab/>
              <w:t>Daily diary of work undertaken and observed is updated and maintained re</w:t>
            </w:r>
            <w:r w:rsidRPr="005E2E0B">
              <w:t xml:space="preserve">gularly in accordance with relevant standards and organisational requirements. </w:t>
            </w:r>
          </w:p>
          <w:p w:rsidR="00000000" w:rsidRPr="005E2E0B" w:rsidP="005E2E0B">
            <w:pPr>
              <w:pStyle w:val="List"/>
            </w:pPr>
            <w:r w:rsidRPr="005E2E0B">
              <w:t>4.2</w:t>
            </w:r>
            <w:r w:rsidRPr="005E2E0B">
              <w:tab/>
              <w:t>Directions given to</w:t>
            </w:r>
            <w:r w:rsidRPr="005E2E0B">
              <w:rPr>
                <w:rStyle w:val="BoldandItalics"/>
              </w:rPr>
              <w:t xml:space="preserve"> relevant personnel</w:t>
            </w:r>
            <w:r w:rsidRPr="005E2E0B">
              <w:t xml:space="preserve"> are recorded accurately. </w:t>
            </w:r>
          </w:p>
          <w:p w:rsidR="00000000" w:rsidRPr="005E2E0B" w:rsidP="005E2E0B">
            <w:pPr>
              <w:pStyle w:val="List"/>
            </w:pPr>
            <w:r w:rsidRPr="005E2E0B">
              <w:t>4.3</w:t>
            </w:r>
            <w:r w:rsidRPr="005E2E0B">
              <w:tab/>
              <w:t>Changes or alterations to scheduled work activities are documented accurately and communicated to relev</w:t>
            </w:r>
            <w:r w:rsidRPr="005E2E0B">
              <w:t xml:space="preserve">ant personnel. </w:t>
            </w:r>
          </w:p>
        </w:tc>
      </w:tr>
    </w:tbl>
    <w:p w:rsidR="00000000" w:rsidRPr="005E2E0B" w:rsidP="005E2E0B">
      <w:pPr>
        <w:pStyle w:val="BodyText"/>
      </w:pPr>
    </w:p>
    <w:p w:rsidR="00000000" w:rsidRPr="005E2E0B" w:rsidP="005E2E0B">
      <w:pPr>
        <w:pStyle w:val="AllowPageBreak"/>
      </w:pPr>
    </w:p>
    <w:p w:rsidR="00000000" w:rsidRPr="005E2E0B" w:rsidP="005E2E0B">
      <w:pPr>
        <w:pStyle w:val="Heading1"/>
      </w:pPr>
      <w:bookmarkStart w:id="9" w:name="O_441660"/>
      <w:bookmarkEnd w:id="9"/>
      <w:r w:rsidRPr="005E2E0B">
        <w:t>Required Skills and Knowledge</w:t>
      </w:r>
    </w:p>
    <w:tbl>
      <w:tblPr>
        <w:tblW w:w="0" w:type="auto"/>
        <w:tblLayout w:type="fixed"/>
        <w:tblCellMar>
          <w:left w:w="62" w:type="dxa"/>
          <w:right w:w="62" w:type="dxa"/>
        </w:tblCellMar>
        <w:tblLook w:val="0000"/>
      </w:tblPr>
      <w:tblGrid>
        <w:gridCol w:w="8928"/>
      </w:tblGrid>
      <w:tr w:rsidTr="0066370C">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5E2E0B">
            <w:pPr>
              <w:pStyle w:val="BodyText"/>
              <w:rPr>
                <w:lang w:val="en-NZ"/>
              </w:rPr>
            </w:pPr>
            <w:r w:rsidRPr="005E2E0B">
              <w:t>This describes the essential skills and knowledge and their level, required for this unit</w:t>
            </w:r>
          </w:p>
        </w:tc>
      </w:tr>
      <w:tr w:rsidTr="0066370C">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5E2E0B">
            <w:pPr>
              <w:pStyle w:val="BodyText"/>
              <w:rPr>
                <w:lang w:val="en-NZ"/>
              </w:rPr>
            </w:pPr>
            <w:r w:rsidRPr="005E2E0B">
              <w:rPr>
                <w:rStyle w:val="SpecialBold"/>
              </w:rPr>
              <w:t>Required Skills</w:t>
            </w:r>
          </w:p>
        </w:tc>
      </w:tr>
      <w:tr w:rsidTr="0066370C">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5E2E0B" w:rsidP="005E2E0B">
            <w:pPr>
              <w:pStyle w:val="ListBullet"/>
            </w:pPr>
            <w:r w:rsidRPr="005E2E0B">
              <w:t xml:space="preserve">placing and handling concrete and cement </w:t>
            </w:r>
          </w:p>
          <w:p w:rsidR="00000000" w:rsidRPr="005E2E0B" w:rsidP="005E2E0B">
            <w:pPr>
              <w:pStyle w:val="ListBullet"/>
            </w:pPr>
            <w:r w:rsidRPr="005E2E0B">
              <w:t xml:space="preserve">construction </w:t>
            </w:r>
          </w:p>
          <w:p w:rsidR="00000000" w:rsidRPr="005E2E0B" w:rsidP="005E2E0B">
            <w:pPr>
              <w:pStyle w:val="ListBullet"/>
            </w:pPr>
            <w:r w:rsidRPr="005E2E0B">
              <w:t xml:space="preserve">supervisory and leadership skills </w:t>
            </w:r>
          </w:p>
          <w:p w:rsidR="00000000" w:rsidRPr="005E2E0B" w:rsidP="005E2E0B">
            <w:pPr>
              <w:pStyle w:val="ListBullet"/>
            </w:pPr>
            <w:r w:rsidRPr="005E2E0B">
              <w:t xml:space="preserve">communication </w:t>
            </w:r>
          </w:p>
          <w:p w:rsidR="00000000" w:rsidRPr="005E2E0B" w:rsidP="005E2E0B">
            <w:pPr>
              <w:pStyle w:val="ListBullet"/>
            </w:pPr>
            <w:r w:rsidRPr="005E2E0B">
              <w:t xml:space="preserve">literacy and numeracy skills </w:t>
            </w:r>
          </w:p>
          <w:p w:rsidR="00000000" w:rsidRPr="005E2E0B" w:rsidP="005E2E0B">
            <w:pPr>
              <w:pStyle w:val="ListBullet"/>
            </w:pPr>
            <w:r w:rsidRPr="005E2E0B">
              <w:t xml:space="preserve">time management </w:t>
            </w:r>
          </w:p>
          <w:p w:rsidR="00000000" w:rsidRPr="005E2E0B" w:rsidP="005E2E0B">
            <w:pPr>
              <w:pStyle w:val="ListBullet"/>
            </w:pPr>
            <w:r w:rsidRPr="005E2E0B">
              <w:t xml:space="preserve">priority management </w:t>
            </w:r>
          </w:p>
          <w:p w:rsidR="00000000" w:rsidRPr="005E2E0B" w:rsidP="005E2E0B">
            <w:pPr>
              <w:pStyle w:val="ListBullet"/>
            </w:pPr>
            <w:r w:rsidRPr="005E2E0B">
              <w:t xml:space="preserve">planning and organising </w:t>
            </w:r>
          </w:p>
          <w:p w:rsidR="00000000" w:rsidRPr="005E2E0B" w:rsidP="005E2E0B">
            <w:pPr>
              <w:pStyle w:val="ListBullet"/>
            </w:pPr>
            <w:r w:rsidRPr="005E2E0B">
              <w:t xml:space="preserve">contingency management </w:t>
            </w:r>
          </w:p>
          <w:p w:rsidR="00000000" w:rsidP="005E2E0B">
            <w:pPr>
              <w:pStyle w:val="ListBullet"/>
              <w:rPr>
                <w:lang w:val="en-NZ"/>
              </w:rPr>
            </w:pPr>
            <w:r w:rsidRPr="005E2E0B">
              <w:t>reading plans and calculating measurements</w:t>
            </w:r>
          </w:p>
        </w:tc>
      </w:tr>
      <w:tr w:rsidTr="0066370C">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5E2E0B">
            <w:pPr>
              <w:pStyle w:val="BodyText"/>
              <w:rPr>
                <w:lang w:val="en-NZ"/>
              </w:rPr>
            </w:pPr>
            <w:r w:rsidRPr="005E2E0B">
              <w:rPr>
                <w:rStyle w:val="SpecialBold"/>
              </w:rPr>
              <w:t>Required Knowledge</w:t>
            </w:r>
          </w:p>
        </w:tc>
      </w:tr>
      <w:tr w:rsidTr="0066370C">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5E2E0B" w:rsidP="005E2E0B">
            <w:pPr>
              <w:pStyle w:val="ListBullet"/>
            </w:pPr>
            <w:r w:rsidRPr="005E2E0B">
              <w:t xml:space="preserve">interpretation of reports, working drawings and specifications </w:t>
            </w:r>
          </w:p>
          <w:p w:rsidR="00000000" w:rsidRPr="005E2E0B" w:rsidP="005E2E0B">
            <w:pPr>
              <w:pStyle w:val="ListBullet"/>
            </w:pPr>
            <w:r w:rsidRPr="005E2E0B">
              <w:t xml:space="preserve">nature of materials and effect of performance </w:t>
            </w:r>
          </w:p>
          <w:p w:rsidR="00000000" w:rsidRPr="005E2E0B" w:rsidP="005E2E0B">
            <w:pPr>
              <w:pStyle w:val="ListBullet"/>
            </w:pPr>
            <w:r w:rsidRPr="005E2E0B">
              <w:t xml:space="preserve">relevant national, state or territory legislation and local government policies and procedures </w:t>
            </w:r>
          </w:p>
          <w:p w:rsidR="00000000" w:rsidRPr="005E2E0B" w:rsidP="005E2E0B">
            <w:pPr>
              <w:pStyle w:val="ListBullet"/>
            </w:pPr>
            <w:r w:rsidRPr="005E2E0B">
              <w:t>OHS requirements relevant to civil construction a</w:t>
            </w:r>
            <w:r w:rsidRPr="005E2E0B">
              <w:t xml:space="preserve">nd operational works </w:t>
            </w:r>
          </w:p>
          <w:p w:rsidR="00000000" w:rsidRPr="005E2E0B" w:rsidP="005E2E0B">
            <w:pPr>
              <w:pStyle w:val="ListBullet"/>
            </w:pPr>
            <w:r w:rsidRPr="005E2E0B">
              <w:t xml:space="preserve">civil construction requirements </w:t>
            </w:r>
          </w:p>
          <w:p w:rsidR="00000000" w:rsidRPr="005E2E0B" w:rsidP="005E2E0B">
            <w:pPr>
              <w:pStyle w:val="ListBullet"/>
            </w:pPr>
            <w:r w:rsidRPr="005E2E0B">
              <w:t>methods of testing raw materials</w:t>
            </w:r>
          </w:p>
        </w:tc>
      </w:tr>
    </w:tbl>
    <w:p w:rsidR="00000000" w:rsidRPr="005E2E0B" w:rsidP="005E2E0B">
      <w:pPr>
        <w:pStyle w:val="BodyText"/>
      </w:pPr>
    </w:p>
    <w:p w:rsidR="00000000" w:rsidRPr="005E2E0B" w:rsidP="005E2E0B">
      <w:pPr>
        <w:pStyle w:val="AllowPageBreak"/>
      </w:pPr>
    </w:p>
    <w:p w:rsidR="00000000" w:rsidRPr="005E2E0B" w:rsidP="005E2E0B">
      <w:pPr>
        <w:pStyle w:val="Heading1"/>
      </w:pPr>
      <w:bookmarkStart w:id="10" w:name="O_441666"/>
      <w:bookmarkEnd w:id="10"/>
      <w:r w:rsidRPr="005E2E0B">
        <w:t>Evidence Guide</w:t>
      </w:r>
    </w:p>
    <w:tbl>
      <w:tblPr>
        <w:tblW w:w="0" w:type="auto"/>
        <w:tblLayout w:type="fixed"/>
        <w:tblCellMar>
          <w:left w:w="62" w:type="dxa"/>
          <w:right w:w="62" w:type="dxa"/>
        </w:tblCellMar>
        <w:tblLook w:val="0000"/>
      </w:tblPr>
      <w:tblGrid>
        <w:gridCol w:w="2700"/>
        <w:gridCol w:w="6228"/>
      </w:tblGrid>
      <w:tr w:rsidTr="006637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E2E0B">
            <w:pPr>
              <w:pStyle w:val="BodyText"/>
              <w:rPr>
                <w:lang w:val="en-NZ"/>
              </w:rPr>
            </w:pPr>
            <w:r w:rsidRPr="005E2E0B">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5E2E0B">
            <w:pPr>
              <w:pStyle w:val="BodyText"/>
              <w:rPr>
                <w:lang w:val="en-NZ"/>
              </w:rPr>
            </w:pPr>
            <w:r w:rsidRPr="005E2E0B">
              <w:t>A person who demonstrates competency in this unit will be able to perform the outcomes described i</w:t>
            </w:r>
            <w:r w:rsidRPr="005E2E0B">
              <w:t>n the Elements to the required performance level detailed in the Performance Criteria. The knowledge and skill requirements described in the Range Statement must also be demonstrated. For example, knowledge of the legislative framework and safe work practi</w:t>
            </w:r>
            <w:r w:rsidRPr="005E2E0B">
              <w:t xml:space="preserve">ces that underpin the performance of the unit must be demonstrated. </w:t>
            </w:r>
          </w:p>
        </w:tc>
      </w:tr>
      <w:tr w:rsidTr="006637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E2E0B">
            <w:pPr>
              <w:pStyle w:val="BodyText"/>
              <w:rPr>
                <w:lang w:val="en-NZ"/>
              </w:rPr>
            </w:pPr>
            <w:r w:rsidRPr="005E2E0B">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5E2E0B" w:rsidP="005E2E0B">
            <w:pPr>
              <w:pStyle w:val="BodyText"/>
            </w:pPr>
            <w:r w:rsidRPr="005E2E0B">
              <w:t xml:space="preserve">Comply with occupational health and safety (OHS) regulations applicable to workplace operations. </w:t>
            </w:r>
          </w:p>
          <w:p w:rsidR="00000000" w:rsidP="005E2E0B">
            <w:pPr>
              <w:pStyle w:val="BodyText"/>
              <w:rPr>
                <w:lang w:val="en-NZ"/>
              </w:rPr>
            </w:pPr>
            <w:r w:rsidRPr="005E2E0B">
              <w:t xml:space="preserve">Research, interpret, apply and communicate technical information. </w:t>
            </w:r>
          </w:p>
        </w:tc>
      </w:tr>
      <w:tr w:rsidTr="006637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E2E0B">
            <w:pPr>
              <w:pStyle w:val="BodyText"/>
              <w:rPr>
                <w:lang w:val="en-NZ"/>
              </w:rPr>
            </w:pPr>
            <w:r w:rsidRPr="005E2E0B">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RPr="005E2E0B" w:rsidP="005E2E0B">
            <w:pPr>
              <w:pStyle w:val="BodyText"/>
            </w:pPr>
            <w:r w:rsidRPr="005E2E0B">
              <w:t>Competency is demonstrated by performance of all stated criteria, with particular attention to the critical aspects of evidence and the knowledge and skills elaborate</w:t>
            </w:r>
            <w:r w:rsidRPr="005E2E0B">
              <w:t xml:space="preserve">d in the Evidence Guide, and within the scope of the Range Statement. </w:t>
            </w:r>
          </w:p>
          <w:p w:rsidR="00000000" w:rsidRPr="005E2E0B" w:rsidP="005E2E0B">
            <w:pPr>
              <w:pStyle w:val="BodyText"/>
            </w:pPr>
            <w:r w:rsidRPr="005E2E0B">
              <w:t xml:space="preserve">Assessment must take account of the endorsed Assessment Guidelines in the Local Government Training Package. </w:t>
            </w:r>
          </w:p>
          <w:p w:rsidR="00000000" w:rsidRPr="005E2E0B" w:rsidP="005E2E0B">
            <w:pPr>
              <w:pStyle w:val="BodyText"/>
            </w:pPr>
            <w:r w:rsidRPr="005E2E0B">
              <w:t>Assessment of the performance requirements in this unit should be undertake</w:t>
            </w:r>
            <w:r w:rsidRPr="005E2E0B">
              <w:t xml:space="preserve">n in an actual workplace or simulated environment. </w:t>
            </w:r>
          </w:p>
          <w:p w:rsidR="00000000" w:rsidP="005E2E0B">
            <w:pPr>
              <w:pStyle w:val="BodyText"/>
              <w:rPr>
                <w:lang w:val="en-NZ"/>
              </w:rPr>
            </w:pPr>
            <w:r w:rsidRPr="005E2E0B">
              <w:t xml:space="preserve">Assessment should reinforce the integration of the key competencies for the particular AQF level. Refer to the key competency levels at the end of this unit. </w:t>
            </w:r>
          </w:p>
        </w:tc>
      </w:tr>
      <w:tr w:rsidTr="006637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E2E0B">
            <w:pPr>
              <w:pStyle w:val="BodyText"/>
              <w:rPr>
                <w:lang w:val="en-NZ"/>
              </w:rPr>
            </w:pPr>
            <w:r w:rsidRPr="005E2E0B">
              <w:rPr>
                <w:rStyle w:val="SpecialBold"/>
              </w:rPr>
              <w:t>Relationship to other units</w:t>
            </w:r>
            <w:r w:rsidRPr="005E2E0B">
              <w:t>(</w:t>
            </w:r>
            <w:r w:rsidRPr="005E2E0B">
              <w:rPr>
                <w:rStyle w:val="SpecialBold"/>
              </w:rPr>
              <w:t xml:space="preserve">prerequisite or </w:t>
            </w:r>
            <w:r w:rsidRPr="005E2E0B">
              <w:rPr>
                <w:rStyle w:val="SpecialBold"/>
              </w:rPr>
              <w:t>co-requisite units</w:t>
            </w:r>
            <w:r w:rsidRPr="005E2E0B">
              <w:t>)</w:t>
            </w:r>
          </w:p>
        </w:tc>
        <w:tc>
          <w:tcPr>
            <w:tcW w:w="6228" w:type="dxa"/>
            <w:tcBorders>
              <w:top w:val="nil"/>
              <w:left w:val="nil"/>
              <w:bottom w:val="nil"/>
              <w:right w:val="nil"/>
            </w:tcBorders>
            <w:tcMar>
              <w:top w:w="0" w:type="dxa"/>
              <w:left w:w="62" w:type="dxa"/>
              <w:bottom w:w="0" w:type="dxa"/>
              <w:right w:w="62" w:type="dxa"/>
            </w:tcMar>
          </w:tcPr>
          <w:p w:rsidR="00000000" w:rsidP="005E2E0B">
            <w:pPr>
              <w:pStyle w:val="BodyText"/>
              <w:rPr>
                <w:lang w:val="en-NZ"/>
              </w:rPr>
            </w:pPr>
            <w:r w:rsidRPr="005E2E0B">
              <w:t xml:space="preserve">To enable holistic assessment this unit may be assessed with other units that form part of the job role. </w:t>
            </w:r>
          </w:p>
        </w:tc>
      </w:tr>
      <w:tr w:rsidTr="006637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E2E0B">
            <w:pPr>
              <w:pStyle w:val="BodyText"/>
              <w:rPr>
                <w:lang w:val="en-NZ"/>
              </w:rPr>
            </w:pPr>
            <w:r w:rsidRPr="005E2E0B">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5E2E0B" w:rsidP="005E2E0B">
            <w:pPr>
              <w:pStyle w:val="BodyText"/>
            </w:pPr>
            <w:r w:rsidRPr="005E2E0B">
              <w:t xml:space="preserve">The following assessment methods are suggested: </w:t>
            </w:r>
          </w:p>
          <w:p w:rsidR="00000000" w:rsidRPr="005E2E0B" w:rsidP="005E2E0B">
            <w:pPr>
              <w:pStyle w:val="ListBullet"/>
            </w:pPr>
            <w:r w:rsidRPr="005E2E0B">
              <w:t>observation of the learner performing a range of workplace</w:t>
            </w:r>
            <w:r w:rsidRPr="005E2E0B">
              <w:t xml:space="preserve"> tasks over sufficient time to demonstrate handling of a range of contingencies </w:t>
            </w:r>
          </w:p>
          <w:p w:rsidR="00000000" w:rsidRPr="005E2E0B" w:rsidP="005E2E0B">
            <w:pPr>
              <w:pStyle w:val="ListBullet"/>
            </w:pPr>
            <w:r w:rsidRPr="005E2E0B">
              <w:t xml:space="preserve">written and/or oral questioning to assess knowledge and understanding </w:t>
            </w:r>
          </w:p>
          <w:p w:rsidR="00000000" w:rsidRPr="005E2E0B" w:rsidP="005E2E0B">
            <w:pPr>
              <w:pStyle w:val="ListBullet"/>
            </w:pPr>
            <w:r w:rsidRPr="005E2E0B">
              <w:t xml:space="preserve">completion of workplace documentation </w:t>
            </w:r>
          </w:p>
          <w:p w:rsidR="00000000" w:rsidRPr="005E2E0B" w:rsidP="005E2E0B">
            <w:pPr>
              <w:pStyle w:val="ListBullet"/>
            </w:pPr>
            <w:r w:rsidRPr="005E2E0B">
              <w:t xml:space="preserve">third-party reports from experienced practitioners </w:t>
            </w:r>
          </w:p>
          <w:p w:rsidR="00000000" w:rsidP="005E2E0B">
            <w:pPr>
              <w:pStyle w:val="ListBullet"/>
              <w:rPr>
                <w:lang w:val="en-NZ"/>
              </w:rPr>
            </w:pPr>
            <w:r w:rsidRPr="005E2E0B">
              <w:t>completion of self-paced learning materials including personal reflection and feedback from trainer, coach or supervisor</w:t>
            </w:r>
          </w:p>
        </w:tc>
      </w:tr>
      <w:tr w:rsidTr="006637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E2E0B">
            <w:pPr>
              <w:pStyle w:val="BodyText"/>
              <w:rPr>
                <w:lang w:val="en-NZ"/>
              </w:rPr>
            </w:pPr>
            <w:r w:rsidRPr="005E2E0B">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5E2E0B">
            <w:pPr>
              <w:pStyle w:val="BodyText"/>
              <w:rPr>
                <w:lang w:val="en-NZ"/>
              </w:rPr>
            </w:pPr>
            <w:r w:rsidRPr="005E2E0B">
              <w:t>Evidence should be collected over a set period of time that is sufficien</w:t>
            </w:r>
            <w:r w:rsidRPr="005E2E0B">
              <w:t xml:space="preserve">t to include an appropriate range and variety of situations. </w:t>
            </w:r>
          </w:p>
        </w:tc>
      </w:tr>
      <w:tr w:rsidTr="006637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E2E0B">
            <w:pPr>
              <w:pStyle w:val="BodyText"/>
              <w:rPr>
                <w:lang w:val="en-NZ"/>
              </w:rPr>
            </w:pPr>
            <w:r w:rsidRPr="005E2E0B">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5E2E0B" w:rsidP="005E2E0B">
            <w:pPr>
              <w:pStyle w:val="BodyText"/>
            </w:pPr>
            <w:r w:rsidRPr="005E2E0B">
              <w:t xml:space="preserve">The learner and trainer should have access to appropriate documentation and resources normally used in the workplace. </w:t>
            </w:r>
          </w:p>
        </w:tc>
      </w:tr>
    </w:tbl>
    <w:p w:rsidR="00000000" w:rsidRPr="005E2E0B" w:rsidP="005E2E0B">
      <w:pPr>
        <w:pStyle w:val="BodyText"/>
      </w:pPr>
    </w:p>
    <w:p w:rsidR="00000000" w:rsidRPr="005E2E0B" w:rsidP="005E2E0B">
      <w:pPr>
        <w:pStyle w:val="AllowPageBreak"/>
      </w:pPr>
    </w:p>
    <w:p w:rsidR="00000000" w:rsidRPr="005E2E0B" w:rsidP="005E2E0B">
      <w:pPr>
        <w:pStyle w:val="Heading1"/>
      </w:pPr>
      <w:bookmarkStart w:id="11" w:name="O_441661"/>
      <w:bookmarkEnd w:id="11"/>
      <w:r w:rsidRPr="005E2E0B">
        <w:t>Range Statement</w:t>
      </w:r>
    </w:p>
    <w:tbl>
      <w:tblPr>
        <w:tblW w:w="0" w:type="auto"/>
        <w:tblLayout w:type="fixed"/>
        <w:tblCellMar>
          <w:left w:w="62" w:type="dxa"/>
          <w:right w:w="62" w:type="dxa"/>
        </w:tblCellMar>
        <w:tblLook w:val="0000"/>
      </w:tblPr>
      <w:tblGrid>
        <w:gridCol w:w="2700"/>
        <w:gridCol w:w="6228"/>
      </w:tblGrid>
      <w:tr w:rsidTr="0066370C">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5E2E0B">
            <w:pPr>
              <w:pStyle w:val="BodyText"/>
              <w:rPr>
                <w:lang w:val="en-NZ"/>
              </w:rPr>
            </w:pPr>
            <w:r w:rsidRPr="005E2E0B">
              <w:t xml:space="preserve">The Range Statement relates to the Unit of Competency as a whole.  It allows for different work environments and situations that may affect performance.  </w:t>
            </w:r>
            <w:r w:rsidRPr="005E2E0B">
              <w:rPr>
                <w:rStyle w:val="BoldandItalics"/>
              </w:rPr>
              <w:t>Bold italicised</w:t>
            </w:r>
            <w:r w:rsidRPr="005E2E0B">
              <w:t xml:space="preserve"> wording in the Performance Criteria is detailed below.</w:t>
            </w:r>
          </w:p>
        </w:tc>
      </w:tr>
      <w:tr w:rsidTr="006637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E2E0B">
            <w:pPr>
              <w:pStyle w:val="BodyText"/>
              <w:rPr>
                <w:lang w:val="en-NZ"/>
              </w:rPr>
            </w:pPr>
            <w:r w:rsidRPr="005E2E0B">
              <w:rPr>
                <w:rStyle w:val="BoldandItalics"/>
              </w:rPr>
              <w:t>Relevant standards</w:t>
            </w:r>
            <w:r w:rsidRPr="005E2E0B">
              <w:t xml:space="preserve"> may includ</w:t>
            </w:r>
            <w:r w:rsidRPr="005E2E0B">
              <w:t xml:space="preserve">e: </w:t>
            </w:r>
          </w:p>
        </w:tc>
        <w:tc>
          <w:tcPr>
            <w:tcW w:w="6228" w:type="dxa"/>
            <w:tcBorders>
              <w:top w:val="nil"/>
              <w:left w:val="nil"/>
              <w:bottom w:val="nil"/>
              <w:right w:val="nil"/>
            </w:tcBorders>
            <w:tcMar>
              <w:top w:w="0" w:type="dxa"/>
              <w:left w:w="62" w:type="dxa"/>
              <w:bottom w:w="0" w:type="dxa"/>
              <w:right w:w="62" w:type="dxa"/>
            </w:tcMar>
          </w:tcPr>
          <w:p w:rsidR="00000000" w:rsidRPr="005E2E0B" w:rsidP="005E2E0B">
            <w:pPr>
              <w:pStyle w:val="ListBullet"/>
            </w:pPr>
            <w:r w:rsidRPr="005E2E0B">
              <w:t xml:space="preserve">industry standard specifications </w:t>
            </w:r>
          </w:p>
          <w:p w:rsidR="00000000" w:rsidRPr="005E2E0B" w:rsidP="005E2E0B">
            <w:pPr>
              <w:pStyle w:val="ListBullet"/>
            </w:pPr>
            <w:r w:rsidRPr="005E2E0B">
              <w:t xml:space="preserve">council standards </w:t>
            </w:r>
          </w:p>
          <w:p w:rsidR="00000000" w:rsidRPr="005E2E0B" w:rsidP="005E2E0B">
            <w:pPr>
              <w:pStyle w:val="ListBullet"/>
            </w:pPr>
            <w:r w:rsidRPr="005E2E0B">
              <w:t xml:space="preserve">relevant Australian standards </w:t>
            </w:r>
          </w:p>
          <w:p w:rsidR="00000000" w:rsidP="005E2E0B">
            <w:pPr>
              <w:pStyle w:val="ListBullet"/>
              <w:rPr>
                <w:lang w:val="en-NZ"/>
              </w:rPr>
            </w:pPr>
            <w:r w:rsidRPr="005E2E0B">
              <w:t xml:space="preserve">quality assurance standards </w:t>
            </w:r>
          </w:p>
        </w:tc>
      </w:tr>
      <w:tr w:rsidTr="006637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E2E0B">
            <w:pPr>
              <w:pStyle w:val="BodyText"/>
              <w:rPr>
                <w:lang w:val="en-NZ"/>
              </w:rPr>
            </w:pPr>
            <w:r w:rsidRPr="005E2E0B">
              <w:rPr>
                <w:rStyle w:val="BoldandItalics"/>
              </w:rPr>
              <w:t>Identifying concrete properties</w:t>
            </w:r>
            <w:r w:rsidRPr="005E2E0B">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5E2E0B" w:rsidP="005E2E0B">
            <w:pPr>
              <w:pStyle w:val="ListBullet"/>
            </w:pPr>
            <w:r w:rsidRPr="005E2E0B">
              <w:t xml:space="preserve">admixtures, including air entraining agents, set controlling types and water reducing </w:t>
            </w:r>
            <w:r w:rsidRPr="005E2E0B">
              <w:t xml:space="preserve">types </w:t>
            </w:r>
          </w:p>
          <w:p w:rsidR="00000000" w:rsidRPr="005E2E0B" w:rsidP="005E2E0B">
            <w:pPr>
              <w:pStyle w:val="ListBullet"/>
            </w:pPr>
            <w:r w:rsidRPr="005E2E0B">
              <w:t xml:space="preserve">testing of mix design, including selected applications using statistics, aggregate grading and first principles </w:t>
            </w:r>
          </w:p>
          <w:p w:rsidR="00000000" w:rsidP="005E2E0B">
            <w:pPr>
              <w:pStyle w:val="ListBullet"/>
              <w:rPr>
                <w:lang w:val="en-NZ"/>
              </w:rPr>
            </w:pPr>
            <w:r w:rsidRPr="005E2E0B">
              <w:t>recognising principles of reinforced concrete utilising steel, wire and fibres</w:t>
            </w:r>
          </w:p>
        </w:tc>
      </w:tr>
      <w:tr w:rsidTr="006637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E2E0B">
            <w:pPr>
              <w:pStyle w:val="BodyText"/>
              <w:rPr>
                <w:lang w:val="en-NZ"/>
              </w:rPr>
            </w:pPr>
            <w:r w:rsidRPr="005E2E0B">
              <w:rPr>
                <w:rStyle w:val="BoldandItalics"/>
              </w:rPr>
              <w:t>Curing methods</w:t>
            </w:r>
            <w:r w:rsidRPr="005E2E0B">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5E2E0B" w:rsidP="005E2E0B">
            <w:pPr>
              <w:pStyle w:val="ListBullet"/>
            </w:pPr>
            <w:r w:rsidRPr="005E2E0B">
              <w:t>impermeable membrane curin</w:t>
            </w:r>
            <w:r w:rsidRPr="005E2E0B">
              <w:t xml:space="preserve">g </w:t>
            </w:r>
          </w:p>
          <w:p w:rsidR="00000000" w:rsidRPr="005E2E0B" w:rsidP="005E2E0B">
            <w:pPr>
              <w:pStyle w:val="ListBullet"/>
            </w:pPr>
            <w:r w:rsidRPr="005E2E0B">
              <w:t xml:space="preserve">continuously wetting concrete </w:t>
            </w:r>
          </w:p>
          <w:p w:rsidR="00000000" w:rsidP="005E2E0B">
            <w:pPr>
              <w:pStyle w:val="ListBullet"/>
              <w:rPr>
                <w:lang w:val="en-NZ"/>
              </w:rPr>
            </w:pPr>
            <w:r w:rsidRPr="005E2E0B">
              <w:t xml:space="preserve">accelerated curing </w:t>
            </w:r>
          </w:p>
        </w:tc>
      </w:tr>
      <w:tr w:rsidTr="006637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E2E0B">
            <w:pPr>
              <w:pStyle w:val="BodyText"/>
              <w:rPr>
                <w:lang w:val="en-NZ"/>
              </w:rPr>
            </w:pPr>
            <w:r w:rsidRPr="005E2E0B">
              <w:rPr>
                <w:rStyle w:val="BoldandItalics"/>
              </w:rPr>
              <w:t>Methods of testing raw materials and types of concret</w:t>
            </w:r>
            <w:r w:rsidRPr="005E2E0B">
              <w:t xml:space="preserve">e may include: </w:t>
            </w:r>
          </w:p>
        </w:tc>
        <w:tc>
          <w:tcPr>
            <w:tcW w:w="6228" w:type="dxa"/>
            <w:tcBorders>
              <w:top w:val="nil"/>
              <w:left w:val="nil"/>
              <w:bottom w:val="nil"/>
              <w:right w:val="nil"/>
            </w:tcBorders>
            <w:tcMar>
              <w:top w:w="0" w:type="dxa"/>
              <w:left w:w="62" w:type="dxa"/>
              <w:bottom w:w="0" w:type="dxa"/>
              <w:right w:w="62" w:type="dxa"/>
            </w:tcMar>
          </w:tcPr>
          <w:p w:rsidR="00000000" w:rsidRPr="005E2E0B" w:rsidP="005E2E0B">
            <w:pPr>
              <w:pStyle w:val="ListBullet"/>
            </w:pPr>
            <w:r w:rsidRPr="005E2E0B">
              <w:t xml:space="preserve">Texas ball mill test </w:t>
            </w:r>
          </w:p>
          <w:p w:rsidR="00000000" w:rsidRPr="005E2E0B" w:rsidP="005E2E0B">
            <w:pPr>
              <w:pStyle w:val="ListBullet"/>
            </w:pPr>
            <w:r w:rsidRPr="005E2E0B">
              <w:t xml:space="preserve">California bearing ratio test </w:t>
            </w:r>
          </w:p>
          <w:p w:rsidR="00000000" w:rsidRPr="005E2E0B" w:rsidP="005E2E0B">
            <w:pPr>
              <w:pStyle w:val="ListBullet"/>
            </w:pPr>
            <w:r w:rsidRPr="005E2E0B">
              <w:t xml:space="preserve">slump test </w:t>
            </w:r>
          </w:p>
          <w:p w:rsidR="00000000" w:rsidP="005E2E0B">
            <w:pPr>
              <w:pStyle w:val="ListBullet"/>
              <w:rPr>
                <w:lang w:val="en-NZ"/>
              </w:rPr>
            </w:pPr>
            <w:r w:rsidRPr="005E2E0B">
              <w:t>destructive compression tests</w:t>
            </w:r>
          </w:p>
        </w:tc>
      </w:tr>
      <w:tr w:rsidTr="006637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E2E0B">
            <w:pPr>
              <w:pStyle w:val="BodyText"/>
              <w:rPr>
                <w:lang w:val="en-NZ"/>
              </w:rPr>
            </w:pPr>
            <w:r w:rsidRPr="005E2E0B">
              <w:rPr>
                <w:rStyle w:val="BoldandItalics"/>
              </w:rPr>
              <w:t xml:space="preserve">Relevant personnel </w:t>
            </w:r>
            <w:r w:rsidRPr="005E2E0B">
              <w:t xml:space="preserve">may include: </w:t>
            </w:r>
          </w:p>
        </w:tc>
        <w:tc>
          <w:tcPr>
            <w:tcW w:w="6228" w:type="dxa"/>
            <w:tcBorders>
              <w:top w:val="nil"/>
              <w:left w:val="nil"/>
              <w:bottom w:val="nil"/>
              <w:right w:val="nil"/>
            </w:tcBorders>
            <w:tcMar>
              <w:top w:w="0" w:type="dxa"/>
              <w:left w:w="62" w:type="dxa"/>
              <w:bottom w:w="0" w:type="dxa"/>
              <w:right w:w="62" w:type="dxa"/>
            </w:tcMar>
          </w:tcPr>
          <w:p w:rsidR="00000000" w:rsidRPr="005E2E0B" w:rsidP="005E2E0B">
            <w:pPr>
              <w:pStyle w:val="ListBullet"/>
            </w:pPr>
            <w:r w:rsidRPr="005E2E0B">
              <w:t xml:space="preserve">field staff </w:t>
            </w:r>
          </w:p>
          <w:p w:rsidR="00000000" w:rsidRPr="005E2E0B" w:rsidP="005E2E0B">
            <w:pPr>
              <w:pStyle w:val="ListBullet"/>
            </w:pPr>
            <w:r w:rsidRPr="005E2E0B">
              <w:t xml:space="preserve">contractors </w:t>
            </w:r>
          </w:p>
          <w:p w:rsidR="00000000" w:rsidRPr="005E2E0B" w:rsidP="005E2E0B">
            <w:pPr>
              <w:pStyle w:val="ListBullet"/>
            </w:pPr>
            <w:r w:rsidRPr="005E2E0B">
              <w:t xml:space="preserve">management </w:t>
            </w:r>
          </w:p>
          <w:p w:rsidR="00000000" w:rsidRPr="005E2E0B" w:rsidP="005E2E0B">
            <w:pPr>
              <w:pStyle w:val="ListBullet"/>
            </w:pPr>
            <w:r w:rsidRPr="005E2E0B">
              <w:t xml:space="preserve">office or administration staff </w:t>
            </w:r>
          </w:p>
        </w:tc>
      </w:tr>
    </w:tbl>
    <w:p w:rsidR="00000000" w:rsidRPr="005E2E0B" w:rsidP="005E2E0B">
      <w:pPr>
        <w:pStyle w:val="BodyText"/>
      </w:pPr>
    </w:p>
    <w:p w:rsidR="00000000" w:rsidRPr="005E2E0B" w:rsidP="005E2E0B">
      <w:pPr>
        <w:pStyle w:val="AllowPageBreak"/>
      </w:pPr>
    </w:p>
    <w:p w:rsidR="00000000" w:rsidRPr="005E2E0B" w:rsidP="005E2E0B">
      <w:pPr>
        <w:pStyle w:val="Heading1"/>
      </w:pPr>
      <w:bookmarkStart w:id="12" w:name="O_441658"/>
      <w:bookmarkEnd w:id="12"/>
      <w:r w:rsidRPr="005E2E0B">
        <w:t>Unit Sector(s)</w:t>
      </w:r>
    </w:p>
    <w:p w:rsidR="00000000" w:rsidRPr="005E2E0B" w:rsidP="005E2E0B">
      <w:pPr>
        <w:pStyle w:val="BodyText"/>
      </w:pPr>
      <w:r w:rsidRPr="005E2E0B">
        <w:t>Operational Works</w:t>
      </w:r>
    </w:p>
    <w:p w:rsidR="00000000" w:rsidRPr="005E2E0B" w:rsidP="005E2E0B"/>
    <w:sectPr w:rsidSect="005E2E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E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370C" w:rsidP="006637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E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70C" w:rsidP="005E2E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6370C" w:rsidP="005E2E0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66370C" w:rsidP="005E2E0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E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E0B" w:rsidRPr="0066370C" w:rsidP="0066370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E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70C" w:rsidRPr="002D2AF8" w:rsidP="005E2E0B">
    <w:pPr>
      <w:pStyle w:val="Header"/>
      <w:framePr w:wrap="around"/>
    </w:pPr>
    <w:r>
      <w:fldChar w:fldCharType="begin"/>
    </w:r>
    <w:r>
      <w:instrText xml:space="preserve"> TITLE   \* MERGEFORMAT </w:instrText>
    </w:r>
    <w:r>
      <w:fldChar w:fldCharType="separate"/>
    </w:r>
    <w:r>
      <w:t>LGAWORK406A Supervise concrete 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66370C" w:rsidP="005E2E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D1A61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29A85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2E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2E0B"/>
    <w:pPr>
      <w:spacing w:before="360" w:after="60"/>
      <w:outlineLvl w:val="0"/>
    </w:pPr>
    <w:rPr>
      <w:sz w:val="32"/>
    </w:rPr>
  </w:style>
  <w:style w:type="paragraph" w:styleId="Heading2">
    <w:name w:val="heading 2"/>
    <w:basedOn w:val="HeadingBase"/>
    <w:next w:val="BodyText"/>
    <w:link w:val="Heading2Char"/>
    <w:qFormat/>
    <w:rsid w:val="005E2E0B"/>
    <w:pPr>
      <w:keepLines/>
      <w:spacing w:before="240" w:after="120"/>
      <w:outlineLvl w:val="1"/>
    </w:pPr>
    <w:rPr>
      <w:sz w:val="28"/>
      <w:szCs w:val="40"/>
    </w:rPr>
  </w:style>
  <w:style w:type="paragraph" w:styleId="Heading3">
    <w:name w:val="heading 3"/>
    <w:basedOn w:val="HeadingBase"/>
    <w:next w:val="BodyText"/>
    <w:link w:val="Heading3Char"/>
    <w:qFormat/>
    <w:rsid w:val="005E2E0B"/>
    <w:pPr>
      <w:spacing w:before="180" w:after="120"/>
      <w:outlineLvl w:val="2"/>
    </w:pPr>
    <w:rPr>
      <w:spacing w:val="-10"/>
      <w:kern w:val="32"/>
    </w:rPr>
  </w:style>
  <w:style w:type="paragraph" w:styleId="Heading4">
    <w:name w:val="heading 4"/>
    <w:basedOn w:val="HeadingBase"/>
    <w:next w:val="BodyText"/>
    <w:link w:val="Heading4Char"/>
    <w:qFormat/>
    <w:rsid w:val="005E2E0B"/>
    <w:pPr>
      <w:spacing w:before="160" w:after="120"/>
      <w:outlineLvl w:val="3"/>
    </w:pPr>
    <w:rPr>
      <w:sz w:val="22"/>
    </w:rPr>
  </w:style>
  <w:style w:type="paragraph" w:styleId="Heading5">
    <w:name w:val="heading 5"/>
    <w:basedOn w:val="HeadingBase"/>
    <w:next w:val="Normal"/>
    <w:link w:val="Heading5Char"/>
    <w:qFormat/>
    <w:rsid w:val="005E2E0B"/>
    <w:pPr>
      <w:spacing w:before="80"/>
      <w:outlineLvl w:val="4"/>
    </w:pPr>
    <w:rPr>
      <w:color w:val="918585"/>
      <w:sz w:val="20"/>
    </w:rPr>
  </w:style>
  <w:style w:type="paragraph" w:styleId="Heading6">
    <w:name w:val="heading 6"/>
    <w:basedOn w:val="HeadingBase"/>
    <w:next w:val="Normal"/>
    <w:link w:val="Heading6Char"/>
    <w:qFormat/>
    <w:rsid w:val="005E2E0B"/>
    <w:pPr>
      <w:spacing w:before="60"/>
      <w:outlineLvl w:val="5"/>
    </w:pPr>
    <w:rPr>
      <w:color w:val="918585"/>
      <w:sz w:val="20"/>
    </w:rPr>
  </w:style>
  <w:style w:type="paragraph" w:styleId="Heading7">
    <w:name w:val="heading 7"/>
    <w:basedOn w:val="Normal"/>
    <w:next w:val="Normal"/>
    <w:link w:val="Heading7Char"/>
    <w:qFormat/>
    <w:rsid w:val="005E2E0B"/>
    <w:pPr>
      <w:ind w:left="720"/>
      <w:outlineLvl w:val="6"/>
    </w:pPr>
    <w:rPr>
      <w:i/>
    </w:rPr>
  </w:style>
  <w:style w:type="paragraph" w:styleId="Heading8">
    <w:name w:val="heading 8"/>
    <w:basedOn w:val="Normal"/>
    <w:next w:val="Normal"/>
    <w:link w:val="Heading8Char"/>
    <w:qFormat/>
    <w:rsid w:val="005E2E0B"/>
    <w:pPr>
      <w:ind w:left="720"/>
      <w:outlineLvl w:val="7"/>
    </w:pPr>
    <w:rPr>
      <w:i/>
    </w:rPr>
  </w:style>
  <w:style w:type="paragraph" w:styleId="Heading9">
    <w:name w:val="heading 9"/>
    <w:basedOn w:val="Normal"/>
    <w:next w:val="Normal"/>
    <w:link w:val="Heading9Char"/>
    <w:qFormat/>
    <w:rsid w:val="005E2E0B"/>
    <w:pPr>
      <w:ind w:left="720"/>
      <w:outlineLvl w:val="8"/>
    </w:pPr>
    <w:rPr>
      <w:i/>
    </w:rPr>
  </w:style>
  <w:style w:type="character" w:default="1" w:styleId="DefaultParagraphFont">
    <w:name w:val="Default Paragraph Font"/>
    <w:uiPriority w:val="1"/>
    <w:unhideWhenUsed/>
    <w:rsid w:val="005E2E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2E0B"/>
  </w:style>
  <w:style w:type="character" w:customStyle="1" w:styleId="Heading1Char">
    <w:name w:val="Heading 1 Char"/>
    <w:basedOn w:val="DefaultParagraphFont"/>
    <w:link w:val="Heading1"/>
    <w:rsid w:val="005E2E0B"/>
    <w:rPr>
      <w:rFonts w:ascii="Times New Roman" w:eastAsia="Times New Roman" w:hAnsi="Times New Roman" w:cs="Times New Roman"/>
      <w:b/>
      <w:sz w:val="32"/>
      <w:szCs w:val="20"/>
      <w:lang w:eastAsia="en-US"/>
    </w:rPr>
  </w:style>
  <w:style w:type="paragraph" w:styleId="BodyText">
    <w:name w:val="Body Text"/>
    <w:basedOn w:val="Normal"/>
    <w:link w:val="BodyTextChar"/>
    <w:rsid w:val="005E2E0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E2E0B"/>
    <w:rPr>
      <w:rFonts w:ascii="Times New Roman" w:eastAsia="Times New Roman" w:hAnsi="Times New Roman" w:cs="Times New Roman"/>
      <w:sz w:val="24"/>
      <w:lang w:eastAsia="en-US"/>
    </w:rPr>
  </w:style>
  <w:style w:type="paragraph" w:styleId="Footer">
    <w:name w:val="footer"/>
    <w:basedOn w:val="Normal"/>
    <w:link w:val="FooterChar"/>
    <w:rsid w:val="005E2E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2E0B"/>
    <w:rPr>
      <w:rFonts w:ascii="Times New Roman" w:eastAsia="Times New Roman" w:hAnsi="Times New Roman" w:cs="Times New Roman"/>
      <w:sz w:val="16"/>
      <w:lang w:eastAsia="en-US"/>
    </w:rPr>
  </w:style>
  <w:style w:type="paragraph" w:styleId="List">
    <w:name w:val="List"/>
    <w:basedOn w:val="BodyText"/>
    <w:next w:val="BodyText"/>
    <w:rsid w:val="005E2E0B"/>
    <w:pPr>
      <w:tabs>
        <w:tab w:val="left" w:pos="340"/>
      </w:tabs>
      <w:spacing w:before="60" w:after="60"/>
      <w:ind w:left="340" w:hanging="340"/>
    </w:pPr>
  </w:style>
  <w:style w:type="paragraph" w:styleId="ListBullet">
    <w:name w:val="List Bullet"/>
    <w:basedOn w:val="List"/>
    <w:rsid w:val="005E2E0B"/>
    <w:pPr>
      <w:numPr>
        <w:numId w:val="12"/>
      </w:numPr>
      <w:tabs>
        <w:tab w:val="clear" w:pos="340"/>
      </w:tabs>
      <w:spacing w:before="40" w:after="40"/>
    </w:pPr>
  </w:style>
  <w:style w:type="character" w:customStyle="1" w:styleId="SpecialBold">
    <w:name w:val="Special Bold"/>
    <w:basedOn w:val="DefaultParagraphFont"/>
    <w:rsid w:val="005E2E0B"/>
    <w:rPr>
      <w:b/>
      <w:spacing w:val="0"/>
    </w:rPr>
  </w:style>
  <w:style w:type="paragraph" w:customStyle="1" w:styleId="SuperHeading">
    <w:name w:val="SuperHeading"/>
    <w:basedOn w:val="Normal"/>
    <w:rsid w:val="005E2E0B"/>
    <w:pPr>
      <w:spacing w:before="240" w:after="120"/>
      <w:outlineLvl w:val="0"/>
    </w:pPr>
    <w:rPr>
      <w:rFonts w:ascii="Times New Roman" w:hAnsi="Times New Roman"/>
      <w:b/>
      <w:sz w:val="28"/>
    </w:rPr>
  </w:style>
  <w:style w:type="paragraph" w:customStyle="1" w:styleId="AllowPageBreak">
    <w:name w:val="AllowPageBreak"/>
    <w:rsid w:val="005E2E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E2E0B"/>
    <w:rPr>
      <w:b/>
      <w:i/>
      <w:u w:val="none"/>
    </w:rPr>
  </w:style>
  <w:style w:type="character" w:customStyle="1" w:styleId="Heading2Char">
    <w:name w:val="Heading 2 Char"/>
    <w:basedOn w:val="DefaultParagraphFont"/>
    <w:link w:val="Heading2"/>
    <w:rsid w:val="005E2E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2E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2E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2E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2E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2E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2E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2E0B"/>
    <w:rPr>
      <w:rFonts w:ascii="Courier New" w:eastAsia="Times New Roman" w:hAnsi="Courier New" w:cs="Times New Roman"/>
      <w:i/>
      <w:szCs w:val="20"/>
      <w:lang w:eastAsia="en-US"/>
    </w:rPr>
  </w:style>
  <w:style w:type="paragraph" w:customStyle="1" w:styleId="HeadingBase">
    <w:name w:val="Heading Base"/>
    <w:rsid w:val="005E2E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2E0B"/>
    <w:pPr>
      <w:tabs>
        <w:tab w:val="right" w:leader="dot" w:pos="9072"/>
      </w:tabs>
      <w:ind w:left="567"/>
    </w:pPr>
    <w:rPr>
      <w:szCs w:val="22"/>
    </w:rPr>
  </w:style>
  <w:style w:type="paragraph" w:customStyle="1" w:styleId="TOCBase">
    <w:name w:val="TOC Base"/>
    <w:rsid w:val="005E2E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2E0B"/>
    <w:pPr>
      <w:tabs>
        <w:tab w:val="right" w:leader="dot" w:pos="9072"/>
      </w:tabs>
      <w:spacing w:before="40" w:after="40"/>
      <w:ind w:left="284"/>
    </w:pPr>
    <w:rPr>
      <w:rFonts w:ascii="Times New Roman" w:hAnsi="Times New Roman"/>
    </w:rPr>
  </w:style>
  <w:style w:type="paragraph" w:styleId="TOC1">
    <w:name w:val="toc 1"/>
    <w:basedOn w:val="TOCBase"/>
    <w:next w:val="Normal"/>
    <w:rsid w:val="005E2E0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E2E0B"/>
    <w:pPr>
      <w:spacing w:before="5040"/>
      <w:jc w:val="center"/>
    </w:pPr>
    <w:rPr>
      <w:sz w:val="48"/>
      <w:szCs w:val="72"/>
      <w:lang w:val="en-US"/>
    </w:rPr>
  </w:style>
  <w:style w:type="character" w:customStyle="1" w:styleId="TitleChar">
    <w:name w:val="Title Char"/>
    <w:basedOn w:val="DefaultParagraphFont"/>
    <w:link w:val="Title"/>
    <w:rsid w:val="005E2E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2E0B"/>
    <w:pPr>
      <w:tabs>
        <w:tab w:val="left" w:pos="3600"/>
        <w:tab w:val="left" w:pos="3958"/>
      </w:tabs>
    </w:pPr>
  </w:style>
  <w:style w:type="paragraph" w:customStyle="1" w:styleId="Note">
    <w:name w:val="Note"/>
    <w:basedOn w:val="BodyText"/>
    <w:rsid w:val="005E2E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2E0B"/>
    <w:pPr>
      <w:framePr w:wrap="auto" w:hAnchor="text" w:y="6049"/>
    </w:pPr>
    <w:rPr>
      <w:color w:val="000000"/>
      <w:sz w:val="40"/>
    </w:rPr>
  </w:style>
  <w:style w:type="paragraph" w:customStyle="1" w:styleId="TOCTitle">
    <w:name w:val="TOCTitle"/>
    <w:basedOn w:val="Heading1"/>
    <w:rsid w:val="005E2E0B"/>
    <w:pPr>
      <w:spacing w:after="240"/>
      <w:jc w:val="center"/>
      <w:outlineLvl w:val="9"/>
    </w:pPr>
    <w:rPr>
      <w:caps/>
    </w:rPr>
  </w:style>
  <w:style w:type="paragraph" w:customStyle="1" w:styleId="Version">
    <w:name w:val="Version"/>
    <w:rsid w:val="005E2E0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E2E0B"/>
    <w:pPr>
      <w:numPr>
        <w:numId w:val="13"/>
      </w:numPr>
      <w:tabs>
        <w:tab w:val="clear" w:pos="680"/>
      </w:tabs>
    </w:pPr>
  </w:style>
  <w:style w:type="paragraph" w:styleId="Index1">
    <w:name w:val="index 1"/>
    <w:basedOn w:val="Normal"/>
    <w:next w:val="Normal"/>
    <w:semiHidden/>
    <w:rsid w:val="005E2E0B"/>
    <w:pPr>
      <w:keepNext w:val="0"/>
      <w:tabs>
        <w:tab w:val="right" w:pos="4176"/>
      </w:tabs>
      <w:ind w:left="198" w:hanging="198"/>
    </w:pPr>
    <w:rPr>
      <w:rFonts w:ascii="Garamond" w:hAnsi="Garamond"/>
    </w:rPr>
  </w:style>
  <w:style w:type="paragraph" w:styleId="IndexHeading">
    <w:name w:val="index heading"/>
    <w:basedOn w:val="Normal"/>
    <w:next w:val="Index1"/>
    <w:semiHidden/>
    <w:rsid w:val="005E2E0B"/>
    <w:pPr>
      <w:spacing w:before="120" w:after="120"/>
    </w:pPr>
    <w:rPr>
      <w:rFonts w:ascii="Arial" w:hAnsi="Arial"/>
      <w:b/>
      <w:color w:val="918585"/>
      <w:sz w:val="24"/>
    </w:rPr>
  </w:style>
  <w:style w:type="paragraph" w:styleId="Header">
    <w:name w:val="header"/>
    <w:basedOn w:val="Normal"/>
    <w:link w:val="HeaderChar"/>
    <w:rsid w:val="005E2E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2E0B"/>
    <w:rPr>
      <w:rFonts w:ascii="Times New Roman" w:eastAsia="Times New Roman" w:hAnsi="Times New Roman" w:cs="Times New Roman"/>
      <w:sz w:val="16"/>
      <w:szCs w:val="20"/>
      <w:lang w:val="en-GB" w:eastAsia="en-US"/>
    </w:rPr>
  </w:style>
  <w:style w:type="paragraph" w:customStyle="1" w:styleId="Chapter">
    <w:name w:val="Chapter"/>
    <w:basedOn w:val="Normal"/>
    <w:rsid w:val="005E2E0B"/>
    <w:pPr>
      <w:spacing w:before="240"/>
    </w:pPr>
    <w:rPr>
      <w:rFonts w:ascii="Times New Roman" w:hAnsi="Times New Roman"/>
      <w:smallCaps/>
      <w:spacing w:val="80"/>
      <w:sz w:val="28"/>
    </w:rPr>
  </w:style>
  <w:style w:type="paragraph" w:customStyle="1" w:styleId="InChapter">
    <w:name w:val="InChapter"/>
    <w:basedOn w:val="Heading3"/>
    <w:rsid w:val="005E2E0B"/>
    <w:pPr>
      <w:spacing w:after="240"/>
      <w:outlineLvl w:val="9"/>
    </w:pPr>
    <w:rPr>
      <w:noProof/>
    </w:rPr>
  </w:style>
  <w:style w:type="paragraph" w:styleId="Index2">
    <w:name w:val="index 2"/>
    <w:basedOn w:val="Normal"/>
    <w:next w:val="Normal"/>
    <w:semiHidden/>
    <w:rsid w:val="005E2E0B"/>
    <w:pPr>
      <w:tabs>
        <w:tab w:val="right" w:pos="4176"/>
      </w:tabs>
      <w:ind w:left="568" w:hanging="284"/>
    </w:pPr>
    <w:rPr>
      <w:rFonts w:ascii="Garamond" w:hAnsi="Garamond"/>
    </w:rPr>
  </w:style>
  <w:style w:type="paragraph" w:customStyle="1" w:styleId="Byline">
    <w:name w:val="Byline"/>
    <w:rsid w:val="005E2E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2E0B"/>
    <w:pPr>
      <w:tabs>
        <w:tab w:val="clear" w:pos="3600"/>
        <w:tab w:val="clear" w:pos="3958"/>
      </w:tabs>
      <w:jc w:val="right"/>
    </w:pPr>
  </w:style>
  <w:style w:type="character" w:styleId="Emphasis">
    <w:name w:val="Emphasis"/>
    <w:basedOn w:val="DefaultParagraphFont"/>
    <w:qFormat/>
    <w:rsid w:val="005E2E0B"/>
    <w:rPr>
      <w:i/>
    </w:rPr>
  </w:style>
  <w:style w:type="paragraph" w:styleId="Caption">
    <w:name w:val="caption"/>
    <w:basedOn w:val="BodyText"/>
    <w:next w:val="Normal"/>
    <w:qFormat/>
    <w:rsid w:val="005E2E0B"/>
    <w:pPr>
      <w:framePr w:w="2268" w:hSpace="181" w:vSpace="181" w:wrap="around" w:vAnchor="text" w:hAnchor="page" w:x="1135" w:y="285" w:anchorLock="1"/>
    </w:pPr>
    <w:rPr>
      <w:i/>
    </w:rPr>
  </w:style>
  <w:style w:type="paragraph" w:customStyle="1" w:styleId="MiniTOCTitle">
    <w:name w:val="MiniTOCTitle"/>
    <w:basedOn w:val="Heading4"/>
    <w:rsid w:val="005E2E0B"/>
    <w:pPr>
      <w:spacing w:before="240"/>
      <w:outlineLvl w:val="9"/>
    </w:pPr>
    <w:rPr>
      <w:noProof/>
      <w:sz w:val="24"/>
    </w:rPr>
  </w:style>
  <w:style w:type="paragraph" w:customStyle="1" w:styleId="MiniTOCItem">
    <w:name w:val="MiniTOCItem"/>
    <w:basedOn w:val="ListBullet"/>
    <w:rsid w:val="005E2E0B"/>
    <w:pPr>
      <w:numPr>
        <w:numId w:val="0"/>
      </w:numPr>
      <w:tabs>
        <w:tab w:val="right" w:leader="dot" w:pos="6521"/>
      </w:tabs>
      <w:spacing w:before="0" w:after="0"/>
    </w:pPr>
  </w:style>
  <w:style w:type="paragraph" w:customStyle="1" w:styleId="TOFTitle">
    <w:name w:val="TOFTitle"/>
    <w:basedOn w:val="TOCTitle"/>
    <w:rsid w:val="005E2E0B"/>
  </w:style>
  <w:style w:type="paragraph" w:styleId="TableofFigures">
    <w:name w:val="table of figures"/>
    <w:basedOn w:val="Normal"/>
    <w:next w:val="Normal"/>
    <w:semiHidden/>
    <w:rsid w:val="005E2E0B"/>
    <w:pPr>
      <w:tabs>
        <w:tab w:val="right" w:leader="dot" w:pos="9072"/>
      </w:tabs>
      <w:ind w:left="970" w:hanging="403"/>
    </w:pPr>
    <w:rPr>
      <w:rFonts w:ascii="Times New Roman" w:hAnsi="Times New Roman"/>
      <w:b/>
    </w:rPr>
  </w:style>
  <w:style w:type="paragraph" w:styleId="ListNumber">
    <w:name w:val="List Number"/>
    <w:basedOn w:val="List"/>
    <w:rsid w:val="005E2E0B"/>
    <w:pPr>
      <w:numPr>
        <w:numId w:val="10"/>
      </w:numPr>
    </w:pPr>
  </w:style>
  <w:style w:type="character" w:customStyle="1" w:styleId="WingdingSymbols">
    <w:name w:val="Wingding Symbols"/>
    <w:rsid w:val="005E2E0B"/>
    <w:rPr>
      <w:rFonts w:ascii="Wingdings" w:hAnsi="Wingdings"/>
    </w:rPr>
  </w:style>
  <w:style w:type="paragraph" w:customStyle="1" w:styleId="TableHeading">
    <w:name w:val="Table Heading"/>
    <w:basedOn w:val="HeadingBase"/>
    <w:rsid w:val="005E2E0B"/>
    <w:pPr>
      <w:keepLines/>
      <w:pBdr>
        <w:bottom w:val="single" w:sz="6" w:space="1" w:color="918585"/>
      </w:pBdr>
      <w:spacing w:before="240"/>
    </w:pPr>
  </w:style>
  <w:style w:type="character" w:customStyle="1" w:styleId="HotSpot">
    <w:name w:val="HotSpot"/>
    <w:rsid w:val="005E2E0B"/>
    <w:rPr>
      <w:color w:val="0033CC"/>
      <w:u w:val="none"/>
    </w:rPr>
  </w:style>
  <w:style w:type="paragraph" w:customStyle="1" w:styleId="BodyTextRight">
    <w:name w:val="Body Text Right"/>
    <w:basedOn w:val="BodyText"/>
    <w:rsid w:val="005E2E0B"/>
    <w:pPr>
      <w:spacing w:before="0" w:after="0"/>
      <w:jc w:val="right"/>
    </w:pPr>
  </w:style>
  <w:style w:type="paragraph" w:styleId="Index3">
    <w:name w:val="index 3"/>
    <w:basedOn w:val="ListNumber2"/>
    <w:next w:val="Normal"/>
    <w:semiHidden/>
    <w:rsid w:val="005E2E0B"/>
    <w:pPr>
      <w:numPr>
        <w:numId w:val="0"/>
      </w:numPr>
      <w:tabs>
        <w:tab w:val="right" w:leader="dot" w:pos="4176"/>
      </w:tabs>
    </w:pPr>
  </w:style>
  <w:style w:type="paragraph" w:styleId="ListNumber2">
    <w:name w:val="List Number 2"/>
    <w:basedOn w:val="List2"/>
    <w:rsid w:val="005E2E0B"/>
    <w:pPr>
      <w:numPr>
        <w:numId w:val="9"/>
      </w:numPr>
      <w:tabs>
        <w:tab w:val="clear" w:pos="1060"/>
      </w:tabs>
    </w:pPr>
  </w:style>
  <w:style w:type="paragraph" w:customStyle="1" w:styleId="MarginNote">
    <w:name w:val="Margin Note"/>
    <w:basedOn w:val="BodyText"/>
    <w:rsid w:val="005E2E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2E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2E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2E0B"/>
    <w:rPr>
      <w:sz w:val="32"/>
    </w:rPr>
  </w:style>
  <w:style w:type="paragraph" w:customStyle="1" w:styleId="HeadingProcedure">
    <w:name w:val="Heading Procedure"/>
    <w:basedOn w:val="HeadingBase"/>
    <w:next w:val="Normal"/>
    <w:rsid w:val="005E2E0B"/>
    <w:pPr>
      <w:tabs>
        <w:tab w:val="left" w:pos="0"/>
      </w:tabs>
      <w:spacing w:before="120" w:after="60"/>
    </w:pPr>
    <w:rPr>
      <w:i/>
      <w:color w:val="918585"/>
      <w:sz w:val="22"/>
    </w:rPr>
  </w:style>
  <w:style w:type="paragraph" w:customStyle="1" w:styleId="TableBodyText">
    <w:name w:val="Table Body Text"/>
    <w:basedOn w:val="BodyText"/>
    <w:rsid w:val="005E2E0B"/>
    <w:pPr>
      <w:spacing w:before="60" w:after="60"/>
    </w:pPr>
  </w:style>
  <w:style w:type="paragraph" w:styleId="ListContinue">
    <w:name w:val="List Continue"/>
    <w:basedOn w:val="List"/>
    <w:rsid w:val="005E2E0B"/>
    <w:pPr>
      <w:ind w:firstLine="0"/>
    </w:pPr>
  </w:style>
  <w:style w:type="paragraph" w:customStyle="1" w:styleId="ListNote">
    <w:name w:val="List Note"/>
    <w:basedOn w:val="List"/>
    <w:rsid w:val="005E2E0B"/>
    <w:pPr>
      <w:pBdr>
        <w:top w:val="single" w:sz="6" w:space="2" w:color="918585"/>
        <w:bottom w:val="single" w:sz="6" w:space="2" w:color="918585"/>
      </w:pBdr>
      <w:tabs>
        <w:tab w:val="left" w:pos="1021"/>
      </w:tabs>
      <w:ind w:firstLine="0"/>
    </w:pPr>
  </w:style>
  <w:style w:type="paragraph" w:customStyle="1" w:styleId="Warning">
    <w:name w:val="Warning"/>
    <w:basedOn w:val="BodyText"/>
    <w:rsid w:val="005E2E0B"/>
    <w:pPr>
      <w:shd w:val="clear" w:color="auto" w:fill="D9D9D9"/>
      <w:tabs>
        <w:tab w:val="left" w:pos="992"/>
      </w:tabs>
      <w:ind w:left="119" w:right="119"/>
    </w:pPr>
    <w:rPr>
      <w:sz w:val="20"/>
    </w:rPr>
  </w:style>
  <w:style w:type="paragraph" w:customStyle="1" w:styleId="MarginIcons">
    <w:name w:val="Margin Icons"/>
    <w:basedOn w:val="BodyText"/>
    <w:rsid w:val="005E2E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2E0B"/>
    <w:rPr>
      <w:rFonts w:ascii="Courier New" w:hAnsi="Courier New"/>
    </w:rPr>
  </w:style>
  <w:style w:type="paragraph" w:customStyle="1" w:styleId="NoteBullet">
    <w:name w:val="Note Bullet"/>
    <w:basedOn w:val="Note"/>
    <w:rsid w:val="005E2E0B"/>
    <w:pPr>
      <w:tabs>
        <w:tab w:val="clear" w:pos="680"/>
      </w:tabs>
      <w:spacing w:before="60" w:after="60"/>
    </w:pPr>
  </w:style>
  <w:style w:type="paragraph" w:customStyle="1" w:styleId="SubHeading2">
    <w:name w:val="SubHeading2"/>
    <w:basedOn w:val="HeadingBase"/>
    <w:rsid w:val="005E2E0B"/>
    <w:pPr>
      <w:spacing w:before="240" w:after="60"/>
    </w:pPr>
    <w:rPr>
      <w:sz w:val="20"/>
    </w:rPr>
  </w:style>
  <w:style w:type="paragraph" w:customStyle="1" w:styleId="SubHeading1">
    <w:name w:val="SubHeading1"/>
    <w:basedOn w:val="HeadingBase"/>
    <w:rsid w:val="005E2E0B"/>
    <w:pPr>
      <w:spacing w:before="240" w:after="60"/>
    </w:pPr>
    <w:rPr>
      <w:color w:val="918585"/>
      <w:sz w:val="22"/>
    </w:rPr>
  </w:style>
  <w:style w:type="paragraph" w:customStyle="1" w:styleId="SideHeading">
    <w:name w:val="Side Heading"/>
    <w:basedOn w:val="HeadingBase"/>
    <w:rsid w:val="005E2E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2E0B"/>
    <w:pPr>
      <w:tabs>
        <w:tab w:val="num" w:pos="360"/>
      </w:tabs>
    </w:pPr>
  </w:style>
  <w:style w:type="paragraph" w:styleId="PlainText">
    <w:name w:val="Plain Text"/>
    <w:basedOn w:val="Normal"/>
    <w:link w:val="PlainTextChar"/>
    <w:rsid w:val="005E2E0B"/>
    <w:rPr>
      <w:sz w:val="20"/>
    </w:rPr>
  </w:style>
  <w:style w:type="character" w:customStyle="1" w:styleId="PlainTextChar">
    <w:name w:val="Plain Text Char"/>
    <w:basedOn w:val="DefaultParagraphFont"/>
    <w:link w:val="PlainText"/>
    <w:rsid w:val="005E2E0B"/>
    <w:rPr>
      <w:rFonts w:ascii="Courier New" w:eastAsia="Times New Roman" w:hAnsi="Courier New" w:cs="Times New Roman"/>
      <w:sz w:val="20"/>
      <w:szCs w:val="20"/>
      <w:lang w:eastAsia="en-US"/>
    </w:rPr>
  </w:style>
  <w:style w:type="character" w:customStyle="1" w:styleId="MenuOption">
    <w:name w:val="Menu Option"/>
    <w:basedOn w:val="DefaultParagraphFont"/>
    <w:rsid w:val="005E2E0B"/>
    <w:rPr>
      <w:b/>
      <w:smallCaps/>
    </w:rPr>
  </w:style>
  <w:style w:type="paragraph" w:customStyle="1" w:styleId="TableListNumber">
    <w:name w:val="Table List Number"/>
    <w:basedOn w:val="ListNumber"/>
    <w:rsid w:val="005E2E0B"/>
    <w:pPr>
      <w:numPr>
        <w:numId w:val="0"/>
      </w:numPr>
    </w:pPr>
  </w:style>
  <w:style w:type="paragraph" w:styleId="TOC4">
    <w:name w:val="toc 4"/>
    <w:basedOn w:val="TOCBase"/>
    <w:next w:val="Normal"/>
    <w:semiHidden/>
    <w:rsid w:val="005E2E0B"/>
    <w:pPr>
      <w:tabs>
        <w:tab w:val="right" w:leader="dot" w:pos="9071"/>
      </w:tabs>
      <w:ind w:left="1701"/>
    </w:pPr>
  </w:style>
  <w:style w:type="paragraph" w:customStyle="1" w:styleId="ListAlpha">
    <w:name w:val="List Alpha"/>
    <w:basedOn w:val="List"/>
    <w:rsid w:val="005E2E0B"/>
    <w:pPr>
      <w:numPr>
        <w:numId w:val="8"/>
      </w:numPr>
    </w:pPr>
  </w:style>
  <w:style w:type="paragraph" w:customStyle="1" w:styleId="ListAlpha2">
    <w:name w:val="List Alpha 2"/>
    <w:basedOn w:val="List2"/>
    <w:rsid w:val="005E2E0B"/>
    <w:pPr>
      <w:numPr>
        <w:numId w:val="7"/>
      </w:numPr>
    </w:pPr>
  </w:style>
  <w:style w:type="paragraph" w:styleId="List2">
    <w:name w:val="List 2"/>
    <w:basedOn w:val="BodyText"/>
    <w:rsid w:val="005E2E0B"/>
    <w:pPr>
      <w:tabs>
        <w:tab w:val="left" w:pos="680"/>
      </w:tabs>
      <w:spacing w:before="60" w:after="60"/>
      <w:ind w:left="680" w:hanging="340"/>
    </w:pPr>
  </w:style>
  <w:style w:type="paragraph" w:styleId="List3">
    <w:name w:val="List 3"/>
    <w:basedOn w:val="BodyText"/>
    <w:rsid w:val="005E2E0B"/>
    <w:pPr>
      <w:tabs>
        <w:tab w:val="left" w:pos="1021"/>
      </w:tabs>
      <w:spacing w:before="60" w:after="60"/>
      <w:ind w:left="1020" w:hanging="340"/>
    </w:pPr>
  </w:style>
  <w:style w:type="paragraph" w:styleId="List4">
    <w:name w:val="List 4"/>
    <w:basedOn w:val="BodyText"/>
    <w:rsid w:val="005E2E0B"/>
    <w:pPr>
      <w:tabs>
        <w:tab w:val="left" w:pos="1361"/>
      </w:tabs>
      <w:spacing w:before="60" w:after="60"/>
      <w:ind w:left="1361" w:hanging="340"/>
    </w:pPr>
  </w:style>
  <w:style w:type="paragraph" w:styleId="List5">
    <w:name w:val="List 5"/>
    <w:basedOn w:val="BodyText"/>
    <w:rsid w:val="005E2E0B"/>
    <w:pPr>
      <w:tabs>
        <w:tab w:val="left" w:pos="1701"/>
      </w:tabs>
      <w:spacing w:before="60" w:after="60"/>
      <w:ind w:left="1701" w:hanging="340"/>
    </w:pPr>
  </w:style>
  <w:style w:type="paragraph" w:styleId="ListBullet3">
    <w:name w:val="List Bullet 3"/>
    <w:basedOn w:val="List3"/>
    <w:rsid w:val="005E2E0B"/>
    <w:pPr>
      <w:numPr>
        <w:numId w:val="14"/>
      </w:numPr>
      <w:tabs>
        <w:tab w:val="clear" w:pos="1021"/>
      </w:tabs>
      <w:ind w:left="1037" w:hanging="357"/>
    </w:pPr>
  </w:style>
  <w:style w:type="paragraph" w:styleId="ListBullet4">
    <w:name w:val="List Bullet 4"/>
    <w:basedOn w:val="List4"/>
    <w:rsid w:val="005E2E0B"/>
    <w:pPr>
      <w:numPr>
        <w:numId w:val="2"/>
      </w:numPr>
    </w:pPr>
  </w:style>
  <w:style w:type="paragraph" w:styleId="ListBullet5">
    <w:name w:val="List Bullet 5"/>
    <w:basedOn w:val="List5"/>
    <w:rsid w:val="005E2E0B"/>
    <w:pPr>
      <w:numPr>
        <w:numId w:val="3"/>
      </w:numPr>
    </w:pPr>
  </w:style>
  <w:style w:type="paragraph" w:styleId="ListContinue2">
    <w:name w:val="List Continue 2"/>
    <w:basedOn w:val="List2"/>
    <w:rsid w:val="005E2E0B"/>
    <w:pPr>
      <w:ind w:firstLine="0"/>
    </w:pPr>
  </w:style>
  <w:style w:type="paragraph" w:styleId="ListContinue3">
    <w:name w:val="List Continue 3"/>
    <w:basedOn w:val="List3"/>
    <w:rsid w:val="005E2E0B"/>
    <w:pPr>
      <w:ind w:left="1021" w:firstLine="0"/>
    </w:pPr>
  </w:style>
  <w:style w:type="paragraph" w:styleId="ListContinue4">
    <w:name w:val="List Continue 4"/>
    <w:basedOn w:val="List4"/>
    <w:rsid w:val="005E2E0B"/>
    <w:pPr>
      <w:ind w:firstLine="0"/>
    </w:pPr>
  </w:style>
  <w:style w:type="paragraph" w:styleId="ListContinue5">
    <w:name w:val="List Continue 5"/>
    <w:basedOn w:val="List5"/>
    <w:rsid w:val="005E2E0B"/>
    <w:pPr>
      <w:ind w:firstLine="0"/>
    </w:pPr>
  </w:style>
  <w:style w:type="paragraph" w:styleId="ListNumber3">
    <w:name w:val="List Number 3"/>
    <w:basedOn w:val="List3"/>
    <w:rsid w:val="005E2E0B"/>
    <w:pPr>
      <w:numPr>
        <w:numId w:val="4"/>
      </w:numPr>
    </w:pPr>
  </w:style>
  <w:style w:type="paragraph" w:styleId="ListNumber4">
    <w:name w:val="List Number 4"/>
    <w:basedOn w:val="List4"/>
    <w:rsid w:val="005E2E0B"/>
    <w:pPr>
      <w:numPr>
        <w:numId w:val="5"/>
      </w:numPr>
    </w:pPr>
  </w:style>
  <w:style w:type="paragraph" w:styleId="ListNumber5">
    <w:name w:val="List Number 5"/>
    <w:basedOn w:val="List5"/>
    <w:rsid w:val="005E2E0B"/>
    <w:pPr>
      <w:numPr>
        <w:numId w:val="6"/>
      </w:numPr>
    </w:pPr>
  </w:style>
  <w:style w:type="paragraph" w:styleId="BlockText">
    <w:name w:val="Block Text"/>
    <w:basedOn w:val="Normal"/>
    <w:rsid w:val="005E2E0B"/>
    <w:pPr>
      <w:spacing w:after="120"/>
      <w:ind w:left="1440" w:right="1440"/>
    </w:pPr>
  </w:style>
  <w:style w:type="character" w:customStyle="1" w:styleId="Subscript">
    <w:name w:val="Subscript"/>
    <w:basedOn w:val="DefaultParagraphFont"/>
    <w:rsid w:val="005E2E0B"/>
    <w:rPr>
      <w:sz w:val="16"/>
      <w:vertAlign w:val="subscript"/>
    </w:rPr>
  </w:style>
  <w:style w:type="character" w:customStyle="1" w:styleId="Superscript">
    <w:name w:val="Superscript"/>
    <w:basedOn w:val="DefaultParagraphFont"/>
    <w:rsid w:val="005E2E0B"/>
    <w:rPr>
      <w:sz w:val="16"/>
      <w:vertAlign w:val="superscript"/>
    </w:rPr>
  </w:style>
  <w:style w:type="character" w:customStyle="1" w:styleId="Symbols">
    <w:name w:val="Symbols"/>
    <w:basedOn w:val="DefaultParagraphFont"/>
    <w:rsid w:val="005E2E0B"/>
    <w:rPr>
      <w:rFonts w:ascii="Symbol" w:hAnsi="Symbol"/>
    </w:rPr>
  </w:style>
  <w:style w:type="character" w:customStyle="1" w:styleId="MenuOptions">
    <w:name w:val="Menu Options"/>
    <w:basedOn w:val="DefaultParagraphFont"/>
    <w:rsid w:val="005E2E0B"/>
    <w:rPr>
      <w:rFonts w:ascii="Arial Narrow" w:hAnsi="Arial Narrow"/>
      <w:smallCaps/>
    </w:rPr>
  </w:style>
  <w:style w:type="character" w:customStyle="1" w:styleId="Buttons">
    <w:name w:val="Buttons"/>
    <w:basedOn w:val="DefaultParagraphFont"/>
    <w:rsid w:val="005E2E0B"/>
    <w:rPr>
      <w:b/>
    </w:rPr>
  </w:style>
  <w:style w:type="character" w:customStyle="1" w:styleId="Underlined">
    <w:name w:val="Underlined"/>
    <w:basedOn w:val="DefaultParagraphFont"/>
    <w:rsid w:val="005E2E0B"/>
    <w:rPr>
      <w:u w:val="single"/>
    </w:rPr>
  </w:style>
  <w:style w:type="paragraph" w:customStyle="1" w:styleId="TableBodyTextRight">
    <w:name w:val="Table Body Text Right"/>
    <w:basedOn w:val="TableBodyText"/>
    <w:rsid w:val="005E2E0B"/>
    <w:pPr>
      <w:widowControl w:val="0"/>
      <w:autoSpaceDE w:val="0"/>
      <w:autoSpaceDN w:val="0"/>
      <w:adjustRightInd w:val="0"/>
      <w:jc w:val="right"/>
    </w:pPr>
    <w:rPr>
      <w:rFonts w:cs="Arial"/>
      <w:szCs w:val="18"/>
    </w:rPr>
  </w:style>
  <w:style w:type="paragraph" w:customStyle="1" w:styleId="CopyrightText">
    <w:name w:val="Copyright Text"/>
    <w:basedOn w:val="BodyText"/>
    <w:rsid w:val="005E2E0B"/>
    <w:rPr>
      <w:sz w:val="18"/>
    </w:rPr>
  </w:style>
  <w:style w:type="paragraph" w:customStyle="1" w:styleId="BodySmallRight">
    <w:name w:val="Body Small Right"/>
    <w:basedOn w:val="BodyTextRight"/>
    <w:rsid w:val="005E2E0B"/>
    <w:rPr>
      <w:sz w:val="18"/>
      <w:szCs w:val="18"/>
    </w:rPr>
  </w:style>
  <w:style w:type="paragraph" w:customStyle="1" w:styleId="MarginEdition">
    <w:name w:val="Margin Edition"/>
    <w:basedOn w:val="MarginNote"/>
    <w:rsid w:val="005E2E0B"/>
    <w:pPr>
      <w:spacing w:before="0" w:after="0"/>
    </w:pPr>
    <w:rPr>
      <w:rFonts w:ascii="Times New Roman" w:hAnsi="Times New Roman"/>
      <w:color w:val="999999"/>
    </w:rPr>
  </w:style>
  <w:style w:type="paragraph" w:customStyle="1" w:styleId="Spacer">
    <w:name w:val="Spacer"/>
    <w:basedOn w:val="Normal"/>
    <w:rsid w:val="005E2E0B"/>
    <w:rPr>
      <w:sz w:val="2"/>
      <w:szCs w:val="2"/>
    </w:rPr>
  </w:style>
  <w:style w:type="character" w:customStyle="1" w:styleId="Small">
    <w:name w:val="Small"/>
    <w:basedOn w:val="DefaultParagraphFont"/>
    <w:rsid w:val="005E2E0B"/>
    <w:rPr>
      <w:sz w:val="16"/>
    </w:rPr>
  </w:style>
  <w:style w:type="paragraph" w:customStyle="1" w:styleId="WideTable">
    <w:name w:val="Wide Table"/>
    <w:basedOn w:val="Normal"/>
    <w:rsid w:val="005E2E0B"/>
    <w:pPr>
      <w:ind w:left="-1418"/>
    </w:pPr>
    <w:rPr>
      <w:sz w:val="2"/>
      <w:szCs w:val="2"/>
    </w:rPr>
  </w:style>
  <w:style w:type="character" w:styleId="PageNumber">
    <w:name w:val="page number"/>
    <w:basedOn w:val="DefaultParagraphFont"/>
    <w:rsid w:val="005E2E0B"/>
  </w:style>
  <w:style w:type="paragraph" w:styleId="Quote">
    <w:name w:val="Quote"/>
    <w:basedOn w:val="Heading1"/>
    <w:link w:val="QuoteChar"/>
    <w:qFormat/>
    <w:rsid w:val="005E2E0B"/>
    <w:rPr>
      <w:b w:val="0"/>
      <w:sz w:val="72"/>
      <w:szCs w:val="72"/>
      <w:lang w:val="en-NZ"/>
    </w:rPr>
  </w:style>
  <w:style w:type="character" w:customStyle="1" w:styleId="QuoteChar">
    <w:name w:val="Quote Char"/>
    <w:basedOn w:val="DefaultParagraphFont"/>
    <w:link w:val="Quote"/>
    <w:rsid w:val="005E2E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2E0B"/>
    <w:pPr>
      <w:pageBreakBefore/>
    </w:pPr>
  </w:style>
  <w:style w:type="paragraph" w:customStyle="1" w:styleId="Border">
    <w:name w:val="Border"/>
    <w:basedOn w:val="Normal"/>
    <w:qFormat/>
    <w:rsid w:val="005E2E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2E0B"/>
    <w:rPr>
      <w:b/>
      <w:bCs/>
      <w:i/>
      <w:iCs/>
      <w:color w:val="auto"/>
    </w:rPr>
  </w:style>
  <w:style w:type="paragraph" w:styleId="IntenseQuote">
    <w:name w:val="Intense Quote"/>
    <w:basedOn w:val="Normal"/>
    <w:next w:val="Normal"/>
    <w:link w:val="IntenseQuoteChar"/>
    <w:uiPriority w:val="30"/>
    <w:qFormat/>
    <w:rsid w:val="005E2E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2E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2E0B"/>
    <w:rPr>
      <w:smallCaps/>
      <w:color w:val="auto"/>
      <w:u w:val="single"/>
    </w:rPr>
  </w:style>
  <w:style w:type="character" w:styleId="IntenseReference">
    <w:name w:val="Intense Reference"/>
    <w:basedOn w:val="DefaultParagraphFont"/>
    <w:uiPriority w:val="32"/>
    <w:qFormat/>
    <w:rsid w:val="005E2E0B"/>
    <w:rPr>
      <w:b/>
      <w:bCs/>
      <w:smallCaps/>
      <w:color w:val="auto"/>
      <w:spacing w:val="5"/>
      <w:u w:val="single"/>
    </w:rPr>
  </w:style>
  <w:style w:type="paragraph" w:customStyle="1" w:styleId="2ColumnHeading">
    <w:name w:val="2Column Heading"/>
    <w:basedOn w:val="BodyText"/>
    <w:qFormat/>
    <w:rsid w:val="005E2E0B"/>
    <w:pPr>
      <w:spacing w:after="60"/>
      <w:ind w:left="-2268"/>
    </w:pPr>
    <w:rPr>
      <w:b/>
    </w:rPr>
  </w:style>
  <w:style w:type="paragraph" w:customStyle="1" w:styleId="Heading1TOC">
    <w:name w:val="Heading1 TOC"/>
    <w:basedOn w:val="Normal"/>
    <w:qFormat/>
    <w:rsid w:val="005E2E0B"/>
    <w:pPr>
      <w:spacing w:before="240" w:after="120"/>
    </w:pPr>
    <w:rPr>
      <w:rFonts w:ascii="Times New Roman" w:hAnsi="Times New Roman"/>
      <w:b/>
      <w:sz w:val="32"/>
    </w:rPr>
  </w:style>
  <w:style w:type="paragraph" w:customStyle="1" w:styleId="Heading2TOC">
    <w:name w:val="Heading2 TOC"/>
    <w:basedOn w:val="Normal"/>
    <w:qFormat/>
    <w:rsid w:val="005E2E0B"/>
    <w:pPr>
      <w:spacing w:before="240" w:after="60"/>
    </w:pPr>
    <w:rPr>
      <w:rFonts w:ascii="Times New Roman" w:hAnsi="Times New Roman"/>
      <w:b/>
      <w:sz w:val="28"/>
    </w:rPr>
  </w:style>
  <w:style w:type="character" w:customStyle="1" w:styleId="Underline">
    <w:name w:val="Underline"/>
    <w:basedOn w:val="DefaultParagraphFont"/>
    <w:qFormat/>
    <w:rsid w:val="005E2E0B"/>
    <w:rPr>
      <w:u w:val="single"/>
    </w:rPr>
  </w:style>
  <w:style w:type="paragraph" w:styleId="BalloonText">
    <w:name w:val="Balloon Text"/>
    <w:basedOn w:val="Normal"/>
    <w:link w:val="BalloonTextChar"/>
    <w:rsid w:val="005E2E0B"/>
    <w:rPr>
      <w:rFonts w:ascii="Tahoma" w:hAnsi="Tahoma" w:cs="Tahoma"/>
      <w:sz w:val="16"/>
      <w:szCs w:val="16"/>
    </w:rPr>
  </w:style>
  <w:style w:type="character" w:customStyle="1" w:styleId="BalloonTextChar">
    <w:name w:val="Balloon Text Char"/>
    <w:basedOn w:val="DefaultParagraphFont"/>
    <w:link w:val="BalloonText"/>
    <w:rsid w:val="005E2E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2E0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E2E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2E0B"/>
    <w:rPr>
      <w:b/>
      <w:color w:val="660033"/>
      <w:spacing w:val="0"/>
    </w:rPr>
  </w:style>
  <w:style w:type="paragraph" w:customStyle="1" w:styleId="Nameditemlist">
    <w:name w:val="Named item list"/>
    <w:basedOn w:val="BodyText"/>
    <w:qFormat/>
    <w:rsid w:val="005E2E0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1067</Words>
  <Characters>6733</Characters>
  <Application>Microsoft Office Word</Application>
  <DocSecurity>0</DocSecurity>
  <Lines>220</Lines>
  <Paragraphs>115</Paragraphs>
  <ScaleCrop>false</ScaleCrop>
  <Company>Author-it Software Corporation Ltd.</Company>
  <LinksUpToDate>false</LinksUpToDate>
  <CharactersWithSpaces>7798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LGAWORK406A Supervise concrete works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2012-09-10T06:08:00Z</dcterms:created>
  <dcterms:modified xsi:type="dcterms:W3CDTF">2012-09-10T06:08:00Z</dcterms:modified>
</cp:coreProperties>
</file>