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556B" w:rsidP="00CC556B">
      <w:pPr>
        <w:pStyle w:val="Title"/>
      </w:pPr>
      <w:bookmarkStart w:id="0" w:name="_GoBack"/>
      <w:bookmarkEnd w:id="0"/>
      <w:r>
        <w:fldChar w:fldCharType="begin"/>
      </w:r>
      <w:r>
        <w:instrText xml:space="preserve"> TITLE   \* MERGEFORMAT </w:instrText>
      </w:r>
      <w:r>
        <w:fldChar w:fldCharType="separate"/>
      </w:r>
      <w:r>
        <w:t>LGAPLEM412A Support the planning application, notification and appeals process</w:t>
      </w:r>
      <w:r>
        <w:fldChar w:fldCharType="end"/>
      </w:r>
    </w:p>
    <w:p w:rsidR="00CC556B" w:rsidP="00CC556B">
      <w:pPr>
        <w:pStyle w:val="Version"/>
        <w:sectPr w:rsidSect="000B38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0B3859" w:rsidP="000B3859">
      <w:pPr>
        <w:pStyle w:val="SuperHeading"/>
      </w:pPr>
      <w:r w:rsidRPr="000B3859">
        <w:t xml:space="preserve">LGAPLEM412A Support the planning application, notification and appeals process </w:t>
      </w:r>
    </w:p>
    <w:p w:rsidR="00000000" w:rsidRPr="000B3859" w:rsidP="000B3859">
      <w:pPr>
        <w:pStyle w:val="SuperHeading"/>
      </w:pPr>
    </w:p>
    <w:p w:rsidR="00000000" w:rsidRPr="000B3859" w:rsidP="000B3859">
      <w:pPr>
        <w:pStyle w:val="Heading1"/>
      </w:pPr>
      <w:bookmarkStart w:id="1" w:name="O_442815"/>
      <w:bookmarkEnd w:id="1"/>
      <w:r w:rsidRPr="000B3859">
        <w:t>Modification History</w:t>
      </w:r>
    </w:p>
    <w:p w:rsidR="00000000" w:rsidRPr="000B3859" w:rsidP="000B3859">
      <w:pPr>
        <w:pStyle w:val="BodyText"/>
      </w:pPr>
      <w:r w:rsidRPr="000B3859">
        <w:t>LGAPLEM412A Release 2:</w:t>
      </w:r>
      <w:r w:rsidRPr="000B3859">
        <w:tab/>
        <w:t>Layout adjusted.</w:t>
      </w:r>
    </w:p>
    <w:p w:rsidR="00000000" w:rsidRPr="000B3859" w:rsidP="000B3859">
      <w:pPr>
        <w:pStyle w:val="BodyText"/>
      </w:pPr>
      <w:r w:rsidRPr="000B3859">
        <w:t>LGAPLEM412A Release 1:</w:t>
      </w:r>
      <w:r w:rsidRPr="000B3859">
        <w:tab/>
        <w:t>Primary release.</w:t>
      </w:r>
    </w:p>
    <w:p w:rsidR="00000000" w:rsidRPr="000B3859" w:rsidP="000B3859">
      <w:pPr>
        <w:pStyle w:val="AllowPageBreak"/>
      </w:pPr>
    </w:p>
    <w:p w:rsidR="00000000" w:rsidRPr="000B3859" w:rsidP="000B3859">
      <w:pPr>
        <w:pStyle w:val="Heading1"/>
      </w:pPr>
      <w:bookmarkStart w:id="2" w:name="O_442811"/>
      <w:bookmarkEnd w:id="2"/>
      <w:r w:rsidRPr="000B3859">
        <w:t>Unit Descripto</w:t>
      </w:r>
      <w:r w:rsidRPr="000B3859">
        <w:t>r</w:t>
      </w:r>
    </w:p>
    <w:p w:rsidR="00000000" w:rsidRPr="000B3859" w:rsidP="000B3859">
      <w:pPr>
        <w:pStyle w:val="BodyText"/>
      </w:pPr>
      <w:r w:rsidRPr="000B3859">
        <w:t>This unit covers the provision of support for the stage following the planning assessment. The unit covers the provision of support for the notification and appeals processes associated with planning applications, and other general administrative tasks t</w:t>
      </w:r>
      <w:r w:rsidRPr="000B3859">
        <w:t>hat underpin the smooth operation of the planning area.</w:t>
      </w:r>
    </w:p>
    <w:p w:rsidR="00000000" w:rsidRPr="000B3859" w:rsidP="000B3859">
      <w:pPr>
        <w:pStyle w:val="BodyText"/>
      </w:pPr>
      <w:r w:rsidRPr="000B3859">
        <w:t>This unit, together with LGAPLEM410A and LGAPLEM411A, expand upon and replace LGAPLEM401B and LGAPLEM402B.</w:t>
      </w:r>
    </w:p>
    <w:p w:rsidR="00000000" w:rsidRPr="000B3859" w:rsidP="000B3859">
      <w:pPr>
        <w:pStyle w:val="BodyText"/>
      </w:pPr>
      <w:r w:rsidRPr="000B3859">
        <w:t>No licensing, legislative, regulatory or certification requirements apply to this unit at the</w:t>
      </w:r>
      <w:r w:rsidRPr="000B3859">
        <w:t xml:space="preserve"> time of publication.</w:t>
      </w:r>
    </w:p>
    <w:p w:rsidR="00000000" w:rsidRPr="000B3859" w:rsidP="000B3859">
      <w:pPr>
        <w:pStyle w:val="AllowPageBreak"/>
      </w:pPr>
    </w:p>
    <w:p w:rsidR="00000000" w:rsidRPr="000B3859" w:rsidP="000B3859">
      <w:pPr>
        <w:pStyle w:val="Heading1"/>
      </w:pPr>
      <w:bookmarkStart w:id="3" w:name="O_442824"/>
      <w:bookmarkEnd w:id="3"/>
      <w:r w:rsidRPr="000B3859">
        <w:t>Application of the Unit</w:t>
      </w:r>
    </w:p>
    <w:p w:rsidR="00000000" w:rsidRPr="000B3859" w:rsidP="000B3859">
      <w:pPr>
        <w:pStyle w:val="BodyText"/>
      </w:pPr>
      <w:r w:rsidRPr="000B3859">
        <w:t>This unit supports the attainment of skills and knowledge required for competent workplace performance in councils of all sizes. Knowledge of the legislation and regulations within which counci</w:t>
      </w:r>
      <w:r w:rsidRPr="000B3859">
        <w:t xml:space="preserve">ls must operate is essential. The unique nature of councils, as a tier of government directed by elected members and reflecting the needs of local communities, must be appropriately reflected. </w:t>
      </w:r>
    </w:p>
    <w:p w:rsidR="00000000" w:rsidRPr="000B3859" w:rsidP="000B3859">
      <w:pPr>
        <w:pStyle w:val="AllowPageBreak"/>
      </w:pPr>
    </w:p>
    <w:p w:rsidR="00000000" w:rsidRPr="000B3859" w:rsidP="000B3859">
      <w:pPr>
        <w:pStyle w:val="Heading1"/>
      </w:pPr>
      <w:bookmarkStart w:id="4" w:name="O_442816"/>
      <w:bookmarkEnd w:id="4"/>
      <w:r w:rsidRPr="000B3859">
        <w:t>Licensing/Regulatory Information</w:t>
      </w:r>
    </w:p>
    <w:p w:rsidR="00000000" w:rsidRPr="000B3859" w:rsidP="000B3859">
      <w:pPr>
        <w:pStyle w:val="BodyText"/>
      </w:pPr>
      <w:r w:rsidRPr="000B3859">
        <w:t>Not applicable.</w:t>
      </w:r>
    </w:p>
    <w:p w:rsidR="00000000" w:rsidRPr="000B3859" w:rsidP="000B3859">
      <w:pPr>
        <w:pStyle w:val="AllowPageBreak"/>
      </w:pPr>
    </w:p>
    <w:p w:rsidR="00000000" w:rsidRPr="000B3859" w:rsidP="000B3859">
      <w:pPr>
        <w:pStyle w:val="Heading1"/>
      </w:pPr>
      <w:bookmarkStart w:id="5" w:name="O_442814"/>
      <w:bookmarkEnd w:id="5"/>
      <w:r w:rsidRPr="000B3859">
        <w:t>Pre-Requisites</w:t>
      </w:r>
    </w:p>
    <w:p w:rsidR="00000000" w:rsidRPr="000B3859" w:rsidP="000B3859">
      <w:pPr>
        <w:pStyle w:val="BodyText"/>
      </w:pPr>
      <w:r w:rsidRPr="000B3859">
        <w:t xml:space="preserve">Not applicable. </w:t>
      </w:r>
    </w:p>
    <w:p w:rsidR="00000000" w:rsidRPr="000B3859" w:rsidP="000B3859">
      <w:pPr>
        <w:pStyle w:val="AllowPageBreak"/>
      </w:pPr>
    </w:p>
    <w:p w:rsidR="00000000" w:rsidRPr="000B3859" w:rsidP="000B3859">
      <w:pPr>
        <w:pStyle w:val="Heading1"/>
      </w:pPr>
      <w:bookmarkStart w:id="6" w:name="O_442819"/>
      <w:bookmarkEnd w:id="6"/>
      <w:r w:rsidRPr="000B3859">
        <w:t>Employability Skills Information</w:t>
      </w:r>
    </w:p>
    <w:p w:rsidR="00000000" w:rsidRPr="000B3859" w:rsidP="000B3859">
      <w:pPr>
        <w:pStyle w:val="BodyText"/>
      </w:pPr>
      <w:r w:rsidRPr="000B3859">
        <w:t>This unit contains employability skills.</w:t>
      </w:r>
    </w:p>
    <w:p w:rsidR="00000000" w:rsidRPr="000B3859" w:rsidP="000B3859">
      <w:pPr>
        <w:pStyle w:val="AllowPageBreak"/>
      </w:pPr>
    </w:p>
    <w:p w:rsidR="00000000" w:rsidRPr="000B3859" w:rsidP="000B3859">
      <w:pPr>
        <w:pStyle w:val="Heading1"/>
      </w:pPr>
      <w:bookmarkStart w:id="7" w:name="O_442820"/>
      <w:bookmarkEnd w:id="7"/>
      <w:r w:rsidRPr="000B3859">
        <w:t>Elements and Performance Criteria Pre-Content</w:t>
      </w:r>
    </w:p>
    <w:tbl>
      <w:tblPr>
        <w:tblW w:w="0" w:type="auto"/>
        <w:tblLayout w:type="fixed"/>
        <w:tblCellMar>
          <w:left w:w="62" w:type="dxa"/>
          <w:right w:w="62" w:type="dxa"/>
        </w:tblCellMar>
        <w:tblLook w:val="0000"/>
      </w:tblPr>
      <w:tblGrid>
        <w:gridCol w:w="2700"/>
        <w:gridCol w:w="6228"/>
      </w:tblGrid>
      <w:tr w:rsidTr="00CC55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B3859">
            <w:pPr>
              <w:pStyle w:val="BodyText"/>
              <w:rPr>
                <w:lang w:val="en-NZ"/>
              </w:rPr>
            </w:pPr>
            <w:r w:rsidRPr="000B3859">
              <w:t>Elements describe the essential outco</w:t>
            </w:r>
            <w:r w:rsidRPr="000B3859">
              <w:t>mes of a Unit of Competency</w:t>
            </w:r>
          </w:p>
        </w:tc>
        <w:tc>
          <w:tcPr>
            <w:tcW w:w="6228" w:type="dxa"/>
            <w:tcBorders>
              <w:top w:val="nil"/>
              <w:left w:val="nil"/>
              <w:bottom w:val="nil"/>
              <w:right w:val="nil"/>
            </w:tcBorders>
            <w:tcMar>
              <w:top w:w="0" w:type="dxa"/>
              <w:left w:w="62" w:type="dxa"/>
              <w:bottom w:w="0" w:type="dxa"/>
              <w:right w:w="62" w:type="dxa"/>
            </w:tcMar>
          </w:tcPr>
          <w:p w:rsidR="00000000" w:rsidRPr="000B3859" w:rsidP="000B3859">
            <w:pPr>
              <w:pStyle w:val="BodyText"/>
            </w:pPr>
            <w:r w:rsidRPr="000B3859">
              <w:t xml:space="preserve">Performance criteria describe the required performance needed to demonstrate achievement of the element.  Where </w:t>
            </w:r>
            <w:r w:rsidRPr="000B3859">
              <w:rPr>
                <w:rStyle w:val="BoldandItalics"/>
              </w:rPr>
              <w:t>bold italicised</w:t>
            </w:r>
            <w:r w:rsidRPr="000B3859">
              <w:t xml:space="preserve"> text is used, further information is detailed in the Range Statement.  Assessment of performance is </w:t>
            </w:r>
            <w:r w:rsidRPr="000B3859">
              <w:t>to be consistent with the Evidence Guide.</w:t>
            </w:r>
          </w:p>
        </w:tc>
      </w:tr>
    </w:tbl>
    <w:p w:rsidR="00000000" w:rsidRPr="000B3859" w:rsidP="000B3859">
      <w:pPr>
        <w:pStyle w:val="BodyText"/>
      </w:pPr>
    </w:p>
    <w:p w:rsidR="00000000" w:rsidRPr="000B3859" w:rsidP="000B3859">
      <w:pPr>
        <w:pStyle w:val="AllowPageBreak"/>
      </w:pPr>
    </w:p>
    <w:p w:rsidR="00000000" w:rsidRPr="000B3859" w:rsidP="000B3859">
      <w:pPr>
        <w:pStyle w:val="Heading1"/>
      </w:pPr>
      <w:bookmarkStart w:id="8" w:name="O_442821"/>
      <w:bookmarkEnd w:id="8"/>
      <w:r w:rsidRPr="000B3859">
        <w:t>Elements and Performance Criteria</w:t>
      </w:r>
    </w:p>
    <w:tbl>
      <w:tblPr>
        <w:tblW w:w="0" w:type="auto"/>
        <w:tblLayout w:type="fixed"/>
        <w:tblCellMar>
          <w:left w:w="62" w:type="dxa"/>
          <w:right w:w="62" w:type="dxa"/>
        </w:tblCellMar>
        <w:tblLook w:val="0000"/>
      </w:tblPr>
      <w:tblGrid>
        <w:gridCol w:w="2700"/>
        <w:gridCol w:w="6228"/>
      </w:tblGrid>
      <w:tr w:rsidTr="00CC556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B3859" w:rsidP="000B3859">
            <w:pPr>
              <w:pStyle w:val="BodyText"/>
            </w:pPr>
            <w:r w:rsidRPr="000B3859">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0B3859">
            <w:pPr>
              <w:pStyle w:val="BodyText"/>
              <w:rPr>
                <w:lang w:val="en-NZ"/>
              </w:rPr>
            </w:pPr>
            <w:r w:rsidRPr="000B3859">
              <w:rPr>
                <w:rStyle w:val="SpecialBold"/>
              </w:rPr>
              <w:t>PERFORMANCE CRITERIA</w:t>
            </w:r>
          </w:p>
        </w:tc>
      </w:tr>
      <w:tr w:rsidTr="00CC55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B3859">
            <w:pPr>
              <w:pStyle w:val="List"/>
              <w:rPr>
                <w:lang w:val="en-NZ"/>
              </w:rPr>
            </w:pPr>
            <w:r w:rsidRPr="000B3859">
              <w:t>1</w:t>
            </w:r>
            <w:r w:rsidRPr="000B3859">
              <w:tab/>
            </w:r>
            <w:r w:rsidRPr="000B3859">
              <w:rPr>
                <w:rStyle w:val="SpecialBold"/>
              </w:rPr>
              <w:t>Notify applicant of decision</w:t>
            </w:r>
          </w:p>
        </w:tc>
        <w:tc>
          <w:tcPr>
            <w:tcW w:w="6228" w:type="dxa"/>
            <w:tcBorders>
              <w:top w:val="nil"/>
              <w:left w:val="nil"/>
              <w:bottom w:val="nil"/>
              <w:right w:val="nil"/>
            </w:tcBorders>
            <w:tcMar>
              <w:top w:w="0" w:type="dxa"/>
              <w:left w:w="62" w:type="dxa"/>
              <w:bottom w:w="0" w:type="dxa"/>
              <w:right w:w="62" w:type="dxa"/>
            </w:tcMar>
          </w:tcPr>
          <w:p w:rsidR="00000000" w:rsidRPr="000B3859" w:rsidP="000B3859">
            <w:pPr>
              <w:pStyle w:val="List"/>
            </w:pPr>
            <w:r w:rsidRPr="000B3859">
              <w:t>1.1</w:t>
            </w:r>
            <w:r w:rsidRPr="000B3859">
              <w:tab/>
            </w:r>
            <w:r w:rsidRPr="000B3859">
              <w:rPr>
                <w:rStyle w:val="BoldandItalics"/>
              </w:rPr>
              <w:t>Planning approval documentation</w:t>
            </w:r>
            <w:r w:rsidRPr="000B3859">
              <w:t xml:space="preserve"> is prepared as appropriate in line with council and </w:t>
            </w:r>
            <w:r w:rsidRPr="000B3859">
              <w:rPr>
                <w:rStyle w:val="BoldandItalics"/>
              </w:rPr>
              <w:t xml:space="preserve">statutory requirements. </w:t>
            </w:r>
          </w:p>
          <w:p w:rsidR="00000000" w:rsidRPr="000B3859" w:rsidP="000B3859">
            <w:pPr>
              <w:pStyle w:val="List"/>
            </w:pPr>
            <w:r w:rsidRPr="000B3859">
              <w:t>1.2</w:t>
            </w:r>
            <w:r w:rsidRPr="000B3859">
              <w:tab/>
              <w:t xml:space="preserve">Conditions of approval are clearly stated on documents to avoid misinterpretation. </w:t>
            </w:r>
          </w:p>
          <w:p w:rsidR="00000000" w:rsidRPr="000B3859" w:rsidP="000B3859">
            <w:pPr>
              <w:pStyle w:val="List"/>
            </w:pPr>
            <w:r w:rsidRPr="000B3859">
              <w:t>1.3</w:t>
            </w:r>
            <w:r w:rsidRPr="000B3859">
              <w:tab/>
              <w:t xml:space="preserve">All actions are recorded accurately according to standard council procedures and protocols. </w:t>
            </w:r>
          </w:p>
          <w:p w:rsidR="00000000" w:rsidP="000B3859">
            <w:pPr>
              <w:pStyle w:val="List"/>
              <w:rPr>
                <w:lang w:val="en-NZ"/>
              </w:rPr>
            </w:pPr>
            <w:r w:rsidRPr="000B3859">
              <w:t>1.4</w:t>
            </w:r>
            <w:r w:rsidRPr="000B3859">
              <w:tab/>
              <w:t>Decision is communicated to applicant acco</w:t>
            </w:r>
            <w:r w:rsidRPr="000B3859">
              <w:t xml:space="preserve">rding to standard council procedures and protocols. </w:t>
            </w:r>
          </w:p>
        </w:tc>
      </w:tr>
      <w:tr w:rsidTr="00CC55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B3859">
            <w:pPr>
              <w:pStyle w:val="List"/>
              <w:rPr>
                <w:lang w:val="en-NZ"/>
              </w:rPr>
            </w:pPr>
            <w:r w:rsidRPr="000B3859">
              <w:t>2</w:t>
            </w:r>
            <w:r w:rsidRPr="000B3859">
              <w:tab/>
            </w:r>
            <w:r w:rsidRPr="000B3859">
              <w:rPr>
                <w:rStyle w:val="SpecialBold"/>
              </w:rPr>
              <w:t>Provide administrative support for the final stages of the planning application process</w:t>
            </w:r>
          </w:p>
        </w:tc>
        <w:tc>
          <w:tcPr>
            <w:tcW w:w="6228" w:type="dxa"/>
            <w:tcBorders>
              <w:top w:val="nil"/>
              <w:left w:val="nil"/>
              <w:bottom w:val="nil"/>
              <w:right w:val="nil"/>
            </w:tcBorders>
            <w:tcMar>
              <w:top w:w="0" w:type="dxa"/>
              <w:left w:w="62" w:type="dxa"/>
              <w:bottom w:w="0" w:type="dxa"/>
              <w:right w:w="62" w:type="dxa"/>
            </w:tcMar>
          </w:tcPr>
          <w:p w:rsidR="00000000" w:rsidRPr="000B3859" w:rsidP="000B3859">
            <w:pPr>
              <w:pStyle w:val="List"/>
            </w:pPr>
            <w:r w:rsidRPr="000B3859">
              <w:t>2.1</w:t>
            </w:r>
            <w:r w:rsidRPr="000B3859">
              <w:tab/>
              <w:t>Subsequent correspondence with applicant is received and recorded according to standard council procedures a</w:t>
            </w:r>
            <w:r w:rsidRPr="000B3859">
              <w:t>nd protocols.</w:t>
            </w:r>
          </w:p>
          <w:p w:rsidR="00000000" w:rsidRPr="000B3859" w:rsidP="000B3859">
            <w:pPr>
              <w:pStyle w:val="List"/>
            </w:pPr>
            <w:r w:rsidRPr="000B3859">
              <w:t>2.2</w:t>
            </w:r>
            <w:r w:rsidRPr="000B3859">
              <w:tab/>
              <w:t>Accurate and timely advice is conveyed to applicant as required and according to standard council procedures and protocols.</w:t>
            </w:r>
          </w:p>
          <w:p w:rsidR="00000000" w:rsidP="000B3859">
            <w:pPr>
              <w:pStyle w:val="List"/>
              <w:rPr>
                <w:lang w:val="en-NZ"/>
              </w:rPr>
            </w:pPr>
            <w:r w:rsidRPr="000B3859">
              <w:t>2.3</w:t>
            </w:r>
            <w:r w:rsidRPr="000B3859">
              <w:tab/>
              <w:t>Notification of the outcome of planning process is communicated to other affected parties according to standar</w:t>
            </w:r>
            <w:r w:rsidRPr="000B3859">
              <w:t>d council procedures and protocols.</w:t>
            </w:r>
          </w:p>
        </w:tc>
      </w:tr>
      <w:tr w:rsidTr="00CC55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B3859">
            <w:pPr>
              <w:pStyle w:val="List"/>
              <w:rPr>
                <w:lang w:val="en-NZ"/>
              </w:rPr>
            </w:pPr>
            <w:r w:rsidRPr="000B3859">
              <w:t>3</w:t>
            </w:r>
            <w:r w:rsidRPr="000B3859">
              <w:tab/>
            </w:r>
            <w:r w:rsidRPr="000B3859">
              <w:rPr>
                <w:rStyle w:val="SpecialBold"/>
              </w:rPr>
              <w:t>Represent council at appeals as required</w:t>
            </w:r>
          </w:p>
        </w:tc>
        <w:tc>
          <w:tcPr>
            <w:tcW w:w="6228" w:type="dxa"/>
            <w:tcBorders>
              <w:top w:val="nil"/>
              <w:left w:val="nil"/>
              <w:bottom w:val="nil"/>
              <w:right w:val="nil"/>
            </w:tcBorders>
            <w:tcMar>
              <w:top w:w="0" w:type="dxa"/>
              <w:left w:w="62" w:type="dxa"/>
              <w:bottom w:w="0" w:type="dxa"/>
              <w:right w:w="62" w:type="dxa"/>
            </w:tcMar>
          </w:tcPr>
          <w:p w:rsidR="00000000" w:rsidRPr="000B3859" w:rsidP="000B3859">
            <w:pPr>
              <w:pStyle w:val="List"/>
            </w:pPr>
            <w:r w:rsidRPr="000B3859">
              <w:t>3.1</w:t>
            </w:r>
            <w:r w:rsidRPr="000B3859">
              <w:tab/>
              <w:t xml:space="preserve">Full and detailed evidence is collected and collated to ensure position of the council is properly represented. </w:t>
            </w:r>
          </w:p>
          <w:p w:rsidR="00000000" w:rsidRPr="000B3859" w:rsidP="000B3859">
            <w:pPr>
              <w:pStyle w:val="List"/>
            </w:pPr>
            <w:r w:rsidRPr="000B3859">
              <w:t>3.2</w:t>
            </w:r>
            <w:r w:rsidRPr="000B3859">
              <w:tab/>
              <w:t xml:space="preserve">Specialist advice is obtained where required to ensure </w:t>
            </w:r>
            <w:r w:rsidRPr="000B3859">
              <w:t xml:space="preserve">technical advice supports council or authority's position. </w:t>
            </w:r>
          </w:p>
          <w:p w:rsidR="00000000" w:rsidRPr="000B3859" w:rsidP="000B3859">
            <w:pPr>
              <w:pStyle w:val="List"/>
            </w:pPr>
            <w:r w:rsidRPr="000B3859">
              <w:t>3.3</w:t>
            </w:r>
            <w:r w:rsidRPr="000B3859">
              <w:tab/>
              <w:t xml:space="preserve">Submission is prepared that supports and protects council position and interests. </w:t>
            </w:r>
          </w:p>
          <w:p w:rsidR="00000000" w:rsidRPr="000B3859" w:rsidP="000B3859">
            <w:pPr>
              <w:pStyle w:val="List"/>
            </w:pPr>
            <w:r w:rsidRPr="000B3859">
              <w:t>3.4</w:t>
            </w:r>
            <w:r w:rsidRPr="000B3859">
              <w:tab/>
              <w:t xml:space="preserve">Submission is presented at appeals hearings. </w:t>
            </w:r>
          </w:p>
          <w:p w:rsidR="00000000" w:rsidRPr="000B3859" w:rsidP="000B3859">
            <w:pPr>
              <w:pStyle w:val="List"/>
            </w:pPr>
            <w:r w:rsidRPr="000B3859">
              <w:t>3.5</w:t>
            </w:r>
            <w:r w:rsidRPr="000B3859">
              <w:tab/>
            </w:r>
            <w:r w:rsidRPr="000B3859">
              <w:t xml:space="preserve">Report on the outcomes is prepared for council according to standard council procedures and protocols. </w:t>
            </w:r>
          </w:p>
        </w:tc>
      </w:tr>
    </w:tbl>
    <w:p w:rsidR="00000000" w:rsidRPr="000B3859" w:rsidP="000B3859">
      <w:pPr>
        <w:pStyle w:val="BodyText"/>
      </w:pPr>
    </w:p>
    <w:p w:rsidR="00000000" w:rsidRPr="000B3859" w:rsidP="000B3859">
      <w:pPr>
        <w:pStyle w:val="AllowPageBreak"/>
      </w:pPr>
    </w:p>
    <w:p w:rsidR="00000000" w:rsidRPr="000B3859" w:rsidP="000B3859">
      <w:pPr>
        <w:pStyle w:val="Heading1"/>
      </w:pPr>
      <w:bookmarkStart w:id="9" w:name="O_442812"/>
      <w:bookmarkEnd w:id="9"/>
      <w:r w:rsidRPr="000B3859">
        <w:t>Required Skills and Knowledge</w:t>
      </w:r>
    </w:p>
    <w:tbl>
      <w:tblPr>
        <w:tblW w:w="0" w:type="auto"/>
        <w:tblLayout w:type="fixed"/>
        <w:tblCellMar>
          <w:left w:w="62" w:type="dxa"/>
          <w:right w:w="62" w:type="dxa"/>
        </w:tblCellMar>
        <w:tblLook w:val="0000"/>
      </w:tblPr>
      <w:tblGrid>
        <w:gridCol w:w="8928"/>
      </w:tblGrid>
      <w:tr w:rsidTr="00CC556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0B3859">
            <w:pPr>
              <w:pStyle w:val="BodyText"/>
              <w:rPr>
                <w:lang w:val="en-NZ"/>
              </w:rPr>
            </w:pPr>
            <w:r w:rsidRPr="000B3859">
              <w:t>This describes the essential skills and knowledge and their level, required for this unit</w:t>
            </w:r>
          </w:p>
        </w:tc>
      </w:tr>
      <w:tr w:rsidTr="00CC556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0B3859">
            <w:pPr>
              <w:pStyle w:val="BodyText"/>
              <w:rPr>
                <w:lang w:val="en-NZ"/>
              </w:rPr>
            </w:pPr>
            <w:r w:rsidRPr="000B3859">
              <w:rPr>
                <w:rStyle w:val="SpecialBold"/>
              </w:rPr>
              <w:t>Required Ski</w:t>
            </w:r>
            <w:r w:rsidRPr="000B3859">
              <w:rPr>
                <w:rStyle w:val="SpecialBold"/>
              </w:rPr>
              <w:t>lls</w:t>
            </w:r>
          </w:p>
        </w:tc>
      </w:tr>
      <w:tr w:rsidTr="00CC556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0B3859" w:rsidP="000B3859">
            <w:pPr>
              <w:pStyle w:val="ListBullet"/>
            </w:pPr>
            <w:r w:rsidRPr="000B3859">
              <w:t>reading, analysing and interpreting a range of information relevant to job/role, which may include plans and legislation</w:t>
            </w:r>
          </w:p>
          <w:p w:rsidR="00000000" w:rsidRPr="000B3859" w:rsidP="000B3859">
            <w:pPr>
              <w:pStyle w:val="ListBullet"/>
            </w:pPr>
            <w:r w:rsidRPr="000B3859">
              <w:t>communicating and liaising with professional practitioners and consultants</w:t>
            </w:r>
          </w:p>
          <w:p w:rsidR="00000000" w:rsidRPr="000B3859" w:rsidP="000B3859">
            <w:pPr>
              <w:pStyle w:val="ListBullet"/>
            </w:pPr>
            <w:r w:rsidRPr="000B3859">
              <w:t>negotiation and conflict resolution with i</w:t>
            </w:r>
            <w:r w:rsidRPr="000B3859">
              <w:t xml:space="preserve">ndividuals and groups </w:t>
            </w:r>
          </w:p>
          <w:p w:rsidR="00000000" w:rsidRPr="000B3859" w:rsidP="000B3859">
            <w:pPr>
              <w:pStyle w:val="ListBullet"/>
            </w:pPr>
            <w:r w:rsidRPr="000B3859">
              <w:t xml:space="preserve">performing calculations </w:t>
            </w:r>
          </w:p>
          <w:p w:rsidR="00000000" w:rsidRPr="000B3859" w:rsidP="000B3859">
            <w:pPr>
              <w:pStyle w:val="ListBullet"/>
            </w:pPr>
            <w:r w:rsidRPr="000B3859">
              <w:t xml:space="preserve">preparing legal briefs </w:t>
            </w:r>
          </w:p>
          <w:p w:rsidR="00000000" w:rsidRPr="000B3859" w:rsidP="000B3859">
            <w:pPr>
              <w:pStyle w:val="ListBullet"/>
            </w:pPr>
            <w:r w:rsidRPr="000B3859">
              <w:t>writing reports</w:t>
            </w:r>
          </w:p>
          <w:p w:rsidR="00000000" w:rsidRPr="000B3859" w:rsidP="000B3859">
            <w:pPr>
              <w:pStyle w:val="ListBullet"/>
            </w:pPr>
            <w:r w:rsidRPr="000B3859">
              <w:t>assessing minor building applications</w:t>
            </w:r>
          </w:p>
          <w:p w:rsidR="00000000" w:rsidRPr="000B3859" w:rsidP="000B3859">
            <w:pPr>
              <w:pStyle w:val="ListBullet"/>
            </w:pPr>
            <w:r w:rsidRPr="000B3859">
              <w:t>demonstrating clear verbal and written communication and consultation with the community and stakeholders</w:t>
            </w:r>
          </w:p>
          <w:p w:rsidR="00000000" w:rsidRPr="000B3859" w:rsidP="000B3859">
            <w:pPr>
              <w:pStyle w:val="ListBullet"/>
            </w:pPr>
            <w:r w:rsidRPr="000B3859">
              <w:t>achieving effective work</w:t>
            </w:r>
            <w:r w:rsidRPr="000B3859">
              <w:t>ing relationships that demonstrate an ability to work collaboratively with people from diverse backgrounds</w:t>
            </w:r>
          </w:p>
          <w:p w:rsidR="00000000" w:rsidRPr="000B3859" w:rsidP="000B3859">
            <w:pPr>
              <w:pStyle w:val="ListBullet"/>
            </w:pPr>
            <w:r w:rsidRPr="000B3859">
              <w:t>problem solving, negotiation and conflict management</w:t>
            </w:r>
          </w:p>
          <w:p w:rsidR="00000000" w:rsidRPr="000B3859" w:rsidP="000B3859">
            <w:pPr>
              <w:pStyle w:val="ListBullet"/>
            </w:pPr>
            <w:r w:rsidRPr="000B3859">
              <w:t>monitoring own work and adjusting to meet agreed standards and expectations</w:t>
            </w:r>
          </w:p>
          <w:p w:rsidR="00000000" w:rsidRPr="000B3859" w:rsidP="000B3859">
            <w:pPr>
              <w:pStyle w:val="ListBullet"/>
            </w:pPr>
            <w:r w:rsidRPr="000B3859">
              <w:t>engaging in activiti</w:t>
            </w:r>
            <w:r w:rsidRPr="000B3859">
              <w:t>es that promote own ongoing learning requirements, which may include maintaining current knowledge of legislation and common law</w:t>
            </w:r>
          </w:p>
          <w:p w:rsidR="00000000" w:rsidRPr="000B3859" w:rsidP="000B3859">
            <w:pPr>
              <w:pStyle w:val="ListBullet"/>
            </w:pPr>
            <w:r w:rsidRPr="000B3859">
              <w:t>using technology relevant to the job/role, which may include the use of computers and other relevant office technology</w:t>
            </w:r>
          </w:p>
          <w:p w:rsidR="00000000" w:rsidP="000B3859">
            <w:pPr>
              <w:pStyle w:val="ListBullet"/>
              <w:rPr>
                <w:lang w:val="en-NZ"/>
              </w:rPr>
            </w:pPr>
            <w:r w:rsidRPr="000B3859">
              <w:t>record k</w:t>
            </w:r>
            <w:r w:rsidRPr="000B3859">
              <w:t>eeping</w:t>
            </w:r>
          </w:p>
        </w:tc>
      </w:tr>
      <w:tr w:rsidTr="00CC556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0B3859">
            <w:pPr>
              <w:pStyle w:val="BodyText"/>
              <w:rPr>
                <w:lang w:val="en-NZ"/>
              </w:rPr>
            </w:pPr>
            <w:r w:rsidRPr="000B3859">
              <w:rPr>
                <w:rStyle w:val="SpecialBold"/>
              </w:rPr>
              <w:t>Required Knowledge</w:t>
            </w:r>
          </w:p>
        </w:tc>
      </w:tr>
      <w:tr w:rsidTr="00CC556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0B3859" w:rsidP="000B3859">
            <w:pPr>
              <w:pStyle w:val="ListBullet"/>
            </w:pPr>
            <w:r w:rsidRPr="000B3859">
              <w:t>relevant council procedures and protocols</w:t>
            </w:r>
          </w:p>
          <w:p w:rsidR="00000000" w:rsidRPr="000B3859" w:rsidP="000B3859">
            <w:pPr>
              <w:pStyle w:val="ListBullet"/>
            </w:pPr>
            <w:r w:rsidRPr="000B3859">
              <w:t>relevant planning schemes</w:t>
            </w:r>
          </w:p>
          <w:p w:rsidR="00000000" w:rsidRPr="000B3859" w:rsidP="000B3859">
            <w:pPr>
              <w:pStyle w:val="ListBullet"/>
            </w:pPr>
            <w:r w:rsidRPr="000B3859">
              <w:t xml:space="preserve">building Acts and regulations </w:t>
            </w:r>
          </w:p>
          <w:p w:rsidR="00000000" w:rsidRPr="000B3859" w:rsidP="000B3859">
            <w:pPr>
              <w:pStyle w:val="ListBullet"/>
            </w:pPr>
            <w:r w:rsidRPr="000B3859">
              <w:t>relevant Australian standards and building codes</w:t>
            </w:r>
          </w:p>
          <w:p w:rsidR="00000000" w:rsidRPr="000B3859" w:rsidP="000B3859">
            <w:pPr>
              <w:pStyle w:val="ListBullet"/>
            </w:pPr>
            <w:r w:rsidRPr="000B3859">
              <w:t xml:space="preserve">planning approval and appeals processes associated with minor applications </w:t>
            </w:r>
          </w:p>
          <w:p w:rsidR="00000000" w:rsidRPr="000B3859" w:rsidP="000B3859">
            <w:pPr>
              <w:pStyle w:val="ListBullet"/>
            </w:pPr>
            <w:r w:rsidRPr="000B3859">
              <w:t>general understanding of domestic building construction techniques</w:t>
            </w:r>
          </w:p>
          <w:p w:rsidR="00000000" w:rsidRPr="000B3859" w:rsidP="000B3859">
            <w:pPr>
              <w:pStyle w:val="ListBullet"/>
            </w:pPr>
            <w:r w:rsidRPr="000B3859">
              <w:t>principles of neighbourhood design</w:t>
            </w:r>
          </w:p>
          <w:p w:rsidR="00000000" w:rsidRPr="000B3859" w:rsidP="000B3859">
            <w:pPr>
              <w:pStyle w:val="ListBullet"/>
            </w:pPr>
            <w:r w:rsidRPr="000B3859">
              <w:t xml:space="preserve">provision of evidence </w:t>
            </w:r>
          </w:p>
          <w:p w:rsidR="00000000" w:rsidRPr="000B3859" w:rsidP="000B3859">
            <w:pPr>
              <w:pStyle w:val="ListBullet"/>
            </w:pPr>
            <w:r w:rsidRPr="000B3859">
              <w:t>court and tribunal processes</w:t>
            </w:r>
          </w:p>
        </w:tc>
      </w:tr>
    </w:tbl>
    <w:p w:rsidR="00000000" w:rsidRPr="000B3859" w:rsidP="000B3859">
      <w:pPr>
        <w:pStyle w:val="BodyText"/>
      </w:pPr>
    </w:p>
    <w:p w:rsidR="00000000" w:rsidRPr="000B3859" w:rsidP="000B3859">
      <w:pPr>
        <w:pStyle w:val="AllowPageBreak"/>
      </w:pPr>
    </w:p>
    <w:p w:rsidR="00000000" w:rsidRPr="000B3859" w:rsidP="000B3859">
      <w:pPr>
        <w:pStyle w:val="Heading1"/>
      </w:pPr>
      <w:bookmarkStart w:id="10" w:name="O_442818"/>
      <w:bookmarkEnd w:id="10"/>
      <w:r w:rsidRPr="000B3859">
        <w:t>Evidence Guide</w:t>
      </w:r>
    </w:p>
    <w:tbl>
      <w:tblPr>
        <w:tblW w:w="0" w:type="auto"/>
        <w:tblLayout w:type="fixed"/>
        <w:tblCellMar>
          <w:left w:w="62" w:type="dxa"/>
          <w:right w:w="62" w:type="dxa"/>
        </w:tblCellMar>
        <w:tblLook w:val="0000"/>
      </w:tblPr>
      <w:tblGrid>
        <w:gridCol w:w="2700"/>
        <w:gridCol w:w="6228"/>
      </w:tblGrid>
      <w:tr w:rsidTr="00CC55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B3859">
            <w:pPr>
              <w:pStyle w:val="BodyText"/>
              <w:rPr>
                <w:lang w:val="en-NZ"/>
              </w:rPr>
            </w:pPr>
            <w:r w:rsidRPr="000B3859">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0B3859">
            <w:pPr>
              <w:pStyle w:val="BodyText"/>
              <w:rPr>
                <w:lang w:val="en-NZ"/>
              </w:rPr>
            </w:pPr>
            <w:r w:rsidRPr="000B3859">
              <w:t>A person who demonstrates compet</w:t>
            </w:r>
            <w:r w:rsidRPr="000B3859">
              <w:t>ency in this unit will be able to perform the outcomes described in the elements to the required performance level detailed in the performance criteria. The unit's skill and knowledge requirements must also be demonstrated. For example, knowledge of the le</w:t>
            </w:r>
            <w:r w:rsidRPr="000B3859">
              <w:t xml:space="preserve">gislative framework and council planning processes (including appeals) also required to be demonstrated. </w:t>
            </w:r>
          </w:p>
        </w:tc>
      </w:tr>
      <w:tr w:rsidTr="00CC55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B3859">
            <w:pPr>
              <w:pStyle w:val="BodyText"/>
              <w:rPr>
                <w:lang w:val="en-NZ"/>
              </w:rPr>
            </w:pPr>
            <w:r w:rsidRPr="000B3859">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0B3859" w:rsidP="000B3859">
            <w:pPr>
              <w:pStyle w:val="BodyText"/>
            </w:pPr>
            <w:r w:rsidRPr="000B3859">
              <w:t xml:space="preserve">The demonstrated ability to: </w:t>
            </w:r>
          </w:p>
          <w:p w:rsidR="00000000" w:rsidRPr="000B3859" w:rsidP="000B3859">
            <w:pPr>
              <w:pStyle w:val="ListBullet"/>
            </w:pPr>
            <w:r w:rsidRPr="000B3859">
              <w:t xml:space="preserve">notify applicants of the decision </w:t>
            </w:r>
          </w:p>
          <w:p w:rsidR="00000000" w:rsidRPr="000B3859" w:rsidP="000B3859">
            <w:pPr>
              <w:pStyle w:val="ListBullet"/>
            </w:pPr>
            <w:r w:rsidRPr="000B3859">
              <w:t xml:space="preserve">prepare a submission that supports and protects council position and interests </w:t>
            </w:r>
          </w:p>
          <w:p w:rsidR="00000000" w:rsidP="000B3859">
            <w:pPr>
              <w:pStyle w:val="ListBullet"/>
              <w:rPr>
                <w:lang w:val="en-NZ"/>
              </w:rPr>
            </w:pPr>
            <w:r w:rsidRPr="000B3859">
              <w:t>represent council at an appeals hearing</w:t>
            </w:r>
          </w:p>
        </w:tc>
      </w:tr>
      <w:tr w:rsidTr="00CC55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B3859">
            <w:pPr>
              <w:pStyle w:val="BodyText"/>
              <w:rPr>
                <w:lang w:val="en-NZ"/>
              </w:rPr>
            </w:pPr>
            <w:r w:rsidRPr="000B3859">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0B3859">
            <w:pPr>
              <w:pStyle w:val="BodyText"/>
              <w:rPr>
                <w:lang w:val="en-NZ"/>
              </w:rPr>
            </w:pPr>
            <w:r w:rsidRPr="000B3859">
              <w:t>Assessment of performance requirements in this unit should be undertaken within the context of the local governme</w:t>
            </w:r>
            <w:r w:rsidRPr="000B3859">
              <w:t xml:space="preserve">nt framework. Competency is demonstrated by performance of all stated criteria applicable to the workplace environment, within the scope of the range statement. </w:t>
            </w:r>
          </w:p>
        </w:tc>
      </w:tr>
      <w:tr w:rsidTr="00CC55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B3859">
            <w:pPr>
              <w:pStyle w:val="BodyText"/>
              <w:rPr>
                <w:lang w:val="en-NZ"/>
              </w:rPr>
            </w:pPr>
            <w:r w:rsidRPr="000B3859">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0B3859" w:rsidP="000B3859">
            <w:pPr>
              <w:pStyle w:val="BodyText"/>
            </w:pPr>
            <w:r w:rsidRPr="000B3859">
              <w:t xml:space="preserve">The following assessment methods are suggested: </w:t>
            </w:r>
          </w:p>
          <w:p w:rsidR="00000000" w:rsidRPr="000B3859" w:rsidP="000B3859">
            <w:pPr>
              <w:pStyle w:val="ListBullet"/>
            </w:pPr>
            <w:r w:rsidRPr="000B3859">
              <w:t>observation of the lear</w:t>
            </w:r>
            <w:r w:rsidRPr="000B3859">
              <w:t xml:space="preserve">ner performing a range of workplace tasks over sufficient time to demonstrate handling of a range of contingencies </w:t>
            </w:r>
          </w:p>
          <w:p w:rsidR="00000000" w:rsidRPr="000B3859" w:rsidP="000B3859">
            <w:pPr>
              <w:pStyle w:val="ListBullet"/>
            </w:pPr>
            <w:r w:rsidRPr="000B3859">
              <w:t xml:space="preserve">written and oral questioning to assess knowledge and understanding </w:t>
            </w:r>
          </w:p>
          <w:p w:rsidR="00000000" w:rsidRPr="000B3859" w:rsidP="000B3859">
            <w:pPr>
              <w:pStyle w:val="ListBullet"/>
            </w:pPr>
            <w:r w:rsidRPr="000B3859">
              <w:t xml:space="preserve">completion of workplace documentation </w:t>
            </w:r>
          </w:p>
          <w:p w:rsidR="00000000" w:rsidRPr="000B3859" w:rsidP="000B3859">
            <w:pPr>
              <w:pStyle w:val="ListBullet"/>
            </w:pPr>
            <w:r w:rsidRPr="000B3859">
              <w:t>third-party reports from experien</w:t>
            </w:r>
            <w:r w:rsidRPr="000B3859">
              <w:t xml:space="preserve">ced practitioners </w:t>
            </w:r>
          </w:p>
          <w:p w:rsidR="00000000" w:rsidP="000B3859">
            <w:pPr>
              <w:pStyle w:val="ListBullet"/>
              <w:rPr>
                <w:lang w:val="en-NZ"/>
              </w:rPr>
            </w:pPr>
            <w:r w:rsidRPr="000B3859">
              <w:t xml:space="preserve">completion of self-paced learning materials, including personal reflection and feedback from trainer, coach or supervisor </w:t>
            </w:r>
          </w:p>
        </w:tc>
      </w:tr>
      <w:tr w:rsidTr="00CC55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B3859">
            <w:pPr>
              <w:pStyle w:val="BodyText"/>
              <w:rPr>
                <w:lang w:val="en-NZ"/>
              </w:rPr>
            </w:pPr>
            <w:r w:rsidRPr="000B3859">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0B3859">
            <w:pPr>
              <w:pStyle w:val="BodyText"/>
              <w:rPr>
                <w:lang w:val="en-NZ"/>
              </w:rPr>
            </w:pPr>
            <w:r w:rsidRPr="000B3859">
              <w:t>Evidence should be gathered over a period of time i</w:t>
            </w:r>
            <w:r w:rsidRPr="000B3859">
              <w:t xml:space="preserve">n a range of actual or simulated management environments. </w:t>
            </w:r>
          </w:p>
        </w:tc>
      </w:tr>
      <w:tr w:rsidTr="00CC55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B3859">
            <w:pPr>
              <w:pStyle w:val="BodyText"/>
              <w:rPr>
                <w:lang w:val="en-NZ"/>
              </w:rPr>
            </w:pPr>
            <w:r w:rsidRPr="000B3859">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0B3859" w:rsidP="000B3859">
            <w:pPr>
              <w:pStyle w:val="BodyText"/>
            </w:pPr>
            <w:r w:rsidRPr="000B3859">
              <w:t xml:space="preserve">Access to building sites is essential as well as to a workplace or a simulated case study that provides relevant resources, including copies of: </w:t>
            </w:r>
          </w:p>
          <w:p w:rsidR="00000000" w:rsidRPr="000B3859" w:rsidP="000B3859">
            <w:pPr>
              <w:pStyle w:val="ListBullet"/>
            </w:pPr>
            <w:r w:rsidRPr="000B3859">
              <w:t xml:space="preserve">essential documentation, such as the Building Code of Australia (Volumes I and II) </w:t>
            </w:r>
          </w:p>
          <w:p w:rsidR="00000000" w:rsidRPr="000B3859" w:rsidP="000B3859">
            <w:pPr>
              <w:pStyle w:val="ListBullet"/>
            </w:pPr>
            <w:r w:rsidRPr="000B3859">
              <w:t xml:space="preserve">relevant Australian standards </w:t>
            </w:r>
          </w:p>
          <w:p w:rsidR="00000000" w:rsidRPr="000B3859" w:rsidP="000B3859">
            <w:pPr>
              <w:pStyle w:val="ListBullet"/>
            </w:pPr>
            <w:r w:rsidRPr="000B3859">
              <w:t xml:space="preserve">local laws </w:t>
            </w:r>
          </w:p>
          <w:p w:rsidR="00000000" w:rsidRPr="000B3859" w:rsidP="000B3859">
            <w:pPr>
              <w:pStyle w:val="ListBullet"/>
            </w:pPr>
            <w:r w:rsidRPr="000B3859">
              <w:t xml:space="preserve">planning schemes </w:t>
            </w:r>
          </w:p>
          <w:p w:rsidR="00000000" w:rsidRPr="000B3859" w:rsidP="000B3859">
            <w:pPr>
              <w:pStyle w:val="ListBullet"/>
            </w:pPr>
            <w:r w:rsidRPr="000B3859">
              <w:t xml:space="preserve">examples of council policies </w:t>
            </w:r>
          </w:p>
          <w:p w:rsidR="00000000" w:rsidRPr="000B3859" w:rsidP="000B3859">
            <w:pPr>
              <w:pStyle w:val="ListBullet"/>
            </w:pPr>
            <w:r w:rsidRPr="000B3859">
              <w:t xml:space="preserve">architect plans and drawings </w:t>
            </w:r>
          </w:p>
          <w:p w:rsidR="00000000" w:rsidRPr="000B3859" w:rsidP="000B3859">
            <w:pPr>
              <w:pStyle w:val="ListBullet"/>
            </w:pPr>
            <w:r w:rsidRPr="000B3859">
              <w:t xml:space="preserve">technical reports </w:t>
            </w:r>
          </w:p>
          <w:p w:rsidR="00000000" w:rsidRPr="000B3859" w:rsidP="000B3859">
            <w:pPr>
              <w:pStyle w:val="ListBullet"/>
            </w:pPr>
            <w:r w:rsidRPr="000B3859">
              <w:t>relevant certificates and author</w:t>
            </w:r>
            <w:r w:rsidRPr="000B3859">
              <w:t xml:space="preserve">ities </w:t>
            </w:r>
          </w:p>
          <w:p w:rsidR="00000000" w:rsidRPr="000B3859" w:rsidP="000B3859">
            <w:pPr>
              <w:pStyle w:val="ListBullet"/>
            </w:pPr>
            <w:r w:rsidRPr="000B3859">
              <w:t xml:space="preserve">real or mock resident submissions </w:t>
            </w:r>
          </w:p>
          <w:p w:rsidR="00000000" w:rsidRPr="000B3859" w:rsidP="000B3859">
            <w:pPr>
              <w:pStyle w:val="ListBullet"/>
            </w:pPr>
            <w:r w:rsidRPr="000B3859">
              <w:t>reports from other services, agencies and specialists</w:t>
            </w:r>
          </w:p>
        </w:tc>
      </w:tr>
    </w:tbl>
    <w:p w:rsidR="00000000" w:rsidRPr="000B3859" w:rsidP="000B3859">
      <w:pPr>
        <w:pStyle w:val="BodyText"/>
      </w:pPr>
    </w:p>
    <w:p w:rsidR="00000000" w:rsidRPr="000B3859" w:rsidP="000B3859">
      <w:pPr>
        <w:pStyle w:val="AllowPageBreak"/>
      </w:pPr>
    </w:p>
    <w:p w:rsidR="00000000" w:rsidRPr="000B3859" w:rsidP="000B3859">
      <w:pPr>
        <w:pStyle w:val="Heading1"/>
      </w:pPr>
      <w:bookmarkStart w:id="11" w:name="O_442813"/>
      <w:bookmarkEnd w:id="11"/>
      <w:r w:rsidRPr="000B3859">
        <w:t>Range Statement</w:t>
      </w:r>
    </w:p>
    <w:tbl>
      <w:tblPr>
        <w:tblW w:w="0" w:type="auto"/>
        <w:tblLayout w:type="fixed"/>
        <w:tblCellMar>
          <w:left w:w="62" w:type="dxa"/>
          <w:right w:w="62" w:type="dxa"/>
        </w:tblCellMar>
        <w:tblLook w:val="0000"/>
      </w:tblPr>
      <w:tblGrid>
        <w:gridCol w:w="2700"/>
        <w:gridCol w:w="6228"/>
      </w:tblGrid>
      <w:tr w:rsidTr="00CC556B">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0B3859">
            <w:pPr>
              <w:pStyle w:val="BodyText"/>
              <w:rPr>
                <w:lang w:val="en-NZ"/>
              </w:rPr>
            </w:pPr>
            <w:r w:rsidRPr="000B3859">
              <w:t>The Range Statement relates to the Unit of Competency as a whole.  It allows for different work environments and situations t</w:t>
            </w:r>
            <w:r w:rsidRPr="000B3859">
              <w:t xml:space="preserve">hat may affect performance.  </w:t>
            </w:r>
            <w:r w:rsidRPr="000B3859">
              <w:rPr>
                <w:rStyle w:val="BoldandItalics"/>
              </w:rPr>
              <w:t>Bold italicised</w:t>
            </w:r>
            <w:r w:rsidRPr="000B3859">
              <w:t xml:space="preserve"> wording in the Performance Criteria is detailed below.</w:t>
            </w:r>
          </w:p>
        </w:tc>
      </w:tr>
      <w:tr w:rsidTr="00CC55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B3859">
            <w:pPr>
              <w:pStyle w:val="BodyText"/>
              <w:rPr>
                <w:lang w:val="en-NZ"/>
              </w:rPr>
            </w:pPr>
            <w:r w:rsidRPr="000B3859">
              <w:rPr>
                <w:rStyle w:val="BoldandItalics"/>
              </w:rPr>
              <w:t>Planning approval documentation</w:t>
            </w:r>
            <w:r w:rsidRPr="000B3859">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0B3859" w:rsidP="000B3859">
            <w:pPr>
              <w:pStyle w:val="ListBullet"/>
            </w:pPr>
            <w:r w:rsidRPr="000B3859">
              <w:t xml:space="preserve">permits </w:t>
            </w:r>
          </w:p>
          <w:p w:rsidR="00000000" w:rsidRPr="000B3859" w:rsidP="000B3859">
            <w:pPr>
              <w:pStyle w:val="ListBullet"/>
            </w:pPr>
            <w:r w:rsidRPr="000B3859">
              <w:t xml:space="preserve">building rules consent </w:t>
            </w:r>
          </w:p>
          <w:p w:rsidR="00000000" w:rsidP="000B3859">
            <w:pPr>
              <w:pStyle w:val="ListBullet"/>
              <w:rPr>
                <w:lang w:val="en-NZ"/>
              </w:rPr>
            </w:pPr>
            <w:r w:rsidRPr="000B3859">
              <w:t xml:space="preserve">licences </w:t>
            </w:r>
          </w:p>
        </w:tc>
      </w:tr>
      <w:tr w:rsidTr="00CC55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B3859">
            <w:pPr>
              <w:pStyle w:val="BodyText"/>
              <w:rPr>
                <w:lang w:val="en-NZ"/>
              </w:rPr>
            </w:pPr>
            <w:r w:rsidRPr="000B3859">
              <w:rPr>
                <w:rStyle w:val="BoldandItalics"/>
              </w:rPr>
              <w:t>Statutory requirements</w:t>
            </w:r>
            <w:r w:rsidRPr="000B3859">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0B3859" w:rsidP="000B3859">
            <w:pPr>
              <w:pStyle w:val="ListBullet"/>
            </w:pPr>
            <w:r w:rsidRPr="000B3859">
              <w:t xml:space="preserve">state building legislation </w:t>
            </w:r>
          </w:p>
          <w:p w:rsidR="00000000" w:rsidRPr="000B3859" w:rsidP="000B3859">
            <w:pPr>
              <w:pStyle w:val="ListBullet"/>
            </w:pPr>
            <w:r w:rsidRPr="000B3859">
              <w:t xml:space="preserve">national building codes </w:t>
            </w:r>
          </w:p>
          <w:p w:rsidR="00000000" w:rsidRPr="000B3859" w:rsidP="000B3859">
            <w:pPr>
              <w:pStyle w:val="ListBullet"/>
            </w:pPr>
            <w:r w:rsidRPr="000B3859">
              <w:t xml:space="preserve">relevant Australian standards </w:t>
            </w:r>
          </w:p>
          <w:p w:rsidR="00000000" w:rsidRPr="000B3859" w:rsidP="000B3859">
            <w:pPr>
              <w:pStyle w:val="ListBullet"/>
            </w:pPr>
            <w:r w:rsidRPr="000B3859">
              <w:t xml:space="preserve">local laws </w:t>
            </w:r>
          </w:p>
          <w:p w:rsidR="00000000" w:rsidRPr="000B3859" w:rsidP="000B3859">
            <w:pPr>
              <w:pStyle w:val="ListBullet"/>
            </w:pPr>
            <w:r w:rsidRPr="000B3859">
              <w:t>relevant environmental legislation</w:t>
            </w:r>
          </w:p>
          <w:p w:rsidR="00000000" w:rsidRPr="000B3859" w:rsidP="000B3859">
            <w:pPr>
              <w:pStyle w:val="ListBullet"/>
            </w:pPr>
            <w:r w:rsidRPr="000B3859">
              <w:t xml:space="preserve">planning schemes </w:t>
            </w:r>
          </w:p>
          <w:p w:rsidR="00000000" w:rsidRPr="000B3859" w:rsidP="000B3859">
            <w:pPr>
              <w:pStyle w:val="ListBullet"/>
            </w:pPr>
            <w:r w:rsidRPr="000B3859">
              <w:t xml:space="preserve">council policies </w:t>
            </w:r>
          </w:p>
          <w:p w:rsidR="00000000" w:rsidRPr="000B3859" w:rsidP="000B3859">
            <w:pPr>
              <w:pStyle w:val="ListBullet"/>
            </w:pPr>
            <w:r w:rsidRPr="000B3859">
              <w:t>principles of neighbourhood design</w:t>
            </w:r>
          </w:p>
        </w:tc>
      </w:tr>
    </w:tbl>
    <w:p w:rsidR="00000000" w:rsidRPr="000B3859" w:rsidP="000B3859">
      <w:pPr>
        <w:pStyle w:val="BodyText"/>
      </w:pPr>
    </w:p>
    <w:p w:rsidR="00000000" w:rsidRPr="000B3859" w:rsidP="000B3859">
      <w:pPr>
        <w:pStyle w:val="AllowPageBreak"/>
      </w:pPr>
    </w:p>
    <w:p w:rsidR="00000000" w:rsidRPr="000B3859" w:rsidP="000B3859">
      <w:pPr>
        <w:pStyle w:val="Heading1"/>
      </w:pPr>
      <w:bookmarkStart w:id="12" w:name="O_442810"/>
      <w:bookmarkEnd w:id="12"/>
      <w:r w:rsidRPr="000B3859">
        <w:t>Unit Sector(s)</w:t>
      </w:r>
    </w:p>
    <w:p w:rsidR="00000000" w:rsidRPr="000B3859" w:rsidP="000B3859">
      <w:pPr>
        <w:pStyle w:val="BodyText"/>
      </w:pPr>
      <w:r w:rsidRPr="000B3859">
        <w:t>Planning</w:t>
      </w:r>
    </w:p>
    <w:p w:rsidR="00000000" w:rsidRPr="000B3859" w:rsidP="000B3859"/>
    <w:sectPr w:rsidSect="000B38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8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556B" w:rsidP="00CC556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8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56B" w:rsidP="000B385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C556B" w:rsidP="000B38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C556B" w:rsidP="000B38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8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859" w:rsidRPr="00CC556B" w:rsidP="00CC55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8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56B" w:rsidRPr="002D2AF8" w:rsidP="000B3859">
    <w:pPr>
      <w:pStyle w:val="Header"/>
      <w:framePr w:wrap="around"/>
    </w:pPr>
    <w:r>
      <w:fldChar w:fldCharType="begin"/>
    </w:r>
    <w:r>
      <w:instrText xml:space="preserve"> TITLE   \* MERGEFORMAT </w:instrText>
    </w:r>
    <w:r>
      <w:fldChar w:fldCharType="separate"/>
    </w:r>
    <w:r>
      <w:t>LGAPLEM412A Support the planning application, notification and appeals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C556B" w:rsidP="000B38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ACFF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8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3859"/>
    <w:pPr>
      <w:spacing w:before="360" w:after="60"/>
      <w:outlineLvl w:val="0"/>
    </w:pPr>
    <w:rPr>
      <w:sz w:val="32"/>
    </w:rPr>
  </w:style>
  <w:style w:type="paragraph" w:styleId="Heading2">
    <w:name w:val="heading 2"/>
    <w:basedOn w:val="HeadingBase"/>
    <w:next w:val="BodyText"/>
    <w:link w:val="Heading2Char"/>
    <w:qFormat/>
    <w:rsid w:val="000B3859"/>
    <w:pPr>
      <w:keepLines/>
      <w:spacing w:before="240" w:after="120"/>
      <w:outlineLvl w:val="1"/>
    </w:pPr>
    <w:rPr>
      <w:sz w:val="28"/>
      <w:szCs w:val="40"/>
    </w:rPr>
  </w:style>
  <w:style w:type="paragraph" w:styleId="Heading3">
    <w:name w:val="heading 3"/>
    <w:basedOn w:val="HeadingBase"/>
    <w:next w:val="BodyText"/>
    <w:link w:val="Heading3Char"/>
    <w:qFormat/>
    <w:rsid w:val="000B3859"/>
    <w:pPr>
      <w:spacing w:before="180" w:after="120"/>
      <w:outlineLvl w:val="2"/>
    </w:pPr>
    <w:rPr>
      <w:spacing w:val="-10"/>
      <w:kern w:val="32"/>
    </w:rPr>
  </w:style>
  <w:style w:type="paragraph" w:styleId="Heading4">
    <w:name w:val="heading 4"/>
    <w:basedOn w:val="HeadingBase"/>
    <w:next w:val="BodyText"/>
    <w:link w:val="Heading4Char"/>
    <w:qFormat/>
    <w:rsid w:val="000B3859"/>
    <w:pPr>
      <w:spacing w:before="160" w:after="120"/>
      <w:outlineLvl w:val="3"/>
    </w:pPr>
    <w:rPr>
      <w:sz w:val="22"/>
    </w:rPr>
  </w:style>
  <w:style w:type="paragraph" w:styleId="Heading5">
    <w:name w:val="heading 5"/>
    <w:basedOn w:val="HeadingBase"/>
    <w:next w:val="Normal"/>
    <w:link w:val="Heading5Char"/>
    <w:qFormat/>
    <w:rsid w:val="000B3859"/>
    <w:pPr>
      <w:spacing w:before="80"/>
      <w:outlineLvl w:val="4"/>
    </w:pPr>
    <w:rPr>
      <w:color w:val="918585"/>
      <w:sz w:val="20"/>
    </w:rPr>
  </w:style>
  <w:style w:type="paragraph" w:styleId="Heading6">
    <w:name w:val="heading 6"/>
    <w:basedOn w:val="HeadingBase"/>
    <w:next w:val="Normal"/>
    <w:link w:val="Heading6Char"/>
    <w:qFormat/>
    <w:rsid w:val="000B3859"/>
    <w:pPr>
      <w:spacing w:before="60"/>
      <w:outlineLvl w:val="5"/>
    </w:pPr>
    <w:rPr>
      <w:color w:val="918585"/>
      <w:sz w:val="20"/>
    </w:rPr>
  </w:style>
  <w:style w:type="paragraph" w:styleId="Heading7">
    <w:name w:val="heading 7"/>
    <w:basedOn w:val="Normal"/>
    <w:next w:val="Normal"/>
    <w:link w:val="Heading7Char"/>
    <w:qFormat/>
    <w:rsid w:val="000B3859"/>
    <w:pPr>
      <w:ind w:left="720"/>
      <w:outlineLvl w:val="6"/>
    </w:pPr>
    <w:rPr>
      <w:i/>
    </w:rPr>
  </w:style>
  <w:style w:type="paragraph" w:styleId="Heading8">
    <w:name w:val="heading 8"/>
    <w:basedOn w:val="Normal"/>
    <w:next w:val="Normal"/>
    <w:link w:val="Heading8Char"/>
    <w:qFormat/>
    <w:rsid w:val="000B3859"/>
    <w:pPr>
      <w:ind w:left="720"/>
      <w:outlineLvl w:val="7"/>
    </w:pPr>
    <w:rPr>
      <w:i/>
    </w:rPr>
  </w:style>
  <w:style w:type="paragraph" w:styleId="Heading9">
    <w:name w:val="heading 9"/>
    <w:basedOn w:val="Normal"/>
    <w:next w:val="Normal"/>
    <w:link w:val="Heading9Char"/>
    <w:qFormat/>
    <w:rsid w:val="000B3859"/>
    <w:pPr>
      <w:ind w:left="720"/>
      <w:outlineLvl w:val="8"/>
    </w:pPr>
    <w:rPr>
      <w:i/>
    </w:rPr>
  </w:style>
  <w:style w:type="character" w:default="1" w:styleId="DefaultParagraphFont">
    <w:name w:val="Default Paragraph Font"/>
    <w:uiPriority w:val="1"/>
    <w:unhideWhenUsed/>
    <w:rsid w:val="000B38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3859"/>
  </w:style>
  <w:style w:type="character" w:customStyle="1" w:styleId="Heading1Char">
    <w:name w:val="Heading 1 Char"/>
    <w:basedOn w:val="DefaultParagraphFont"/>
    <w:link w:val="Heading1"/>
    <w:rsid w:val="000B3859"/>
    <w:rPr>
      <w:rFonts w:ascii="Times New Roman" w:eastAsia="Times New Roman" w:hAnsi="Times New Roman" w:cs="Times New Roman"/>
      <w:b/>
      <w:sz w:val="32"/>
      <w:szCs w:val="20"/>
      <w:lang w:eastAsia="en-US"/>
    </w:rPr>
  </w:style>
  <w:style w:type="paragraph" w:styleId="BodyText">
    <w:name w:val="Body Text"/>
    <w:basedOn w:val="Normal"/>
    <w:link w:val="BodyTextChar"/>
    <w:rsid w:val="000B38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3859"/>
    <w:rPr>
      <w:rFonts w:ascii="Times New Roman" w:eastAsia="Times New Roman" w:hAnsi="Times New Roman" w:cs="Times New Roman"/>
      <w:sz w:val="24"/>
      <w:lang w:eastAsia="en-US"/>
    </w:rPr>
  </w:style>
  <w:style w:type="paragraph" w:styleId="Footer">
    <w:name w:val="footer"/>
    <w:basedOn w:val="Normal"/>
    <w:link w:val="FooterChar"/>
    <w:rsid w:val="000B38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3859"/>
    <w:rPr>
      <w:rFonts w:ascii="Times New Roman" w:eastAsia="Times New Roman" w:hAnsi="Times New Roman" w:cs="Times New Roman"/>
      <w:sz w:val="16"/>
      <w:lang w:eastAsia="en-US"/>
    </w:rPr>
  </w:style>
  <w:style w:type="paragraph" w:styleId="List">
    <w:name w:val="List"/>
    <w:basedOn w:val="BodyText"/>
    <w:next w:val="BodyText"/>
    <w:rsid w:val="000B3859"/>
    <w:pPr>
      <w:tabs>
        <w:tab w:val="left" w:pos="340"/>
      </w:tabs>
      <w:spacing w:before="60" w:after="60"/>
      <w:ind w:left="340" w:hanging="340"/>
    </w:pPr>
  </w:style>
  <w:style w:type="paragraph" w:styleId="ListBullet">
    <w:name w:val="List Bullet"/>
    <w:basedOn w:val="List"/>
    <w:rsid w:val="000B3859"/>
    <w:pPr>
      <w:numPr>
        <w:numId w:val="12"/>
      </w:numPr>
      <w:tabs>
        <w:tab w:val="clear" w:pos="340"/>
      </w:tabs>
      <w:spacing w:before="40" w:after="40"/>
    </w:pPr>
  </w:style>
  <w:style w:type="character" w:customStyle="1" w:styleId="SpecialBold">
    <w:name w:val="Special Bold"/>
    <w:basedOn w:val="DefaultParagraphFont"/>
    <w:rsid w:val="000B3859"/>
    <w:rPr>
      <w:b/>
      <w:spacing w:val="0"/>
    </w:rPr>
  </w:style>
  <w:style w:type="paragraph" w:customStyle="1" w:styleId="SuperHeading">
    <w:name w:val="SuperHeading"/>
    <w:basedOn w:val="Normal"/>
    <w:rsid w:val="000B3859"/>
    <w:pPr>
      <w:spacing w:before="240" w:after="120"/>
      <w:outlineLvl w:val="0"/>
    </w:pPr>
    <w:rPr>
      <w:rFonts w:ascii="Times New Roman" w:hAnsi="Times New Roman"/>
      <w:b/>
      <w:sz w:val="28"/>
    </w:rPr>
  </w:style>
  <w:style w:type="paragraph" w:customStyle="1" w:styleId="AllowPageBreak">
    <w:name w:val="AllowPageBreak"/>
    <w:rsid w:val="000B38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B3859"/>
    <w:rPr>
      <w:b/>
      <w:i/>
      <w:u w:val="none"/>
    </w:rPr>
  </w:style>
  <w:style w:type="character" w:customStyle="1" w:styleId="Heading2Char">
    <w:name w:val="Heading 2 Char"/>
    <w:basedOn w:val="DefaultParagraphFont"/>
    <w:link w:val="Heading2"/>
    <w:rsid w:val="000B38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38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38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38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38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38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38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3859"/>
    <w:rPr>
      <w:rFonts w:ascii="Courier New" w:eastAsia="Times New Roman" w:hAnsi="Courier New" w:cs="Times New Roman"/>
      <w:i/>
      <w:szCs w:val="20"/>
      <w:lang w:eastAsia="en-US"/>
    </w:rPr>
  </w:style>
  <w:style w:type="paragraph" w:customStyle="1" w:styleId="HeadingBase">
    <w:name w:val="Heading Base"/>
    <w:rsid w:val="000B38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3859"/>
    <w:pPr>
      <w:tabs>
        <w:tab w:val="right" w:leader="dot" w:pos="9072"/>
      </w:tabs>
      <w:ind w:left="567"/>
    </w:pPr>
    <w:rPr>
      <w:szCs w:val="22"/>
    </w:rPr>
  </w:style>
  <w:style w:type="paragraph" w:customStyle="1" w:styleId="TOCBase">
    <w:name w:val="TOC Base"/>
    <w:rsid w:val="000B38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3859"/>
    <w:pPr>
      <w:tabs>
        <w:tab w:val="right" w:leader="dot" w:pos="9072"/>
      </w:tabs>
      <w:spacing w:before="40" w:after="40"/>
      <w:ind w:left="284"/>
    </w:pPr>
    <w:rPr>
      <w:rFonts w:ascii="Times New Roman" w:hAnsi="Times New Roman"/>
    </w:rPr>
  </w:style>
  <w:style w:type="paragraph" w:styleId="TOC1">
    <w:name w:val="toc 1"/>
    <w:basedOn w:val="TOCBase"/>
    <w:next w:val="Normal"/>
    <w:rsid w:val="000B38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3859"/>
    <w:pPr>
      <w:spacing w:before="5040"/>
      <w:jc w:val="center"/>
    </w:pPr>
    <w:rPr>
      <w:sz w:val="48"/>
      <w:szCs w:val="72"/>
      <w:lang w:val="en-US"/>
    </w:rPr>
  </w:style>
  <w:style w:type="character" w:customStyle="1" w:styleId="TitleChar">
    <w:name w:val="Title Char"/>
    <w:basedOn w:val="DefaultParagraphFont"/>
    <w:link w:val="Title"/>
    <w:rsid w:val="000B38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3859"/>
    <w:pPr>
      <w:tabs>
        <w:tab w:val="left" w:pos="3600"/>
        <w:tab w:val="left" w:pos="3958"/>
      </w:tabs>
    </w:pPr>
  </w:style>
  <w:style w:type="paragraph" w:customStyle="1" w:styleId="Note">
    <w:name w:val="Note"/>
    <w:basedOn w:val="BodyText"/>
    <w:rsid w:val="000B38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3859"/>
    <w:pPr>
      <w:framePr w:wrap="auto" w:hAnchor="text" w:y="6049"/>
    </w:pPr>
    <w:rPr>
      <w:color w:val="000000"/>
      <w:sz w:val="40"/>
    </w:rPr>
  </w:style>
  <w:style w:type="paragraph" w:customStyle="1" w:styleId="TOCTitle">
    <w:name w:val="TOCTitle"/>
    <w:basedOn w:val="Heading1"/>
    <w:rsid w:val="000B3859"/>
    <w:pPr>
      <w:spacing w:after="240"/>
      <w:jc w:val="center"/>
      <w:outlineLvl w:val="9"/>
    </w:pPr>
    <w:rPr>
      <w:caps/>
    </w:rPr>
  </w:style>
  <w:style w:type="paragraph" w:customStyle="1" w:styleId="Version">
    <w:name w:val="Version"/>
    <w:rsid w:val="000B38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3859"/>
    <w:pPr>
      <w:numPr>
        <w:numId w:val="13"/>
      </w:numPr>
      <w:tabs>
        <w:tab w:val="clear" w:pos="680"/>
      </w:tabs>
    </w:pPr>
  </w:style>
  <w:style w:type="paragraph" w:styleId="Index1">
    <w:name w:val="index 1"/>
    <w:basedOn w:val="Normal"/>
    <w:next w:val="Normal"/>
    <w:semiHidden/>
    <w:rsid w:val="000B3859"/>
    <w:pPr>
      <w:keepNext w:val="0"/>
      <w:tabs>
        <w:tab w:val="right" w:pos="4176"/>
      </w:tabs>
      <w:ind w:left="198" w:hanging="198"/>
    </w:pPr>
    <w:rPr>
      <w:rFonts w:ascii="Garamond" w:hAnsi="Garamond"/>
    </w:rPr>
  </w:style>
  <w:style w:type="paragraph" w:styleId="IndexHeading">
    <w:name w:val="index heading"/>
    <w:basedOn w:val="Normal"/>
    <w:next w:val="Index1"/>
    <w:semiHidden/>
    <w:rsid w:val="000B3859"/>
    <w:pPr>
      <w:spacing w:before="120" w:after="120"/>
    </w:pPr>
    <w:rPr>
      <w:rFonts w:ascii="Arial" w:hAnsi="Arial"/>
      <w:b/>
      <w:color w:val="918585"/>
      <w:sz w:val="24"/>
    </w:rPr>
  </w:style>
  <w:style w:type="paragraph" w:styleId="Header">
    <w:name w:val="header"/>
    <w:basedOn w:val="Normal"/>
    <w:link w:val="HeaderChar"/>
    <w:rsid w:val="000B38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3859"/>
    <w:rPr>
      <w:rFonts w:ascii="Times New Roman" w:eastAsia="Times New Roman" w:hAnsi="Times New Roman" w:cs="Times New Roman"/>
      <w:sz w:val="16"/>
      <w:szCs w:val="20"/>
      <w:lang w:val="en-GB" w:eastAsia="en-US"/>
    </w:rPr>
  </w:style>
  <w:style w:type="paragraph" w:customStyle="1" w:styleId="Chapter">
    <w:name w:val="Chapter"/>
    <w:basedOn w:val="Normal"/>
    <w:rsid w:val="000B3859"/>
    <w:pPr>
      <w:spacing w:before="240"/>
    </w:pPr>
    <w:rPr>
      <w:rFonts w:ascii="Times New Roman" w:hAnsi="Times New Roman"/>
      <w:smallCaps/>
      <w:spacing w:val="80"/>
      <w:sz w:val="28"/>
    </w:rPr>
  </w:style>
  <w:style w:type="paragraph" w:customStyle="1" w:styleId="InChapter">
    <w:name w:val="InChapter"/>
    <w:basedOn w:val="Heading3"/>
    <w:rsid w:val="000B3859"/>
    <w:pPr>
      <w:spacing w:after="240"/>
      <w:outlineLvl w:val="9"/>
    </w:pPr>
    <w:rPr>
      <w:noProof/>
    </w:rPr>
  </w:style>
  <w:style w:type="paragraph" w:styleId="Index2">
    <w:name w:val="index 2"/>
    <w:basedOn w:val="Normal"/>
    <w:next w:val="Normal"/>
    <w:semiHidden/>
    <w:rsid w:val="000B3859"/>
    <w:pPr>
      <w:tabs>
        <w:tab w:val="right" w:pos="4176"/>
      </w:tabs>
      <w:ind w:left="568" w:hanging="284"/>
    </w:pPr>
    <w:rPr>
      <w:rFonts w:ascii="Garamond" w:hAnsi="Garamond"/>
    </w:rPr>
  </w:style>
  <w:style w:type="paragraph" w:customStyle="1" w:styleId="Byline">
    <w:name w:val="Byline"/>
    <w:rsid w:val="000B38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3859"/>
    <w:pPr>
      <w:tabs>
        <w:tab w:val="clear" w:pos="3600"/>
        <w:tab w:val="clear" w:pos="3958"/>
      </w:tabs>
      <w:jc w:val="right"/>
    </w:pPr>
  </w:style>
  <w:style w:type="character" w:styleId="Emphasis">
    <w:name w:val="Emphasis"/>
    <w:basedOn w:val="DefaultParagraphFont"/>
    <w:qFormat/>
    <w:rsid w:val="000B3859"/>
    <w:rPr>
      <w:i/>
    </w:rPr>
  </w:style>
  <w:style w:type="paragraph" w:styleId="Caption">
    <w:name w:val="caption"/>
    <w:basedOn w:val="BodyText"/>
    <w:next w:val="Normal"/>
    <w:qFormat/>
    <w:rsid w:val="000B3859"/>
    <w:pPr>
      <w:framePr w:w="2268" w:hSpace="181" w:vSpace="181" w:wrap="around" w:vAnchor="text" w:hAnchor="page" w:x="1135" w:y="285" w:anchorLock="1"/>
    </w:pPr>
    <w:rPr>
      <w:i/>
    </w:rPr>
  </w:style>
  <w:style w:type="paragraph" w:customStyle="1" w:styleId="MiniTOCTitle">
    <w:name w:val="MiniTOCTitle"/>
    <w:basedOn w:val="Heading4"/>
    <w:rsid w:val="000B3859"/>
    <w:pPr>
      <w:spacing w:before="240"/>
      <w:outlineLvl w:val="9"/>
    </w:pPr>
    <w:rPr>
      <w:noProof/>
      <w:sz w:val="24"/>
    </w:rPr>
  </w:style>
  <w:style w:type="paragraph" w:customStyle="1" w:styleId="MiniTOCItem">
    <w:name w:val="MiniTOCItem"/>
    <w:basedOn w:val="ListBullet"/>
    <w:rsid w:val="000B3859"/>
    <w:pPr>
      <w:numPr>
        <w:numId w:val="0"/>
      </w:numPr>
      <w:tabs>
        <w:tab w:val="right" w:leader="dot" w:pos="6521"/>
      </w:tabs>
      <w:spacing w:before="0" w:after="0"/>
    </w:pPr>
  </w:style>
  <w:style w:type="paragraph" w:customStyle="1" w:styleId="TOFTitle">
    <w:name w:val="TOFTitle"/>
    <w:basedOn w:val="TOCTitle"/>
    <w:rsid w:val="000B3859"/>
  </w:style>
  <w:style w:type="paragraph" w:styleId="TableofFigures">
    <w:name w:val="table of figures"/>
    <w:basedOn w:val="Normal"/>
    <w:next w:val="Normal"/>
    <w:semiHidden/>
    <w:rsid w:val="000B3859"/>
    <w:pPr>
      <w:tabs>
        <w:tab w:val="right" w:leader="dot" w:pos="9072"/>
      </w:tabs>
      <w:ind w:left="970" w:hanging="403"/>
    </w:pPr>
    <w:rPr>
      <w:rFonts w:ascii="Times New Roman" w:hAnsi="Times New Roman"/>
      <w:b/>
    </w:rPr>
  </w:style>
  <w:style w:type="paragraph" w:styleId="ListNumber">
    <w:name w:val="List Number"/>
    <w:basedOn w:val="List"/>
    <w:rsid w:val="000B3859"/>
    <w:pPr>
      <w:numPr>
        <w:numId w:val="10"/>
      </w:numPr>
    </w:pPr>
  </w:style>
  <w:style w:type="character" w:customStyle="1" w:styleId="WingdingSymbols">
    <w:name w:val="Wingding Symbols"/>
    <w:rsid w:val="000B3859"/>
    <w:rPr>
      <w:rFonts w:ascii="Wingdings" w:hAnsi="Wingdings"/>
    </w:rPr>
  </w:style>
  <w:style w:type="paragraph" w:customStyle="1" w:styleId="TableHeading">
    <w:name w:val="Table Heading"/>
    <w:basedOn w:val="HeadingBase"/>
    <w:rsid w:val="000B3859"/>
    <w:pPr>
      <w:keepLines/>
      <w:pBdr>
        <w:bottom w:val="single" w:sz="6" w:space="1" w:color="918585"/>
      </w:pBdr>
      <w:spacing w:before="240"/>
    </w:pPr>
  </w:style>
  <w:style w:type="character" w:customStyle="1" w:styleId="HotSpot">
    <w:name w:val="HotSpot"/>
    <w:rsid w:val="000B3859"/>
    <w:rPr>
      <w:color w:val="0033CC"/>
      <w:u w:val="none"/>
    </w:rPr>
  </w:style>
  <w:style w:type="paragraph" w:customStyle="1" w:styleId="BodyTextRight">
    <w:name w:val="Body Text Right"/>
    <w:basedOn w:val="BodyText"/>
    <w:rsid w:val="000B3859"/>
    <w:pPr>
      <w:spacing w:before="0" w:after="0"/>
      <w:jc w:val="right"/>
    </w:pPr>
  </w:style>
  <w:style w:type="paragraph" w:styleId="Index3">
    <w:name w:val="index 3"/>
    <w:basedOn w:val="ListNumber2"/>
    <w:next w:val="Normal"/>
    <w:semiHidden/>
    <w:rsid w:val="000B3859"/>
    <w:pPr>
      <w:numPr>
        <w:numId w:val="0"/>
      </w:numPr>
      <w:tabs>
        <w:tab w:val="right" w:leader="dot" w:pos="4176"/>
      </w:tabs>
    </w:pPr>
  </w:style>
  <w:style w:type="paragraph" w:styleId="ListNumber2">
    <w:name w:val="List Number 2"/>
    <w:basedOn w:val="List2"/>
    <w:rsid w:val="000B3859"/>
    <w:pPr>
      <w:numPr>
        <w:numId w:val="9"/>
      </w:numPr>
      <w:tabs>
        <w:tab w:val="clear" w:pos="1060"/>
      </w:tabs>
    </w:pPr>
  </w:style>
  <w:style w:type="paragraph" w:customStyle="1" w:styleId="MarginNote">
    <w:name w:val="Margin Note"/>
    <w:basedOn w:val="BodyText"/>
    <w:rsid w:val="000B38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38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38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3859"/>
    <w:rPr>
      <w:sz w:val="32"/>
    </w:rPr>
  </w:style>
  <w:style w:type="paragraph" w:customStyle="1" w:styleId="HeadingProcedure">
    <w:name w:val="Heading Procedure"/>
    <w:basedOn w:val="HeadingBase"/>
    <w:next w:val="Normal"/>
    <w:rsid w:val="000B3859"/>
    <w:pPr>
      <w:tabs>
        <w:tab w:val="left" w:pos="0"/>
      </w:tabs>
      <w:spacing w:before="120" w:after="60"/>
    </w:pPr>
    <w:rPr>
      <w:i/>
      <w:color w:val="918585"/>
      <w:sz w:val="22"/>
    </w:rPr>
  </w:style>
  <w:style w:type="paragraph" w:customStyle="1" w:styleId="TableBodyText">
    <w:name w:val="Table Body Text"/>
    <w:basedOn w:val="BodyText"/>
    <w:rsid w:val="000B3859"/>
    <w:pPr>
      <w:spacing w:before="60" w:after="60"/>
    </w:pPr>
  </w:style>
  <w:style w:type="paragraph" w:styleId="ListContinue">
    <w:name w:val="List Continue"/>
    <w:basedOn w:val="List"/>
    <w:rsid w:val="000B3859"/>
    <w:pPr>
      <w:ind w:firstLine="0"/>
    </w:pPr>
  </w:style>
  <w:style w:type="paragraph" w:customStyle="1" w:styleId="ListNote">
    <w:name w:val="List Note"/>
    <w:basedOn w:val="List"/>
    <w:rsid w:val="000B3859"/>
    <w:pPr>
      <w:pBdr>
        <w:top w:val="single" w:sz="6" w:space="2" w:color="918585"/>
        <w:bottom w:val="single" w:sz="6" w:space="2" w:color="918585"/>
      </w:pBdr>
      <w:tabs>
        <w:tab w:val="left" w:pos="1021"/>
      </w:tabs>
      <w:ind w:firstLine="0"/>
    </w:pPr>
  </w:style>
  <w:style w:type="paragraph" w:customStyle="1" w:styleId="Warning">
    <w:name w:val="Warning"/>
    <w:basedOn w:val="BodyText"/>
    <w:rsid w:val="000B3859"/>
    <w:pPr>
      <w:shd w:val="clear" w:color="auto" w:fill="D9D9D9"/>
      <w:tabs>
        <w:tab w:val="left" w:pos="992"/>
      </w:tabs>
      <w:ind w:left="119" w:right="119"/>
    </w:pPr>
    <w:rPr>
      <w:sz w:val="20"/>
    </w:rPr>
  </w:style>
  <w:style w:type="paragraph" w:customStyle="1" w:styleId="MarginIcons">
    <w:name w:val="Margin Icons"/>
    <w:basedOn w:val="BodyText"/>
    <w:rsid w:val="000B38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3859"/>
    <w:rPr>
      <w:rFonts w:ascii="Courier New" w:hAnsi="Courier New"/>
    </w:rPr>
  </w:style>
  <w:style w:type="paragraph" w:customStyle="1" w:styleId="NoteBullet">
    <w:name w:val="Note Bullet"/>
    <w:basedOn w:val="Note"/>
    <w:rsid w:val="000B3859"/>
    <w:pPr>
      <w:tabs>
        <w:tab w:val="clear" w:pos="680"/>
      </w:tabs>
      <w:spacing w:before="60" w:after="60"/>
    </w:pPr>
  </w:style>
  <w:style w:type="paragraph" w:customStyle="1" w:styleId="SubHeading2">
    <w:name w:val="SubHeading2"/>
    <w:basedOn w:val="HeadingBase"/>
    <w:rsid w:val="000B3859"/>
    <w:pPr>
      <w:spacing w:before="240" w:after="60"/>
    </w:pPr>
    <w:rPr>
      <w:sz w:val="20"/>
    </w:rPr>
  </w:style>
  <w:style w:type="paragraph" w:customStyle="1" w:styleId="SubHeading1">
    <w:name w:val="SubHeading1"/>
    <w:basedOn w:val="HeadingBase"/>
    <w:rsid w:val="000B3859"/>
    <w:pPr>
      <w:spacing w:before="240" w:after="60"/>
    </w:pPr>
    <w:rPr>
      <w:color w:val="918585"/>
      <w:sz w:val="22"/>
    </w:rPr>
  </w:style>
  <w:style w:type="paragraph" w:customStyle="1" w:styleId="SideHeading">
    <w:name w:val="Side Heading"/>
    <w:basedOn w:val="HeadingBase"/>
    <w:rsid w:val="000B38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3859"/>
    <w:pPr>
      <w:tabs>
        <w:tab w:val="num" w:pos="360"/>
      </w:tabs>
    </w:pPr>
  </w:style>
  <w:style w:type="paragraph" w:styleId="PlainText">
    <w:name w:val="Plain Text"/>
    <w:basedOn w:val="Normal"/>
    <w:link w:val="PlainTextChar"/>
    <w:rsid w:val="000B3859"/>
    <w:rPr>
      <w:sz w:val="20"/>
    </w:rPr>
  </w:style>
  <w:style w:type="character" w:customStyle="1" w:styleId="PlainTextChar">
    <w:name w:val="Plain Text Char"/>
    <w:basedOn w:val="DefaultParagraphFont"/>
    <w:link w:val="PlainText"/>
    <w:rsid w:val="000B3859"/>
    <w:rPr>
      <w:rFonts w:ascii="Courier New" w:eastAsia="Times New Roman" w:hAnsi="Courier New" w:cs="Times New Roman"/>
      <w:sz w:val="20"/>
      <w:szCs w:val="20"/>
      <w:lang w:eastAsia="en-US"/>
    </w:rPr>
  </w:style>
  <w:style w:type="character" w:customStyle="1" w:styleId="MenuOption">
    <w:name w:val="Menu Option"/>
    <w:basedOn w:val="DefaultParagraphFont"/>
    <w:rsid w:val="000B3859"/>
    <w:rPr>
      <w:b/>
      <w:smallCaps/>
    </w:rPr>
  </w:style>
  <w:style w:type="paragraph" w:customStyle="1" w:styleId="TableListNumber">
    <w:name w:val="Table List Number"/>
    <w:basedOn w:val="ListNumber"/>
    <w:rsid w:val="000B3859"/>
    <w:pPr>
      <w:numPr>
        <w:numId w:val="0"/>
      </w:numPr>
    </w:pPr>
  </w:style>
  <w:style w:type="paragraph" w:styleId="TOC4">
    <w:name w:val="toc 4"/>
    <w:basedOn w:val="TOCBase"/>
    <w:next w:val="Normal"/>
    <w:semiHidden/>
    <w:rsid w:val="000B3859"/>
    <w:pPr>
      <w:tabs>
        <w:tab w:val="right" w:leader="dot" w:pos="9071"/>
      </w:tabs>
      <w:ind w:left="1701"/>
    </w:pPr>
  </w:style>
  <w:style w:type="paragraph" w:customStyle="1" w:styleId="ListAlpha">
    <w:name w:val="List Alpha"/>
    <w:basedOn w:val="List"/>
    <w:rsid w:val="000B3859"/>
    <w:pPr>
      <w:numPr>
        <w:numId w:val="8"/>
      </w:numPr>
    </w:pPr>
  </w:style>
  <w:style w:type="paragraph" w:customStyle="1" w:styleId="ListAlpha2">
    <w:name w:val="List Alpha 2"/>
    <w:basedOn w:val="List2"/>
    <w:rsid w:val="000B3859"/>
    <w:pPr>
      <w:numPr>
        <w:numId w:val="7"/>
      </w:numPr>
    </w:pPr>
  </w:style>
  <w:style w:type="paragraph" w:styleId="List2">
    <w:name w:val="List 2"/>
    <w:basedOn w:val="BodyText"/>
    <w:rsid w:val="000B3859"/>
    <w:pPr>
      <w:tabs>
        <w:tab w:val="left" w:pos="680"/>
      </w:tabs>
      <w:spacing w:before="60" w:after="60"/>
      <w:ind w:left="680" w:hanging="340"/>
    </w:pPr>
  </w:style>
  <w:style w:type="paragraph" w:styleId="List3">
    <w:name w:val="List 3"/>
    <w:basedOn w:val="BodyText"/>
    <w:rsid w:val="000B3859"/>
    <w:pPr>
      <w:tabs>
        <w:tab w:val="left" w:pos="1021"/>
      </w:tabs>
      <w:spacing w:before="60" w:after="60"/>
      <w:ind w:left="1020" w:hanging="340"/>
    </w:pPr>
  </w:style>
  <w:style w:type="paragraph" w:styleId="List4">
    <w:name w:val="List 4"/>
    <w:basedOn w:val="BodyText"/>
    <w:rsid w:val="000B3859"/>
    <w:pPr>
      <w:tabs>
        <w:tab w:val="left" w:pos="1361"/>
      </w:tabs>
      <w:spacing w:before="60" w:after="60"/>
      <w:ind w:left="1361" w:hanging="340"/>
    </w:pPr>
  </w:style>
  <w:style w:type="paragraph" w:styleId="List5">
    <w:name w:val="List 5"/>
    <w:basedOn w:val="BodyText"/>
    <w:rsid w:val="000B3859"/>
    <w:pPr>
      <w:tabs>
        <w:tab w:val="left" w:pos="1701"/>
      </w:tabs>
      <w:spacing w:before="60" w:after="60"/>
      <w:ind w:left="1701" w:hanging="340"/>
    </w:pPr>
  </w:style>
  <w:style w:type="paragraph" w:styleId="ListBullet3">
    <w:name w:val="List Bullet 3"/>
    <w:basedOn w:val="List3"/>
    <w:rsid w:val="000B3859"/>
    <w:pPr>
      <w:numPr>
        <w:numId w:val="14"/>
      </w:numPr>
      <w:tabs>
        <w:tab w:val="clear" w:pos="1021"/>
      </w:tabs>
      <w:ind w:left="1037" w:hanging="357"/>
    </w:pPr>
  </w:style>
  <w:style w:type="paragraph" w:styleId="ListBullet4">
    <w:name w:val="List Bullet 4"/>
    <w:basedOn w:val="List4"/>
    <w:rsid w:val="000B3859"/>
    <w:pPr>
      <w:numPr>
        <w:numId w:val="2"/>
      </w:numPr>
    </w:pPr>
  </w:style>
  <w:style w:type="paragraph" w:styleId="ListBullet5">
    <w:name w:val="List Bullet 5"/>
    <w:basedOn w:val="List5"/>
    <w:rsid w:val="000B3859"/>
    <w:pPr>
      <w:numPr>
        <w:numId w:val="3"/>
      </w:numPr>
    </w:pPr>
  </w:style>
  <w:style w:type="paragraph" w:styleId="ListContinue2">
    <w:name w:val="List Continue 2"/>
    <w:basedOn w:val="List2"/>
    <w:rsid w:val="000B3859"/>
    <w:pPr>
      <w:ind w:firstLine="0"/>
    </w:pPr>
  </w:style>
  <w:style w:type="paragraph" w:styleId="ListContinue3">
    <w:name w:val="List Continue 3"/>
    <w:basedOn w:val="List3"/>
    <w:rsid w:val="000B3859"/>
    <w:pPr>
      <w:ind w:left="1021" w:firstLine="0"/>
    </w:pPr>
  </w:style>
  <w:style w:type="paragraph" w:styleId="ListContinue4">
    <w:name w:val="List Continue 4"/>
    <w:basedOn w:val="List4"/>
    <w:rsid w:val="000B3859"/>
    <w:pPr>
      <w:ind w:firstLine="0"/>
    </w:pPr>
  </w:style>
  <w:style w:type="paragraph" w:styleId="ListContinue5">
    <w:name w:val="List Continue 5"/>
    <w:basedOn w:val="List5"/>
    <w:rsid w:val="000B3859"/>
    <w:pPr>
      <w:ind w:firstLine="0"/>
    </w:pPr>
  </w:style>
  <w:style w:type="paragraph" w:styleId="ListNumber3">
    <w:name w:val="List Number 3"/>
    <w:basedOn w:val="List3"/>
    <w:rsid w:val="000B3859"/>
    <w:pPr>
      <w:numPr>
        <w:numId w:val="4"/>
      </w:numPr>
    </w:pPr>
  </w:style>
  <w:style w:type="paragraph" w:styleId="ListNumber4">
    <w:name w:val="List Number 4"/>
    <w:basedOn w:val="List4"/>
    <w:rsid w:val="000B3859"/>
    <w:pPr>
      <w:numPr>
        <w:numId w:val="5"/>
      </w:numPr>
    </w:pPr>
  </w:style>
  <w:style w:type="paragraph" w:styleId="ListNumber5">
    <w:name w:val="List Number 5"/>
    <w:basedOn w:val="List5"/>
    <w:rsid w:val="000B3859"/>
    <w:pPr>
      <w:numPr>
        <w:numId w:val="6"/>
      </w:numPr>
    </w:pPr>
  </w:style>
  <w:style w:type="paragraph" w:styleId="BlockText">
    <w:name w:val="Block Text"/>
    <w:basedOn w:val="Normal"/>
    <w:rsid w:val="000B3859"/>
    <w:pPr>
      <w:spacing w:after="120"/>
      <w:ind w:left="1440" w:right="1440"/>
    </w:pPr>
  </w:style>
  <w:style w:type="character" w:customStyle="1" w:styleId="Subscript">
    <w:name w:val="Subscript"/>
    <w:basedOn w:val="DefaultParagraphFont"/>
    <w:rsid w:val="000B3859"/>
    <w:rPr>
      <w:sz w:val="16"/>
      <w:vertAlign w:val="subscript"/>
    </w:rPr>
  </w:style>
  <w:style w:type="character" w:customStyle="1" w:styleId="Superscript">
    <w:name w:val="Superscript"/>
    <w:basedOn w:val="DefaultParagraphFont"/>
    <w:rsid w:val="000B3859"/>
    <w:rPr>
      <w:sz w:val="16"/>
      <w:vertAlign w:val="superscript"/>
    </w:rPr>
  </w:style>
  <w:style w:type="character" w:customStyle="1" w:styleId="Symbols">
    <w:name w:val="Symbols"/>
    <w:basedOn w:val="DefaultParagraphFont"/>
    <w:rsid w:val="000B3859"/>
    <w:rPr>
      <w:rFonts w:ascii="Symbol" w:hAnsi="Symbol"/>
    </w:rPr>
  </w:style>
  <w:style w:type="character" w:customStyle="1" w:styleId="MenuOptions">
    <w:name w:val="Menu Options"/>
    <w:basedOn w:val="DefaultParagraphFont"/>
    <w:rsid w:val="000B3859"/>
    <w:rPr>
      <w:rFonts w:ascii="Arial Narrow" w:hAnsi="Arial Narrow"/>
      <w:smallCaps/>
    </w:rPr>
  </w:style>
  <w:style w:type="character" w:customStyle="1" w:styleId="Buttons">
    <w:name w:val="Buttons"/>
    <w:basedOn w:val="DefaultParagraphFont"/>
    <w:rsid w:val="000B3859"/>
    <w:rPr>
      <w:b/>
    </w:rPr>
  </w:style>
  <w:style w:type="character" w:customStyle="1" w:styleId="Underlined">
    <w:name w:val="Underlined"/>
    <w:basedOn w:val="DefaultParagraphFont"/>
    <w:rsid w:val="000B3859"/>
    <w:rPr>
      <w:u w:val="single"/>
    </w:rPr>
  </w:style>
  <w:style w:type="paragraph" w:customStyle="1" w:styleId="TableBodyTextRight">
    <w:name w:val="Table Body Text Right"/>
    <w:basedOn w:val="TableBodyText"/>
    <w:rsid w:val="000B3859"/>
    <w:pPr>
      <w:widowControl w:val="0"/>
      <w:autoSpaceDE w:val="0"/>
      <w:autoSpaceDN w:val="0"/>
      <w:adjustRightInd w:val="0"/>
      <w:jc w:val="right"/>
    </w:pPr>
    <w:rPr>
      <w:rFonts w:cs="Arial"/>
      <w:szCs w:val="18"/>
    </w:rPr>
  </w:style>
  <w:style w:type="paragraph" w:customStyle="1" w:styleId="CopyrightText">
    <w:name w:val="Copyright Text"/>
    <w:basedOn w:val="BodyText"/>
    <w:rsid w:val="000B3859"/>
    <w:rPr>
      <w:sz w:val="18"/>
    </w:rPr>
  </w:style>
  <w:style w:type="paragraph" w:customStyle="1" w:styleId="BodySmallRight">
    <w:name w:val="Body Small Right"/>
    <w:basedOn w:val="BodyTextRight"/>
    <w:rsid w:val="000B3859"/>
    <w:rPr>
      <w:sz w:val="18"/>
      <w:szCs w:val="18"/>
    </w:rPr>
  </w:style>
  <w:style w:type="paragraph" w:customStyle="1" w:styleId="MarginEdition">
    <w:name w:val="Margin Edition"/>
    <w:basedOn w:val="MarginNote"/>
    <w:rsid w:val="000B3859"/>
    <w:pPr>
      <w:spacing w:before="0" w:after="0"/>
    </w:pPr>
    <w:rPr>
      <w:rFonts w:ascii="Times New Roman" w:hAnsi="Times New Roman"/>
      <w:color w:val="999999"/>
    </w:rPr>
  </w:style>
  <w:style w:type="paragraph" w:customStyle="1" w:styleId="Spacer">
    <w:name w:val="Spacer"/>
    <w:basedOn w:val="Normal"/>
    <w:rsid w:val="000B3859"/>
    <w:rPr>
      <w:sz w:val="2"/>
      <w:szCs w:val="2"/>
    </w:rPr>
  </w:style>
  <w:style w:type="character" w:customStyle="1" w:styleId="Small">
    <w:name w:val="Small"/>
    <w:basedOn w:val="DefaultParagraphFont"/>
    <w:rsid w:val="000B3859"/>
    <w:rPr>
      <w:sz w:val="16"/>
    </w:rPr>
  </w:style>
  <w:style w:type="paragraph" w:customStyle="1" w:styleId="WideTable">
    <w:name w:val="Wide Table"/>
    <w:basedOn w:val="Normal"/>
    <w:rsid w:val="000B3859"/>
    <w:pPr>
      <w:ind w:left="-1418"/>
    </w:pPr>
    <w:rPr>
      <w:sz w:val="2"/>
      <w:szCs w:val="2"/>
    </w:rPr>
  </w:style>
  <w:style w:type="character" w:styleId="PageNumber">
    <w:name w:val="page number"/>
    <w:basedOn w:val="DefaultParagraphFont"/>
    <w:rsid w:val="000B3859"/>
  </w:style>
  <w:style w:type="paragraph" w:styleId="Quote">
    <w:name w:val="Quote"/>
    <w:basedOn w:val="Heading1"/>
    <w:link w:val="QuoteChar"/>
    <w:qFormat/>
    <w:rsid w:val="000B3859"/>
    <w:rPr>
      <w:b w:val="0"/>
      <w:sz w:val="72"/>
      <w:szCs w:val="72"/>
      <w:lang w:val="en-NZ"/>
    </w:rPr>
  </w:style>
  <w:style w:type="character" w:customStyle="1" w:styleId="QuoteChar">
    <w:name w:val="Quote Char"/>
    <w:basedOn w:val="DefaultParagraphFont"/>
    <w:link w:val="Quote"/>
    <w:rsid w:val="000B38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3859"/>
    <w:pPr>
      <w:pageBreakBefore/>
    </w:pPr>
  </w:style>
  <w:style w:type="paragraph" w:customStyle="1" w:styleId="Border">
    <w:name w:val="Border"/>
    <w:basedOn w:val="Normal"/>
    <w:qFormat/>
    <w:rsid w:val="000B38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3859"/>
    <w:rPr>
      <w:b/>
      <w:bCs/>
      <w:i/>
      <w:iCs/>
      <w:color w:val="auto"/>
    </w:rPr>
  </w:style>
  <w:style w:type="paragraph" w:styleId="IntenseQuote">
    <w:name w:val="Intense Quote"/>
    <w:basedOn w:val="Normal"/>
    <w:next w:val="Normal"/>
    <w:link w:val="IntenseQuoteChar"/>
    <w:uiPriority w:val="30"/>
    <w:qFormat/>
    <w:rsid w:val="000B38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38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3859"/>
    <w:rPr>
      <w:smallCaps/>
      <w:color w:val="auto"/>
      <w:u w:val="single"/>
    </w:rPr>
  </w:style>
  <w:style w:type="character" w:styleId="IntenseReference">
    <w:name w:val="Intense Reference"/>
    <w:basedOn w:val="DefaultParagraphFont"/>
    <w:uiPriority w:val="32"/>
    <w:qFormat/>
    <w:rsid w:val="000B3859"/>
    <w:rPr>
      <w:b/>
      <w:bCs/>
      <w:smallCaps/>
      <w:color w:val="auto"/>
      <w:spacing w:val="5"/>
      <w:u w:val="single"/>
    </w:rPr>
  </w:style>
  <w:style w:type="paragraph" w:customStyle="1" w:styleId="2ColumnHeading">
    <w:name w:val="2Column Heading"/>
    <w:basedOn w:val="BodyText"/>
    <w:qFormat/>
    <w:rsid w:val="000B3859"/>
    <w:pPr>
      <w:spacing w:after="60"/>
      <w:ind w:left="-2268"/>
    </w:pPr>
    <w:rPr>
      <w:b/>
    </w:rPr>
  </w:style>
  <w:style w:type="paragraph" w:customStyle="1" w:styleId="Heading1TOC">
    <w:name w:val="Heading1 TOC"/>
    <w:basedOn w:val="Normal"/>
    <w:qFormat/>
    <w:rsid w:val="000B3859"/>
    <w:pPr>
      <w:spacing w:before="240" w:after="120"/>
    </w:pPr>
    <w:rPr>
      <w:rFonts w:ascii="Times New Roman" w:hAnsi="Times New Roman"/>
      <w:b/>
      <w:sz w:val="32"/>
    </w:rPr>
  </w:style>
  <w:style w:type="paragraph" w:customStyle="1" w:styleId="Heading2TOC">
    <w:name w:val="Heading2 TOC"/>
    <w:basedOn w:val="Normal"/>
    <w:qFormat/>
    <w:rsid w:val="000B3859"/>
    <w:pPr>
      <w:spacing w:before="240" w:after="60"/>
    </w:pPr>
    <w:rPr>
      <w:rFonts w:ascii="Times New Roman" w:hAnsi="Times New Roman"/>
      <w:b/>
      <w:sz w:val="28"/>
    </w:rPr>
  </w:style>
  <w:style w:type="character" w:customStyle="1" w:styleId="Underline">
    <w:name w:val="Underline"/>
    <w:basedOn w:val="DefaultParagraphFont"/>
    <w:qFormat/>
    <w:rsid w:val="000B3859"/>
    <w:rPr>
      <w:u w:val="single"/>
    </w:rPr>
  </w:style>
  <w:style w:type="paragraph" w:styleId="BalloonText">
    <w:name w:val="Balloon Text"/>
    <w:basedOn w:val="Normal"/>
    <w:link w:val="BalloonTextChar"/>
    <w:rsid w:val="000B3859"/>
    <w:rPr>
      <w:rFonts w:ascii="Tahoma" w:hAnsi="Tahoma" w:cs="Tahoma"/>
      <w:sz w:val="16"/>
      <w:szCs w:val="16"/>
    </w:rPr>
  </w:style>
  <w:style w:type="character" w:customStyle="1" w:styleId="BalloonTextChar">
    <w:name w:val="Balloon Text Char"/>
    <w:basedOn w:val="DefaultParagraphFont"/>
    <w:link w:val="BalloonText"/>
    <w:rsid w:val="000B38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38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38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3859"/>
    <w:rPr>
      <w:b/>
      <w:color w:val="660033"/>
      <w:spacing w:val="0"/>
    </w:rPr>
  </w:style>
  <w:style w:type="paragraph" w:customStyle="1" w:styleId="Nameditemlist">
    <w:name w:val="Named item list"/>
    <w:basedOn w:val="BodyText"/>
    <w:qFormat/>
    <w:rsid w:val="000B38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1019</Words>
  <Characters>6556</Characters>
  <Application>Microsoft Office Word</Application>
  <DocSecurity>0</DocSecurity>
  <Lines>206</Lines>
  <Paragraphs>114</Paragraphs>
  <ScaleCrop>false</ScaleCrop>
  <Company>Author-it Software Corporation Ltd.</Company>
  <LinksUpToDate>false</LinksUpToDate>
  <CharactersWithSpaces>7567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LGAPLEM412A Support the planning application, notification and appeals process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2012-10-05T14:15:00Z</dcterms:created>
  <dcterms:modified xsi:type="dcterms:W3CDTF">2012-10-05T14:15:00Z</dcterms:modified>
</cp:coreProperties>
</file>