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FA6" w:rsidP="00E22FA6">
      <w:pPr>
        <w:pStyle w:val="Title"/>
      </w:pPr>
      <w:r>
        <w:fldChar w:fldCharType="begin"/>
      </w:r>
      <w:r>
        <w:instrText xml:space="preserve"> TITLE   \* MERGEFORMAT </w:instrText>
      </w:r>
      <w:r>
        <w:fldChar w:fldCharType="separate"/>
      </w:r>
      <w:r>
        <w:t>LGAGOVA401B Administer the electoral roll</w:t>
      </w:r>
      <w:r>
        <w:fldChar w:fldCharType="end"/>
      </w:r>
    </w:p>
    <w:p w:rsidR="00E22FA6" w:rsidP="00E22FA6">
      <w:pPr>
        <w:pStyle w:val="Version"/>
        <w:sectPr w:rsidSect="001D4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4FAE" w:rsidP="001D4FAE">
      <w:pPr>
        <w:pStyle w:val="SuperHeading"/>
      </w:pPr>
      <w:r w:rsidRPr="001D4FAE">
        <w:t>LGAGOVA401B Administer the electoral roll</w:t>
      </w:r>
    </w:p>
    <w:p w:rsidR="00000000" w:rsidRPr="001D4FAE" w:rsidP="001D4FAE">
      <w:pPr>
        <w:pStyle w:val="SuperHeading"/>
      </w:pPr>
    </w:p>
    <w:p w:rsidR="00000000" w:rsidRPr="001D4FAE" w:rsidP="001D4FAE">
      <w:pPr>
        <w:pStyle w:val="Heading1"/>
      </w:pPr>
      <w:bookmarkStart w:id="1" w:name="O_444501"/>
      <w:bookmarkEnd w:id="1"/>
      <w:r w:rsidRPr="001D4FAE">
        <w:t>Modification History</w:t>
      </w:r>
    </w:p>
    <w:p w:rsidR="00000000" w:rsidRPr="001D4FAE" w:rsidP="001D4FAE">
      <w:pPr>
        <w:pStyle w:val="BodyText"/>
      </w:pPr>
      <w:r w:rsidRPr="001D4FAE">
        <w:t>LGAGOVA401B Release 2:</w:t>
      </w:r>
      <w:r w:rsidRPr="001D4FAE">
        <w:tab/>
        <w:t>Layout adjusted.</w:t>
      </w:r>
    </w:p>
    <w:p w:rsidR="00000000" w:rsidRPr="001D4FAE" w:rsidP="001D4FAE">
      <w:pPr>
        <w:pStyle w:val="BodyText"/>
      </w:pPr>
      <w:r w:rsidRPr="001D4FAE">
        <w:t>LGAGOVA401B Release 1:</w:t>
      </w:r>
      <w:r w:rsidRPr="001D4FAE">
        <w:tab/>
        <w:t>Primary release.</w:t>
      </w:r>
    </w:p>
    <w:p w:rsidR="00000000" w:rsidRPr="001D4FAE" w:rsidP="001D4FAE">
      <w:pPr>
        <w:pStyle w:val="AllowPageBreak"/>
      </w:pPr>
    </w:p>
    <w:p w:rsidR="00000000" w:rsidRPr="001D4FAE" w:rsidP="001D4FAE">
      <w:pPr>
        <w:pStyle w:val="Heading1"/>
      </w:pPr>
      <w:bookmarkStart w:id="2" w:name="O_444497"/>
      <w:bookmarkEnd w:id="2"/>
      <w:r w:rsidRPr="001D4FAE">
        <w:t>Unit Descriptor</w:t>
      </w:r>
    </w:p>
    <w:p w:rsidR="00000000" w:rsidRPr="001D4FAE" w:rsidP="001D4FAE">
      <w:pPr>
        <w:pStyle w:val="BodyText"/>
      </w:pPr>
      <w:r w:rsidRPr="001D4FAE">
        <w:t>This unit covers developing and dist</w:t>
      </w:r>
      <w:r w:rsidRPr="001D4FAE">
        <w:t>ributing an electoral roll of eligible voters. It is appropriate for council staff responsible for ensuring the electoral roll is compiled and administered in accordance with council and legislative requirements.</w:t>
      </w:r>
    </w:p>
    <w:p w:rsidR="00000000" w:rsidRPr="001D4FAE" w:rsidP="001D4FAE">
      <w:pPr>
        <w:pStyle w:val="AllowPageBreak"/>
      </w:pPr>
    </w:p>
    <w:p w:rsidR="00000000" w:rsidRPr="001D4FAE" w:rsidP="001D4FAE">
      <w:pPr>
        <w:pStyle w:val="Heading1"/>
      </w:pPr>
      <w:bookmarkStart w:id="3" w:name="O_444510"/>
      <w:bookmarkEnd w:id="3"/>
      <w:r w:rsidRPr="001D4FAE">
        <w:t>Application of the Unit</w:t>
      </w:r>
    </w:p>
    <w:p w:rsidR="00000000" w:rsidRPr="001D4FAE" w:rsidP="001D4FAE">
      <w:pPr>
        <w:pStyle w:val="BodyText"/>
      </w:pPr>
      <w:r w:rsidRPr="001D4FAE">
        <w:t>Th</w:t>
      </w:r>
      <w:r w:rsidRPr="001D4FAE">
        <w:t>is unit supports the attainment of skills and knowledge required for competent workplace performance in councils of all sizes. Knowledge of the legislation and regulations within which councils must operate is essential. The unique nature of councils, as a</w:t>
      </w:r>
      <w:r w:rsidRPr="001D4FAE">
        <w:t xml:space="preserve"> tier of government directed by elected members and reflecting the needs of local communities, must be appropriately reflected. </w:t>
      </w:r>
    </w:p>
    <w:p w:rsidR="00000000" w:rsidRPr="001D4FAE" w:rsidP="001D4FAE">
      <w:pPr>
        <w:pStyle w:val="AllowPageBreak"/>
      </w:pPr>
    </w:p>
    <w:p w:rsidR="00000000" w:rsidRPr="001D4FAE" w:rsidP="001D4FAE">
      <w:pPr>
        <w:pStyle w:val="Heading1"/>
      </w:pPr>
      <w:bookmarkStart w:id="4" w:name="O_444502"/>
      <w:bookmarkEnd w:id="4"/>
      <w:r w:rsidRPr="001D4FAE">
        <w:t>Licensing/Regulatory Information</w:t>
      </w:r>
    </w:p>
    <w:p w:rsidR="00000000" w:rsidRPr="001D4FAE" w:rsidP="001D4FAE">
      <w:pPr>
        <w:pStyle w:val="BodyText"/>
      </w:pPr>
      <w:r w:rsidRPr="001D4FAE">
        <w:t>Not applicable.</w:t>
      </w:r>
    </w:p>
    <w:p w:rsidR="00000000" w:rsidRPr="001D4FAE" w:rsidP="001D4FAE">
      <w:pPr>
        <w:pStyle w:val="AllowPageBreak"/>
      </w:pPr>
    </w:p>
    <w:p w:rsidR="00000000" w:rsidRPr="001D4FAE" w:rsidP="001D4FAE">
      <w:pPr>
        <w:pStyle w:val="Heading1"/>
      </w:pPr>
      <w:bookmarkStart w:id="5" w:name="O_444500"/>
      <w:bookmarkEnd w:id="5"/>
      <w:r w:rsidRPr="001D4FAE">
        <w:t>Pre-Requisites</w:t>
      </w:r>
    </w:p>
    <w:p w:rsidR="00000000" w:rsidRPr="001D4FAE" w:rsidP="001D4FAE">
      <w:pPr>
        <w:pStyle w:val="BodyText"/>
      </w:pPr>
      <w:r w:rsidRPr="001D4FAE">
        <w:t>Not applicable.</w:t>
      </w:r>
    </w:p>
    <w:p w:rsidR="00000000" w:rsidRPr="001D4FAE" w:rsidP="001D4FAE">
      <w:pPr>
        <w:pStyle w:val="AllowPageBreak"/>
      </w:pPr>
    </w:p>
    <w:p w:rsidR="00000000" w:rsidRPr="001D4FAE" w:rsidP="001D4FAE">
      <w:pPr>
        <w:pStyle w:val="Heading1"/>
      </w:pPr>
      <w:bookmarkStart w:id="6" w:name="O_444505"/>
      <w:bookmarkEnd w:id="6"/>
      <w:r w:rsidRPr="001D4FAE">
        <w:t>Employability Skills Information</w:t>
      </w:r>
    </w:p>
    <w:p w:rsidR="00000000" w:rsidRPr="001D4FAE" w:rsidP="001D4FAE">
      <w:pPr>
        <w:pStyle w:val="BodyText"/>
      </w:pPr>
      <w:r w:rsidRPr="001D4FAE">
        <w:t>This unit contains employability skills.</w:t>
      </w:r>
    </w:p>
    <w:p w:rsidR="00000000" w:rsidRPr="001D4FAE" w:rsidP="001D4FAE">
      <w:pPr>
        <w:pStyle w:val="AllowPageBreak"/>
      </w:pPr>
    </w:p>
    <w:p w:rsidR="00000000" w:rsidRPr="001D4FAE" w:rsidP="001D4FAE">
      <w:pPr>
        <w:pStyle w:val="Heading1"/>
      </w:pPr>
      <w:bookmarkStart w:id="7" w:name="O_444506"/>
      <w:bookmarkEnd w:id="7"/>
      <w:r w:rsidRPr="001D4FAE">
        <w:t>Elements and Performance Criteria Pre-Content</w:t>
      </w:r>
    </w:p>
    <w:tbl>
      <w:tblPr>
        <w:tblW w:w="0" w:type="auto"/>
        <w:tblLayout w:type="fixed"/>
        <w:tblCellMar>
          <w:left w:w="62" w:type="dxa"/>
          <w:right w:w="62" w:type="dxa"/>
        </w:tblCellMar>
        <w:tblLook w:val="0000"/>
      </w:tblPr>
      <w:tblGrid>
        <w:gridCol w:w="2700"/>
        <w:gridCol w:w="6228"/>
      </w:tblGrid>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BodyText"/>
            </w:pPr>
            <w:r w:rsidRPr="001D4FAE">
              <w:t>Performance criteria describe the required per</w:t>
            </w:r>
            <w:r w:rsidRPr="001D4FAE">
              <w:t xml:space="preserve">formance needed to demonstrate achievement of the element.  Where </w:t>
            </w:r>
            <w:r w:rsidRPr="001D4FAE">
              <w:rPr>
                <w:rStyle w:val="BoldandItalics"/>
              </w:rPr>
              <w:t>bold italicised</w:t>
            </w:r>
            <w:r w:rsidRPr="001D4FAE">
              <w:t xml:space="preserve"> text is used, further information is detailed in the Range Statement.  Assessment of performance is to be consistent with the Evidence Guide.</w:t>
            </w:r>
          </w:p>
        </w:tc>
      </w:tr>
    </w:tbl>
    <w:p w:rsidR="00000000" w:rsidRPr="001D4FAE" w:rsidP="001D4FAE">
      <w:pPr>
        <w:pStyle w:val="BodyText"/>
      </w:pPr>
    </w:p>
    <w:p w:rsidR="00000000" w:rsidRPr="001D4FAE" w:rsidP="001D4FAE">
      <w:pPr>
        <w:pStyle w:val="AllowPageBreak"/>
      </w:pPr>
    </w:p>
    <w:p w:rsidR="00000000" w:rsidRPr="001D4FAE" w:rsidP="001D4FAE">
      <w:pPr>
        <w:pStyle w:val="Heading1"/>
      </w:pPr>
      <w:bookmarkStart w:id="8" w:name="O_444507"/>
      <w:bookmarkEnd w:id="8"/>
      <w:r w:rsidRPr="001D4FAE">
        <w:t>Elements and Performance Criteria</w:t>
      </w:r>
    </w:p>
    <w:tbl>
      <w:tblPr>
        <w:tblW w:w="0" w:type="auto"/>
        <w:tblLayout w:type="fixed"/>
        <w:tblCellMar>
          <w:left w:w="62" w:type="dxa"/>
          <w:right w:w="62" w:type="dxa"/>
        </w:tblCellMar>
        <w:tblLook w:val="0000"/>
      </w:tblPr>
      <w:tblGrid>
        <w:gridCol w:w="2700"/>
        <w:gridCol w:w="6228"/>
      </w:tblGrid>
      <w:tr w:rsidTr="00E22F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4FAE" w:rsidP="001D4FAE">
            <w:pPr>
              <w:pStyle w:val="BodyText"/>
            </w:pPr>
            <w:r w:rsidRPr="001D4FA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PERFORMANCE CRITERIA</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List"/>
              <w:rPr>
                <w:lang w:val="en-NZ"/>
              </w:rPr>
            </w:pPr>
            <w:r w:rsidRPr="001D4FAE">
              <w:rPr>
                <w:rStyle w:val="SpecialBold"/>
              </w:rPr>
              <w:t>1</w:t>
            </w:r>
            <w:r w:rsidRPr="001D4FAE">
              <w:rPr>
                <w:rStyle w:val="SpecialBold"/>
              </w:rPr>
              <w:tab/>
              <w:t>Compile electoral roll</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List"/>
            </w:pPr>
            <w:r w:rsidRPr="001D4FAE">
              <w:t>1.1</w:t>
            </w:r>
            <w:r w:rsidRPr="001D4FAE">
              <w:tab/>
              <w:t xml:space="preserve">Eligible voters are identified from state and federal electoral rolls. </w:t>
            </w:r>
          </w:p>
          <w:p w:rsidR="00000000" w:rsidRPr="001D4FAE" w:rsidP="001D4FAE">
            <w:pPr>
              <w:pStyle w:val="List"/>
            </w:pPr>
            <w:r w:rsidRPr="001D4FAE">
              <w:t>1.2</w:t>
            </w:r>
            <w:r w:rsidRPr="001D4FAE">
              <w:tab/>
              <w:t xml:space="preserve">Advice is provided to the public that the electoral roll is being compiled. </w:t>
            </w:r>
          </w:p>
          <w:p w:rsidR="00000000" w:rsidRPr="001D4FAE" w:rsidP="001D4FAE">
            <w:pPr>
              <w:pStyle w:val="List"/>
            </w:pPr>
            <w:r w:rsidRPr="001D4FAE">
              <w:t>1.3</w:t>
            </w:r>
            <w:r w:rsidRPr="001D4FAE">
              <w:tab/>
            </w:r>
            <w:r w:rsidRPr="001D4FAE">
              <w:rPr>
                <w:rStyle w:val="BoldandItalics"/>
              </w:rPr>
              <w:t>Classes of eligible voters with relevant entitlements</w:t>
            </w:r>
            <w:r w:rsidRPr="001D4FAE">
              <w:t xml:space="preserve"> are identified within council and </w:t>
            </w:r>
            <w:r w:rsidRPr="001D4FAE">
              <w:rPr>
                <w:rStyle w:val="BoldandItalics"/>
              </w:rPr>
              <w:t>legislative requirements.</w:t>
            </w:r>
          </w:p>
          <w:p w:rsidR="00000000" w:rsidRPr="001D4FAE" w:rsidP="001D4FAE">
            <w:pPr>
              <w:pStyle w:val="List"/>
            </w:pPr>
            <w:r w:rsidRPr="001D4FAE">
              <w:t>1.4</w:t>
            </w:r>
            <w:r w:rsidRPr="001D4FAE">
              <w:tab/>
              <w:t xml:space="preserve">Opportunities are provided for enrolment of eligible voters on a regular basis. </w:t>
            </w:r>
          </w:p>
          <w:p w:rsidR="00000000" w:rsidRPr="001D4FAE" w:rsidP="001D4FAE">
            <w:pPr>
              <w:pStyle w:val="List"/>
            </w:pPr>
            <w:r w:rsidRPr="001D4FAE">
              <w:t>1.5</w:t>
            </w:r>
            <w:r w:rsidRPr="001D4FAE">
              <w:tab/>
            </w:r>
            <w:r w:rsidRPr="001D4FAE">
              <w:rPr>
                <w:rStyle w:val="BoldandItalics"/>
              </w:rPr>
              <w:t xml:space="preserve">Methods </w:t>
            </w:r>
            <w:r w:rsidRPr="001D4FAE">
              <w:t>are implemented to update electoral roll info</w:t>
            </w:r>
            <w:r w:rsidRPr="001D4FAE">
              <w:t xml:space="preserve">rmation in accordance with statutory and council requirements. </w:t>
            </w:r>
          </w:p>
          <w:p w:rsidR="00000000" w:rsidP="001D4FAE">
            <w:pPr>
              <w:pStyle w:val="List"/>
              <w:rPr>
                <w:lang w:val="en-NZ"/>
              </w:rPr>
            </w:pPr>
            <w:r w:rsidRPr="001D4FAE">
              <w:t>1.6</w:t>
            </w:r>
            <w:r w:rsidRPr="001D4FAE">
              <w:tab/>
              <w:t xml:space="preserve">The public is invited to inspect the roll to confirm that details of eligible voters are accurate. </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List"/>
              <w:rPr>
                <w:lang w:val="en-NZ"/>
              </w:rPr>
            </w:pPr>
            <w:r w:rsidRPr="001D4FAE">
              <w:rPr>
                <w:rStyle w:val="SpecialBold"/>
              </w:rPr>
              <w:t>2</w:t>
            </w:r>
            <w:r w:rsidRPr="001D4FAE">
              <w:rPr>
                <w:rStyle w:val="SpecialBold"/>
              </w:rPr>
              <w:tab/>
              <w:t>Produce and distribute roll for electoral purposes</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List"/>
            </w:pPr>
            <w:r w:rsidRPr="001D4FAE">
              <w:t>2.1</w:t>
            </w:r>
            <w:r w:rsidRPr="001D4FAE">
              <w:tab/>
              <w:t xml:space="preserve">Distribution requirements are </w:t>
            </w:r>
            <w:r w:rsidRPr="001D4FAE">
              <w:t xml:space="preserve">identified. </w:t>
            </w:r>
          </w:p>
          <w:p w:rsidR="00000000" w:rsidRPr="001D4FAE" w:rsidP="001D4FAE">
            <w:pPr>
              <w:pStyle w:val="List"/>
            </w:pPr>
            <w:r w:rsidRPr="001D4FAE">
              <w:t>2.2</w:t>
            </w:r>
            <w:r w:rsidRPr="001D4FAE">
              <w:tab/>
              <w:t xml:space="preserve">Style and media used for electoral roll reproduction are determined in line with council requirements. </w:t>
            </w:r>
          </w:p>
          <w:p w:rsidR="00000000" w:rsidRPr="001D4FAE" w:rsidP="001D4FAE">
            <w:pPr>
              <w:pStyle w:val="List"/>
            </w:pPr>
            <w:r w:rsidRPr="001D4FAE">
              <w:t>2.3</w:t>
            </w:r>
            <w:r w:rsidRPr="001D4FAE">
              <w:tab/>
              <w:t xml:space="preserve">Copies of electoral roll produced are distributed to </w:t>
            </w:r>
            <w:r w:rsidRPr="001D4FAE">
              <w:rPr>
                <w:rStyle w:val="BoldandItalics"/>
              </w:rPr>
              <w:t>interested parties.</w:t>
            </w:r>
          </w:p>
        </w:tc>
      </w:tr>
    </w:tbl>
    <w:p w:rsidR="00000000" w:rsidRPr="001D4FAE" w:rsidP="001D4FAE">
      <w:pPr>
        <w:pStyle w:val="BodyText"/>
      </w:pPr>
    </w:p>
    <w:p w:rsidR="00000000" w:rsidRPr="001D4FAE" w:rsidP="001D4FAE">
      <w:pPr>
        <w:pStyle w:val="AllowPageBreak"/>
      </w:pPr>
    </w:p>
    <w:p w:rsidR="00000000" w:rsidRPr="001D4FAE" w:rsidP="001D4FAE">
      <w:pPr>
        <w:pStyle w:val="Heading1"/>
      </w:pPr>
      <w:bookmarkStart w:id="9" w:name="O_444498"/>
      <w:bookmarkEnd w:id="9"/>
      <w:r w:rsidRPr="001D4FAE">
        <w:t>Required Skills and Knowledge</w:t>
      </w:r>
    </w:p>
    <w:tbl>
      <w:tblPr>
        <w:tblW w:w="0" w:type="auto"/>
        <w:tblLayout w:type="fixed"/>
        <w:tblCellMar>
          <w:left w:w="62" w:type="dxa"/>
          <w:right w:w="62" w:type="dxa"/>
        </w:tblCellMar>
        <w:tblLook w:val="0000"/>
      </w:tblPr>
      <w:tblGrid>
        <w:gridCol w:w="8928"/>
      </w:tblGrid>
      <w:tr w:rsidTr="00E22F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t>This describes the essential skills and knowledge and their level, required for this unit</w:t>
            </w:r>
          </w:p>
        </w:tc>
      </w:tr>
      <w:tr w:rsidTr="00E22F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Required Skills</w:t>
            </w:r>
          </w:p>
        </w:tc>
      </w:tr>
      <w:tr w:rsidTr="00E22F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D4FAE" w:rsidP="001D4FAE">
            <w:pPr>
              <w:pStyle w:val="ListBullet"/>
            </w:pPr>
            <w:r w:rsidRPr="001D4FAE">
              <w:t xml:space="preserve">database management </w:t>
            </w:r>
          </w:p>
          <w:p w:rsidR="00000000" w:rsidRPr="001D4FAE" w:rsidP="001D4FAE">
            <w:pPr>
              <w:pStyle w:val="ListBullet"/>
            </w:pPr>
            <w:r w:rsidRPr="001D4FAE">
              <w:t xml:space="preserve">word processing </w:t>
            </w:r>
          </w:p>
          <w:p w:rsidR="00000000" w:rsidRPr="001D4FAE" w:rsidP="001D4FAE">
            <w:pPr>
              <w:pStyle w:val="ListBullet"/>
            </w:pPr>
            <w:r w:rsidRPr="001D4FAE">
              <w:t xml:space="preserve">accuracy checking procedures </w:t>
            </w:r>
          </w:p>
          <w:p w:rsidR="00000000" w:rsidRPr="001D4FAE" w:rsidP="001D4FAE">
            <w:pPr>
              <w:pStyle w:val="ListBullet"/>
            </w:pPr>
            <w:r w:rsidRPr="001D4FAE">
              <w:t xml:space="preserve">adapting spoken and written language to meet customer needs </w:t>
            </w:r>
          </w:p>
          <w:p w:rsidR="00000000" w:rsidP="001D4FAE">
            <w:pPr>
              <w:pStyle w:val="ListBullet"/>
              <w:rPr>
                <w:lang w:val="en-NZ"/>
              </w:rPr>
            </w:pPr>
            <w:r w:rsidRPr="001D4FAE">
              <w:t>selecting and appl</w:t>
            </w:r>
            <w:r w:rsidRPr="001D4FAE">
              <w:t xml:space="preserve">ying relevant parts of legislation </w:t>
            </w:r>
          </w:p>
        </w:tc>
      </w:tr>
      <w:tr w:rsidTr="00E22F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Required Knowledge</w:t>
            </w:r>
          </w:p>
        </w:tc>
      </w:tr>
      <w:tr w:rsidTr="00E22F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D4FAE" w:rsidP="001D4FAE">
            <w:pPr>
              <w:pStyle w:val="ListBullet"/>
            </w:pPr>
            <w:r w:rsidRPr="001D4FAE">
              <w:t xml:space="preserve">relevant sections of local government legislation </w:t>
            </w:r>
          </w:p>
          <w:p w:rsidR="00000000" w:rsidRPr="001D4FAE" w:rsidP="001D4FAE">
            <w:pPr>
              <w:pStyle w:val="ListBullet"/>
            </w:pPr>
            <w:r w:rsidRPr="001D4FAE">
              <w:t xml:space="preserve">various categories of ownership: sole owner, joint owner and body corporate </w:t>
            </w:r>
          </w:p>
          <w:p w:rsidR="00000000" w:rsidRPr="001D4FAE" w:rsidP="001D4FAE">
            <w:pPr>
              <w:pStyle w:val="ListBullet"/>
            </w:pPr>
            <w:r w:rsidRPr="001D4FAE">
              <w:t>council policy relating to ethical practice in distributing information</w:t>
            </w:r>
          </w:p>
        </w:tc>
      </w:tr>
    </w:tbl>
    <w:p w:rsidR="00000000" w:rsidRPr="001D4FAE" w:rsidP="001D4FAE">
      <w:pPr>
        <w:pStyle w:val="BodyText"/>
      </w:pPr>
    </w:p>
    <w:p w:rsidR="00000000" w:rsidRPr="001D4FAE" w:rsidP="001D4FAE">
      <w:pPr>
        <w:pStyle w:val="AllowPageBreak"/>
      </w:pPr>
    </w:p>
    <w:p w:rsidR="00000000" w:rsidRPr="001D4FAE" w:rsidP="001D4FAE">
      <w:pPr>
        <w:pStyle w:val="Heading1"/>
      </w:pPr>
      <w:bookmarkStart w:id="10" w:name="O_444504"/>
      <w:bookmarkEnd w:id="10"/>
      <w:r w:rsidRPr="001D4FAE">
        <w:t>Evidence Guide</w:t>
      </w:r>
    </w:p>
    <w:tbl>
      <w:tblPr>
        <w:tblW w:w="0" w:type="auto"/>
        <w:tblLayout w:type="fixed"/>
        <w:tblCellMar>
          <w:left w:w="62" w:type="dxa"/>
          <w:right w:w="62" w:type="dxa"/>
        </w:tblCellMar>
        <w:tblLook w:val="0000"/>
      </w:tblPr>
      <w:tblGrid>
        <w:gridCol w:w="2700"/>
        <w:gridCol w:w="6228"/>
      </w:tblGrid>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t>A person who demonstrates competency in this unit will be able to perform the outcomes described in the Elements t</w:t>
            </w:r>
            <w:r w:rsidRPr="001D4FAE">
              <w:t>o the required performance level detailed in the Performance Criteria. The knowledge and skill requirements described in the Range Statement must also be demonstrated. For example, knowledge of the legislative framework and safe work practices that underpi</w:t>
            </w:r>
            <w:r w:rsidRPr="001D4FAE">
              <w:t xml:space="preserve">n the performance of the unit are also required to be demonstrated </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BodyText"/>
            </w:pPr>
            <w:r w:rsidRPr="001D4FAE">
              <w:t xml:space="preserve">The demonstrated ability to: </w:t>
            </w:r>
          </w:p>
          <w:p w:rsidR="00000000" w:rsidRPr="001D4FAE" w:rsidP="001D4FAE">
            <w:pPr>
              <w:pStyle w:val="ListBullet"/>
            </w:pPr>
            <w:r w:rsidRPr="001D4FAE">
              <w:t xml:space="preserve">compile an accurate electoral roll in accordance with statutory and council requirements </w:t>
            </w:r>
          </w:p>
          <w:p w:rsidR="00000000" w:rsidP="001D4FAE">
            <w:pPr>
              <w:pStyle w:val="ListBullet"/>
              <w:rPr>
                <w:lang w:val="en-NZ"/>
              </w:rPr>
            </w:pPr>
            <w:r w:rsidRPr="001D4FAE">
              <w:t>coordinate the production and distribution of the electoral roll</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BodyText"/>
            </w:pPr>
            <w:r w:rsidRPr="001D4FAE">
              <w:t>Competency is demonstrated by performance of all stated criteria applicable to the workplace environment, within the scope of the Range Statement, with particular atten</w:t>
            </w:r>
            <w:r w:rsidRPr="001D4FAE">
              <w:t xml:space="preserve">tion to critical aspects of evidence and the knowledge and skills elaborated in the Evidence Guide. </w:t>
            </w:r>
          </w:p>
          <w:p w:rsidR="00000000" w:rsidRPr="001D4FAE" w:rsidP="001D4FAE">
            <w:pPr>
              <w:pStyle w:val="BodyText"/>
            </w:pPr>
            <w:r w:rsidRPr="001D4FAE">
              <w:t xml:space="preserve">Assessment must take account of the endorsed Assessment Guidelines in the Local Government Training Package. </w:t>
            </w:r>
          </w:p>
          <w:p w:rsidR="00000000" w:rsidRPr="001D4FAE" w:rsidP="001D4FAE">
            <w:pPr>
              <w:pStyle w:val="BodyText"/>
            </w:pPr>
            <w:r w:rsidRPr="001D4FAE">
              <w:t>Assessment of performance requirements in thi</w:t>
            </w:r>
            <w:r w:rsidRPr="001D4FAE">
              <w:t xml:space="preserve">s unit should be undertaken in an actual workplace or simulated environment. </w:t>
            </w:r>
          </w:p>
          <w:p w:rsidR="00000000" w:rsidP="001D4FAE">
            <w:pPr>
              <w:pStyle w:val="BodyText"/>
              <w:rPr>
                <w:lang w:val="en-NZ"/>
              </w:rPr>
            </w:pPr>
            <w:r w:rsidRPr="001D4FAE">
              <w:t xml:space="preserve">Assessment should reinforce the integration of the key competencies for the particular AQF level. Refer to the key competency levels at the end of this unit. </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Relationship to ot</w:t>
            </w:r>
            <w:r w:rsidRPr="001D4FAE">
              <w:rPr>
                <w:rStyle w:val="SpecialBold"/>
              </w:rPr>
              <w:t>her units</w:t>
            </w:r>
            <w:r w:rsidRPr="001D4FAE">
              <w:t>(</w:t>
            </w:r>
            <w:r w:rsidRPr="001D4FAE">
              <w:rPr>
                <w:rStyle w:val="SpecialBold"/>
              </w:rPr>
              <w:t>prerequisite or co-requisite units</w:t>
            </w:r>
            <w:r w:rsidRPr="001D4FAE">
              <w:t>)</w:t>
            </w:r>
          </w:p>
        </w:tc>
        <w:tc>
          <w:tcPr>
            <w:tcW w:w="6228"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t xml:space="preserve">To enable holistic assessment this unit may be assessed with other units that form part of the job role. </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BodyText"/>
            </w:pPr>
            <w:r w:rsidRPr="001D4FAE">
              <w:t xml:space="preserve">The following assessment methods are suggested: </w:t>
            </w:r>
          </w:p>
          <w:p w:rsidR="00000000" w:rsidRPr="001D4FAE" w:rsidP="001D4FAE">
            <w:pPr>
              <w:pStyle w:val="ListBullet"/>
            </w:pPr>
            <w:r w:rsidRPr="001D4FAE">
              <w:t xml:space="preserve">observation of the learner performing a range of workplace tasks over sufficient time to demonstrate handling of a range of contingencies </w:t>
            </w:r>
          </w:p>
          <w:p w:rsidR="00000000" w:rsidRPr="001D4FAE" w:rsidP="001D4FAE">
            <w:pPr>
              <w:pStyle w:val="ListBullet"/>
            </w:pPr>
            <w:r w:rsidRPr="001D4FAE">
              <w:t xml:space="preserve">written and/or oral questioning to assess knowledge and understanding </w:t>
            </w:r>
          </w:p>
          <w:p w:rsidR="00000000" w:rsidRPr="001D4FAE" w:rsidP="001D4FAE">
            <w:pPr>
              <w:pStyle w:val="ListBullet"/>
            </w:pPr>
            <w:r w:rsidRPr="001D4FAE">
              <w:t xml:space="preserve">completion of workplace documentation </w:t>
            </w:r>
          </w:p>
          <w:p w:rsidR="00000000" w:rsidRPr="001D4FAE" w:rsidP="001D4FAE">
            <w:pPr>
              <w:pStyle w:val="ListBullet"/>
            </w:pPr>
            <w:r w:rsidRPr="001D4FAE">
              <w:t>third-p</w:t>
            </w:r>
            <w:r w:rsidRPr="001D4FAE">
              <w:t xml:space="preserve">arty reports from experienced practitioners </w:t>
            </w:r>
          </w:p>
          <w:p w:rsidR="00000000" w:rsidP="001D4FAE">
            <w:pPr>
              <w:pStyle w:val="ListBullet"/>
              <w:rPr>
                <w:lang w:val="en-NZ"/>
              </w:rPr>
            </w:pPr>
            <w:r w:rsidRPr="001D4FAE">
              <w:t>completion of self-paced learning materials including personal reflection and feedback from trainer, coach or supervisor</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t>Evidence should be collecte</w:t>
            </w:r>
            <w:r w:rsidRPr="001D4FAE">
              <w:t xml:space="preserve">d over a set period of time that is sufficient to include dealings with an appropriate range and variety of situations. </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BodyText"/>
            </w:pPr>
            <w:r w:rsidRPr="001D4FAE">
              <w:t>The learner and trainer should have access to appropriate documentation and resources normally used in the workp</w:t>
            </w:r>
            <w:r w:rsidRPr="001D4FAE">
              <w:t xml:space="preserve">lace including access to a workplace or simulated case study that encompasses resources such as: </w:t>
            </w:r>
          </w:p>
          <w:p w:rsidR="00000000" w:rsidRPr="001D4FAE" w:rsidP="001D4FAE">
            <w:pPr>
              <w:pStyle w:val="ListBullet"/>
            </w:pPr>
            <w:r w:rsidRPr="001D4FAE">
              <w:t xml:space="preserve">legislation governing local government elections </w:t>
            </w:r>
          </w:p>
          <w:p w:rsidR="00000000" w:rsidRPr="001D4FAE" w:rsidP="001D4FAE">
            <w:pPr>
              <w:pStyle w:val="ListBullet"/>
            </w:pPr>
            <w:r w:rsidRPr="001D4FAE">
              <w:t xml:space="preserve">relevant council policy and procedures manuals </w:t>
            </w:r>
          </w:p>
          <w:p w:rsidR="00000000" w:rsidRPr="001D4FAE" w:rsidP="001D4FAE">
            <w:pPr>
              <w:pStyle w:val="ListBullet"/>
            </w:pPr>
            <w:r w:rsidRPr="001D4FAE">
              <w:t>computers and relevant software</w:t>
            </w:r>
          </w:p>
        </w:tc>
      </w:tr>
    </w:tbl>
    <w:p w:rsidR="00000000" w:rsidRPr="001D4FAE" w:rsidP="001D4FAE">
      <w:pPr>
        <w:pStyle w:val="BodyText"/>
      </w:pPr>
    </w:p>
    <w:p w:rsidR="00000000" w:rsidRPr="001D4FAE" w:rsidP="001D4FAE">
      <w:pPr>
        <w:pStyle w:val="AllowPageBreak"/>
      </w:pPr>
    </w:p>
    <w:p w:rsidR="00000000" w:rsidRPr="001D4FAE" w:rsidP="001D4FAE">
      <w:pPr>
        <w:pStyle w:val="Heading1"/>
      </w:pPr>
      <w:bookmarkStart w:id="11" w:name="O_444499"/>
      <w:bookmarkEnd w:id="11"/>
      <w:r w:rsidRPr="001D4FAE">
        <w:t>Range Statement</w:t>
      </w:r>
    </w:p>
    <w:tbl>
      <w:tblPr>
        <w:tblW w:w="0" w:type="auto"/>
        <w:tblLayout w:type="fixed"/>
        <w:tblCellMar>
          <w:left w:w="62" w:type="dxa"/>
          <w:right w:w="62" w:type="dxa"/>
        </w:tblCellMar>
        <w:tblLook w:val="0000"/>
      </w:tblPr>
      <w:tblGrid>
        <w:gridCol w:w="2700"/>
        <w:gridCol w:w="6228"/>
      </w:tblGrid>
      <w:tr w:rsidTr="00E22FA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t xml:space="preserve">The Range Statement relates to the Unit of Competency as a whole.  It allows for different work environments and situations that may affect performance.  </w:t>
            </w:r>
            <w:r w:rsidRPr="001D4FAE">
              <w:rPr>
                <w:rStyle w:val="BoldandItalics"/>
              </w:rPr>
              <w:t>Bold italicised</w:t>
            </w:r>
            <w:r w:rsidRPr="001D4FAE">
              <w:t xml:space="preserve"> wording in the Performance Criteria is detailed below.</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BoldandItalics"/>
              </w:rPr>
              <w:t>Classes of el</w:t>
            </w:r>
            <w:r w:rsidRPr="001D4FAE">
              <w:rPr>
                <w:rStyle w:val="BoldandItalics"/>
              </w:rPr>
              <w:t>igible voters with relevant entitlements</w:t>
            </w:r>
            <w:r w:rsidRPr="001D4FA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ListBullet"/>
            </w:pPr>
            <w:r w:rsidRPr="001D4FAE">
              <w:t xml:space="preserve">company and group nominees </w:t>
            </w:r>
          </w:p>
          <w:p w:rsidR="00000000" w:rsidP="001D4FAE">
            <w:pPr>
              <w:pStyle w:val="ListBullet"/>
              <w:rPr>
                <w:lang w:val="en-NZ"/>
              </w:rPr>
            </w:pPr>
            <w:r w:rsidRPr="001D4FAE">
              <w:t xml:space="preserve">rate payers who are not Australian citizens </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BoldandItalics"/>
              </w:rPr>
              <w:t>Legislative requirements</w:t>
            </w:r>
            <w:r w:rsidRPr="001D4FA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ListBullet"/>
            </w:pPr>
            <w:r w:rsidRPr="001D4FAE">
              <w:t xml:space="preserve">state </w:t>
            </w:r>
          </w:p>
          <w:p w:rsidR="00000000" w:rsidRPr="001D4FAE" w:rsidP="001D4FAE">
            <w:pPr>
              <w:pStyle w:val="ListBullet"/>
            </w:pPr>
            <w:r w:rsidRPr="001D4FAE">
              <w:t xml:space="preserve">local government </w:t>
            </w:r>
          </w:p>
          <w:p w:rsidR="00000000" w:rsidP="001D4FAE">
            <w:pPr>
              <w:pStyle w:val="ListBullet"/>
              <w:rPr>
                <w:lang w:val="en-NZ"/>
              </w:rPr>
            </w:pPr>
            <w:r w:rsidRPr="001D4FAE">
              <w:t xml:space="preserve">electoral </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BoldandItalics"/>
              </w:rPr>
              <w:t>Methods for updating information</w:t>
            </w:r>
            <w:r w:rsidRPr="001D4FA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1D4FAE">
            <w:pPr>
              <w:pStyle w:val="ListBullet"/>
              <w:rPr>
                <w:lang w:val="en-NZ"/>
              </w:rPr>
            </w:pPr>
            <w:r w:rsidRPr="001D4FAE">
              <w:t>electronic database</w:t>
            </w:r>
          </w:p>
        </w:tc>
      </w:tr>
      <w:tr w:rsidTr="00E22F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FAE">
            <w:pPr>
              <w:pStyle w:val="BodyText"/>
              <w:rPr>
                <w:lang w:val="en-NZ"/>
              </w:rPr>
            </w:pPr>
            <w:r w:rsidRPr="001D4FAE">
              <w:rPr>
                <w:rStyle w:val="BoldandItalics"/>
              </w:rPr>
              <w:t>Interested parties</w:t>
            </w:r>
            <w:r w:rsidRPr="001D4FA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D4FAE" w:rsidP="001D4FAE">
            <w:pPr>
              <w:pStyle w:val="ListBullet"/>
            </w:pPr>
            <w:r w:rsidRPr="001D4FAE">
              <w:t xml:space="preserve">public </w:t>
            </w:r>
          </w:p>
          <w:p w:rsidR="00000000" w:rsidRPr="001D4FAE" w:rsidP="001D4FAE">
            <w:pPr>
              <w:pStyle w:val="ListBullet"/>
            </w:pPr>
            <w:r w:rsidRPr="001D4FAE">
              <w:t xml:space="preserve">electoral officers </w:t>
            </w:r>
          </w:p>
          <w:p w:rsidR="00000000" w:rsidRPr="001D4FAE" w:rsidP="001D4FAE">
            <w:pPr>
              <w:pStyle w:val="ListBullet"/>
            </w:pPr>
            <w:r w:rsidRPr="001D4FAE">
              <w:t xml:space="preserve">councillors </w:t>
            </w:r>
          </w:p>
          <w:p w:rsidR="00000000" w:rsidRPr="001D4FAE" w:rsidP="001D4FAE">
            <w:pPr>
              <w:pStyle w:val="ListBullet"/>
            </w:pPr>
            <w:r w:rsidRPr="001D4FAE">
              <w:t xml:space="preserve">political parties </w:t>
            </w:r>
          </w:p>
        </w:tc>
      </w:tr>
    </w:tbl>
    <w:p w:rsidR="00000000" w:rsidRPr="001D4FAE" w:rsidP="001D4FAE">
      <w:pPr>
        <w:pStyle w:val="BodyText"/>
      </w:pPr>
    </w:p>
    <w:p w:rsidR="00000000" w:rsidRPr="001D4FAE" w:rsidP="001D4FAE">
      <w:pPr>
        <w:pStyle w:val="AllowPageBreak"/>
      </w:pPr>
    </w:p>
    <w:p w:rsidR="00000000" w:rsidRPr="001D4FAE" w:rsidP="001D4FAE">
      <w:pPr>
        <w:pStyle w:val="Heading1"/>
      </w:pPr>
      <w:bookmarkStart w:id="12" w:name="O_444496"/>
      <w:bookmarkEnd w:id="12"/>
      <w:r w:rsidRPr="001D4FAE">
        <w:t>Unit Sector(s)</w:t>
      </w:r>
    </w:p>
    <w:p w:rsidR="00000000" w:rsidRPr="001D4FAE" w:rsidP="001D4FAE">
      <w:pPr>
        <w:pStyle w:val="BodyText"/>
      </w:pPr>
      <w:r w:rsidRPr="001D4FAE">
        <w:t>Administration Units</w:t>
      </w:r>
    </w:p>
    <w:p w:rsidR="00000000" w:rsidRPr="001D4FAE" w:rsidP="001D4FAE"/>
    <w:sectPr w:rsidSect="001D4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FA6" w:rsidP="00E22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A6" w:rsidP="001D4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2FA6" w:rsidP="001D4F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2FA6" w:rsidP="001D4F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AE" w:rsidRPr="00E22FA6" w:rsidP="00E22F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A6" w:rsidRPr="002D2AF8" w:rsidP="001D4FAE">
    <w:pPr>
      <w:pStyle w:val="Header"/>
      <w:framePr w:wrap="around"/>
    </w:pPr>
    <w:r>
      <w:fldChar w:fldCharType="begin"/>
    </w:r>
    <w:r>
      <w:instrText xml:space="preserve"> TITLE   \* MERGEFORMAT </w:instrText>
    </w:r>
    <w:r>
      <w:fldChar w:fldCharType="separate"/>
    </w:r>
    <w:r>
      <w:t>LGAGOVA401B Administer the electoral roll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22FA6" w:rsidP="001D4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46E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842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FAE"/>
    <w:pPr>
      <w:spacing w:before="360" w:after="60"/>
      <w:outlineLvl w:val="0"/>
    </w:pPr>
    <w:rPr>
      <w:sz w:val="32"/>
    </w:rPr>
  </w:style>
  <w:style w:type="paragraph" w:styleId="Heading2">
    <w:name w:val="heading 2"/>
    <w:basedOn w:val="HeadingBase"/>
    <w:next w:val="BodyText"/>
    <w:link w:val="Heading2Char"/>
    <w:qFormat/>
    <w:rsid w:val="001D4FAE"/>
    <w:pPr>
      <w:keepLines/>
      <w:spacing w:before="240" w:after="120"/>
      <w:outlineLvl w:val="1"/>
    </w:pPr>
    <w:rPr>
      <w:sz w:val="28"/>
      <w:szCs w:val="40"/>
    </w:rPr>
  </w:style>
  <w:style w:type="paragraph" w:styleId="Heading3">
    <w:name w:val="heading 3"/>
    <w:basedOn w:val="HeadingBase"/>
    <w:next w:val="BodyText"/>
    <w:link w:val="Heading3Char"/>
    <w:qFormat/>
    <w:rsid w:val="001D4FAE"/>
    <w:pPr>
      <w:spacing w:before="180" w:after="120"/>
      <w:outlineLvl w:val="2"/>
    </w:pPr>
    <w:rPr>
      <w:spacing w:val="-10"/>
      <w:kern w:val="32"/>
    </w:rPr>
  </w:style>
  <w:style w:type="paragraph" w:styleId="Heading4">
    <w:name w:val="heading 4"/>
    <w:basedOn w:val="HeadingBase"/>
    <w:next w:val="BodyText"/>
    <w:link w:val="Heading4Char"/>
    <w:qFormat/>
    <w:rsid w:val="001D4FAE"/>
    <w:pPr>
      <w:spacing w:before="160" w:after="120"/>
      <w:outlineLvl w:val="3"/>
    </w:pPr>
    <w:rPr>
      <w:sz w:val="22"/>
    </w:rPr>
  </w:style>
  <w:style w:type="paragraph" w:styleId="Heading5">
    <w:name w:val="heading 5"/>
    <w:basedOn w:val="HeadingBase"/>
    <w:next w:val="Normal"/>
    <w:link w:val="Heading5Char"/>
    <w:qFormat/>
    <w:rsid w:val="001D4FAE"/>
    <w:pPr>
      <w:spacing w:before="80"/>
      <w:outlineLvl w:val="4"/>
    </w:pPr>
    <w:rPr>
      <w:color w:val="918585"/>
      <w:sz w:val="20"/>
    </w:rPr>
  </w:style>
  <w:style w:type="paragraph" w:styleId="Heading6">
    <w:name w:val="heading 6"/>
    <w:basedOn w:val="HeadingBase"/>
    <w:next w:val="Normal"/>
    <w:link w:val="Heading6Char"/>
    <w:qFormat/>
    <w:rsid w:val="001D4FAE"/>
    <w:pPr>
      <w:spacing w:before="60"/>
      <w:outlineLvl w:val="5"/>
    </w:pPr>
    <w:rPr>
      <w:color w:val="918585"/>
      <w:sz w:val="20"/>
    </w:rPr>
  </w:style>
  <w:style w:type="paragraph" w:styleId="Heading7">
    <w:name w:val="heading 7"/>
    <w:basedOn w:val="Normal"/>
    <w:next w:val="Normal"/>
    <w:link w:val="Heading7Char"/>
    <w:qFormat/>
    <w:rsid w:val="001D4FAE"/>
    <w:pPr>
      <w:ind w:left="720"/>
      <w:outlineLvl w:val="6"/>
    </w:pPr>
    <w:rPr>
      <w:i/>
    </w:rPr>
  </w:style>
  <w:style w:type="paragraph" w:styleId="Heading8">
    <w:name w:val="heading 8"/>
    <w:basedOn w:val="Normal"/>
    <w:next w:val="Normal"/>
    <w:link w:val="Heading8Char"/>
    <w:qFormat/>
    <w:rsid w:val="001D4FAE"/>
    <w:pPr>
      <w:ind w:left="720"/>
      <w:outlineLvl w:val="7"/>
    </w:pPr>
    <w:rPr>
      <w:i/>
    </w:rPr>
  </w:style>
  <w:style w:type="paragraph" w:styleId="Heading9">
    <w:name w:val="heading 9"/>
    <w:basedOn w:val="Normal"/>
    <w:next w:val="Normal"/>
    <w:link w:val="Heading9Char"/>
    <w:qFormat/>
    <w:rsid w:val="001D4FAE"/>
    <w:pPr>
      <w:ind w:left="720"/>
      <w:outlineLvl w:val="8"/>
    </w:pPr>
    <w:rPr>
      <w:i/>
    </w:rPr>
  </w:style>
  <w:style w:type="character" w:default="1" w:styleId="DefaultParagraphFont">
    <w:name w:val="Default Paragraph Font"/>
    <w:uiPriority w:val="1"/>
    <w:unhideWhenUsed/>
    <w:rsid w:val="001D4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FAE"/>
  </w:style>
  <w:style w:type="character" w:customStyle="1" w:styleId="Heading1Char">
    <w:name w:val="Heading 1 Char"/>
    <w:basedOn w:val="DefaultParagraphFont"/>
    <w:link w:val="Heading1"/>
    <w:rsid w:val="001D4FAE"/>
    <w:rPr>
      <w:rFonts w:ascii="Times New Roman" w:eastAsia="Times New Roman" w:hAnsi="Times New Roman" w:cs="Times New Roman"/>
      <w:b/>
      <w:sz w:val="32"/>
      <w:szCs w:val="20"/>
      <w:lang w:eastAsia="en-US"/>
    </w:rPr>
  </w:style>
  <w:style w:type="paragraph" w:styleId="BodyText">
    <w:name w:val="Body Text"/>
    <w:basedOn w:val="Normal"/>
    <w:link w:val="BodyTextChar"/>
    <w:rsid w:val="001D4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FAE"/>
    <w:rPr>
      <w:rFonts w:ascii="Times New Roman" w:eastAsia="Times New Roman" w:hAnsi="Times New Roman" w:cs="Times New Roman"/>
      <w:sz w:val="24"/>
      <w:lang w:eastAsia="en-US"/>
    </w:rPr>
  </w:style>
  <w:style w:type="paragraph" w:styleId="Footer">
    <w:name w:val="footer"/>
    <w:basedOn w:val="Normal"/>
    <w:link w:val="FooterChar"/>
    <w:rsid w:val="001D4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FAE"/>
    <w:rPr>
      <w:rFonts w:ascii="Times New Roman" w:eastAsia="Times New Roman" w:hAnsi="Times New Roman" w:cs="Times New Roman"/>
      <w:sz w:val="16"/>
      <w:lang w:eastAsia="en-US"/>
    </w:rPr>
  </w:style>
  <w:style w:type="paragraph" w:styleId="List">
    <w:name w:val="List"/>
    <w:basedOn w:val="BodyText"/>
    <w:next w:val="BodyText"/>
    <w:rsid w:val="001D4FAE"/>
    <w:pPr>
      <w:tabs>
        <w:tab w:val="left" w:pos="340"/>
      </w:tabs>
      <w:spacing w:before="60" w:after="60"/>
      <w:ind w:left="340" w:hanging="340"/>
    </w:pPr>
  </w:style>
  <w:style w:type="paragraph" w:styleId="ListBullet">
    <w:name w:val="List Bullet"/>
    <w:basedOn w:val="List"/>
    <w:rsid w:val="001D4FAE"/>
    <w:pPr>
      <w:numPr>
        <w:numId w:val="12"/>
      </w:numPr>
      <w:tabs>
        <w:tab w:val="clear" w:pos="340"/>
      </w:tabs>
      <w:spacing w:before="40" w:after="40"/>
    </w:pPr>
  </w:style>
  <w:style w:type="character" w:customStyle="1" w:styleId="SpecialBold">
    <w:name w:val="Special Bold"/>
    <w:basedOn w:val="DefaultParagraphFont"/>
    <w:rsid w:val="001D4FAE"/>
    <w:rPr>
      <w:b/>
      <w:spacing w:val="0"/>
    </w:rPr>
  </w:style>
  <w:style w:type="paragraph" w:customStyle="1" w:styleId="SuperHeading">
    <w:name w:val="SuperHeading"/>
    <w:basedOn w:val="Normal"/>
    <w:rsid w:val="001D4FAE"/>
    <w:pPr>
      <w:spacing w:before="240" w:after="120"/>
      <w:outlineLvl w:val="0"/>
    </w:pPr>
    <w:rPr>
      <w:rFonts w:ascii="Times New Roman" w:hAnsi="Times New Roman"/>
      <w:b/>
      <w:sz w:val="28"/>
    </w:rPr>
  </w:style>
  <w:style w:type="paragraph" w:customStyle="1" w:styleId="AllowPageBreak">
    <w:name w:val="AllowPageBreak"/>
    <w:rsid w:val="001D4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4FAE"/>
    <w:rPr>
      <w:b/>
      <w:i/>
      <w:u w:val="none"/>
    </w:rPr>
  </w:style>
  <w:style w:type="character" w:customStyle="1" w:styleId="Heading2Char">
    <w:name w:val="Heading 2 Char"/>
    <w:basedOn w:val="DefaultParagraphFont"/>
    <w:link w:val="Heading2"/>
    <w:rsid w:val="001D4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FAE"/>
    <w:rPr>
      <w:rFonts w:ascii="Courier New" w:eastAsia="Times New Roman" w:hAnsi="Courier New" w:cs="Times New Roman"/>
      <w:i/>
      <w:szCs w:val="20"/>
      <w:lang w:eastAsia="en-US"/>
    </w:rPr>
  </w:style>
  <w:style w:type="paragraph" w:customStyle="1" w:styleId="HeadingBase">
    <w:name w:val="Heading Base"/>
    <w:rsid w:val="001D4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FAE"/>
    <w:pPr>
      <w:tabs>
        <w:tab w:val="right" w:leader="dot" w:pos="9072"/>
      </w:tabs>
      <w:ind w:left="567"/>
    </w:pPr>
    <w:rPr>
      <w:szCs w:val="22"/>
    </w:rPr>
  </w:style>
  <w:style w:type="paragraph" w:customStyle="1" w:styleId="TOCBase">
    <w:name w:val="TOC Base"/>
    <w:rsid w:val="001D4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FAE"/>
    <w:pPr>
      <w:tabs>
        <w:tab w:val="right" w:leader="dot" w:pos="9072"/>
      </w:tabs>
      <w:spacing w:before="40" w:after="40"/>
      <w:ind w:left="284"/>
    </w:pPr>
    <w:rPr>
      <w:rFonts w:ascii="Times New Roman" w:hAnsi="Times New Roman"/>
    </w:rPr>
  </w:style>
  <w:style w:type="paragraph" w:styleId="TOC1">
    <w:name w:val="toc 1"/>
    <w:basedOn w:val="TOCBase"/>
    <w:next w:val="Normal"/>
    <w:rsid w:val="001D4F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FAE"/>
    <w:pPr>
      <w:spacing w:before="5040"/>
      <w:jc w:val="center"/>
    </w:pPr>
    <w:rPr>
      <w:sz w:val="48"/>
      <w:szCs w:val="72"/>
      <w:lang w:val="en-US"/>
    </w:rPr>
  </w:style>
  <w:style w:type="character" w:customStyle="1" w:styleId="TitleChar">
    <w:name w:val="Title Char"/>
    <w:basedOn w:val="DefaultParagraphFont"/>
    <w:link w:val="Title"/>
    <w:rsid w:val="001D4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FAE"/>
    <w:pPr>
      <w:tabs>
        <w:tab w:val="left" w:pos="3600"/>
        <w:tab w:val="left" w:pos="3958"/>
      </w:tabs>
    </w:pPr>
  </w:style>
  <w:style w:type="paragraph" w:customStyle="1" w:styleId="Note">
    <w:name w:val="Note"/>
    <w:basedOn w:val="BodyText"/>
    <w:rsid w:val="001D4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FAE"/>
    <w:pPr>
      <w:framePr w:wrap="auto" w:hAnchor="text" w:y="6049"/>
    </w:pPr>
    <w:rPr>
      <w:color w:val="000000"/>
      <w:sz w:val="40"/>
    </w:rPr>
  </w:style>
  <w:style w:type="paragraph" w:customStyle="1" w:styleId="TOCTitle">
    <w:name w:val="TOCTitle"/>
    <w:basedOn w:val="Heading1"/>
    <w:rsid w:val="001D4FAE"/>
    <w:pPr>
      <w:spacing w:after="240"/>
      <w:jc w:val="center"/>
      <w:outlineLvl w:val="9"/>
    </w:pPr>
    <w:rPr>
      <w:caps/>
    </w:rPr>
  </w:style>
  <w:style w:type="paragraph" w:customStyle="1" w:styleId="Version">
    <w:name w:val="Version"/>
    <w:rsid w:val="001D4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4FAE"/>
    <w:pPr>
      <w:numPr>
        <w:numId w:val="13"/>
      </w:numPr>
      <w:tabs>
        <w:tab w:val="clear" w:pos="680"/>
      </w:tabs>
    </w:pPr>
  </w:style>
  <w:style w:type="paragraph" w:styleId="Index1">
    <w:name w:val="index 1"/>
    <w:basedOn w:val="Normal"/>
    <w:next w:val="Normal"/>
    <w:semiHidden/>
    <w:rsid w:val="001D4FAE"/>
    <w:pPr>
      <w:keepNext w:val="0"/>
      <w:tabs>
        <w:tab w:val="right" w:pos="4176"/>
      </w:tabs>
      <w:ind w:left="198" w:hanging="198"/>
    </w:pPr>
    <w:rPr>
      <w:rFonts w:ascii="Garamond" w:hAnsi="Garamond"/>
    </w:rPr>
  </w:style>
  <w:style w:type="paragraph" w:styleId="IndexHeading">
    <w:name w:val="index heading"/>
    <w:basedOn w:val="Normal"/>
    <w:next w:val="Index1"/>
    <w:semiHidden/>
    <w:rsid w:val="001D4FAE"/>
    <w:pPr>
      <w:spacing w:before="120" w:after="120"/>
    </w:pPr>
    <w:rPr>
      <w:rFonts w:ascii="Arial" w:hAnsi="Arial"/>
      <w:b/>
      <w:color w:val="918585"/>
      <w:sz w:val="24"/>
    </w:rPr>
  </w:style>
  <w:style w:type="paragraph" w:styleId="Header">
    <w:name w:val="header"/>
    <w:basedOn w:val="Normal"/>
    <w:link w:val="HeaderChar"/>
    <w:rsid w:val="001D4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FAE"/>
    <w:rPr>
      <w:rFonts w:ascii="Times New Roman" w:eastAsia="Times New Roman" w:hAnsi="Times New Roman" w:cs="Times New Roman"/>
      <w:sz w:val="16"/>
      <w:szCs w:val="20"/>
      <w:lang w:val="en-GB" w:eastAsia="en-US"/>
    </w:rPr>
  </w:style>
  <w:style w:type="paragraph" w:customStyle="1" w:styleId="Chapter">
    <w:name w:val="Chapter"/>
    <w:basedOn w:val="Normal"/>
    <w:rsid w:val="001D4FAE"/>
    <w:pPr>
      <w:spacing w:before="240"/>
    </w:pPr>
    <w:rPr>
      <w:rFonts w:ascii="Times New Roman" w:hAnsi="Times New Roman"/>
      <w:smallCaps/>
      <w:spacing w:val="80"/>
      <w:sz w:val="28"/>
    </w:rPr>
  </w:style>
  <w:style w:type="paragraph" w:customStyle="1" w:styleId="InChapter">
    <w:name w:val="InChapter"/>
    <w:basedOn w:val="Heading3"/>
    <w:rsid w:val="001D4FAE"/>
    <w:pPr>
      <w:spacing w:after="240"/>
      <w:outlineLvl w:val="9"/>
    </w:pPr>
    <w:rPr>
      <w:noProof/>
    </w:rPr>
  </w:style>
  <w:style w:type="paragraph" w:styleId="Index2">
    <w:name w:val="index 2"/>
    <w:basedOn w:val="Normal"/>
    <w:next w:val="Normal"/>
    <w:semiHidden/>
    <w:rsid w:val="001D4FAE"/>
    <w:pPr>
      <w:tabs>
        <w:tab w:val="right" w:pos="4176"/>
      </w:tabs>
      <w:ind w:left="568" w:hanging="284"/>
    </w:pPr>
    <w:rPr>
      <w:rFonts w:ascii="Garamond" w:hAnsi="Garamond"/>
    </w:rPr>
  </w:style>
  <w:style w:type="paragraph" w:customStyle="1" w:styleId="Byline">
    <w:name w:val="Byline"/>
    <w:rsid w:val="001D4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FAE"/>
    <w:pPr>
      <w:tabs>
        <w:tab w:val="clear" w:pos="3600"/>
        <w:tab w:val="clear" w:pos="3958"/>
      </w:tabs>
      <w:jc w:val="right"/>
    </w:pPr>
  </w:style>
  <w:style w:type="character" w:styleId="Emphasis">
    <w:name w:val="Emphasis"/>
    <w:basedOn w:val="DefaultParagraphFont"/>
    <w:qFormat/>
    <w:rsid w:val="001D4FAE"/>
    <w:rPr>
      <w:i/>
    </w:rPr>
  </w:style>
  <w:style w:type="paragraph" w:styleId="Caption">
    <w:name w:val="caption"/>
    <w:basedOn w:val="BodyText"/>
    <w:next w:val="Normal"/>
    <w:qFormat/>
    <w:rsid w:val="001D4FAE"/>
    <w:pPr>
      <w:framePr w:w="2268" w:hSpace="181" w:vSpace="181" w:wrap="around" w:vAnchor="text" w:hAnchor="page" w:x="1135" w:y="285" w:anchorLock="1"/>
    </w:pPr>
    <w:rPr>
      <w:i/>
    </w:rPr>
  </w:style>
  <w:style w:type="paragraph" w:customStyle="1" w:styleId="MiniTOCTitle">
    <w:name w:val="MiniTOCTitle"/>
    <w:basedOn w:val="Heading4"/>
    <w:rsid w:val="001D4FAE"/>
    <w:pPr>
      <w:spacing w:before="240"/>
      <w:outlineLvl w:val="9"/>
    </w:pPr>
    <w:rPr>
      <w:noProof/>
      <w:sz w:val="24"/>
    </w:rPr>
  </w:style>
  <w:style w:type="paragraph" w:customStyle="1" w:styleId="MiniTOCItem">
    <w:name w:val="MiniTOCItem"/>
    <w:basedOn w:val="ListBullet"/>
    <w:rsid w:val="001D4FAE"/>
    <w:pPr>
      <w:numPr>
        <w:numId w:val="0"/>
      </w:numPr>
      <w:tabs>
        <w:tab w:val="right" w:leader="dot" w:pos="6521"/>
      </w:tabs>
      <w:spacing w:before="0" w:after="0"/>
    </w:pPr>
  </w:style>
  <w:style w:type="paragraph" w:customStyle="1" w:styleId="TOFTitle">
    <w:name w:val="TOFTitle"/>
    <w:basedOn w:val="TOCTitle"/>
    <w:rsid w:val="001D4FAE"/>
  </w:style>
  <w:style w:type="paragraph" w:styleId="TableofFigures">
    <w:name w:val="table of figures"/>
    <w:basedOn w:val="Normal"/>
    <w:next w:val="Normal"/>
    <w:semiHidden/>
    <w:rsid w:val="001D4FAE"/>
    <w:pPr>
      <w:tabs>
        <w:tab w:val="right" w:leader="dot" w:pos="9072"/>
      </w:tabs>
      <w:ind w:left="970" w:hanging="403"/>
    </w:pPr>
    <w:rPr>
      <w:rFonts w:ascii="Times New Roman" w:hAnsi="Times New Roman"/>
      <w:b/>
    </w:rPr>
  </w:style>
  <w:style w:type="paragraph" w:styleId="ListNumber">
    <w:name w:val="List Number"/>
    <w:basedOn w:val="List"/>
    <w:rsid w:val="001D4FAE"/>
    <w:pPr>
      <w:numPr>
        <w:numId w:val="10"/>
      </w:numPr>
    </w:pPr>
  </w:style>
  <w:style w:type="character" w:customStyle="1" w:styleId="WingdingSymbols">
    <w:name w:val="Wingding Symbols"/>
    <w:rsid w:val="001D4FAE"/>
    <w:rPr>
      <w:rFonts w:ascii="Wingdings" w:hAnsi="Wingdings"/>
    </w:rPr>
  </w:style>
  <w:style w:type="paragraph" w:customStyle="1" w:styleId="TableHeading">
    <w:name w:val="Table Heading"/>
    <w:basedOn w:val="HeadingBase"/>
    <w:rsid w:val="001D4FAE"/>
    <w:pPr>
      <w:keepLines/>
      <w:pBdr>
        <w:bottom w:val="single" w:sz="6" w:space="1" w:color="918585"/>
      </w:pBdr>
      <w:spacing w:before="240"/>
    </w:pPr>
  </w:style>
  <w:style w:type="character" w:customStyle="1" w:styleId="HotSpot">
    <w:name w:val="HotSpot"/>
    <w:rsid w:val="001D4FAE"/>
    <w:rPr>
      <w:color w:val="0033CC"/>
      <w:u w:val="none"/>
    </w:rPr>
  </w:style>
  <w:style w:type="paragraph" w:customStyle="1" w:styleId="BodyTextRight">
    <w:name w:val="Body Text Right"/>
    <w:basedOn w:val="BodyText"/>
    <w:rsid w:val="001D4FAE"/>
    <w:pPr>
      <w:spacing w:before="0" w:after="0"/>
      <w:jc w:val="right"/>
    </w:pPr>
  </w:style>
  <w:style w:type="paragraph" w:styleId="Index3">
    <w:name w:val="index 3"/>
    <w:basedOn w:val="ListNumber2"/>
    <w:next w:val="Normal"/>
    <w:semiHidden/>
    <w:rsid w:val="001D4FAE"/>
    <w:pPr>
      <w:numPr>
        <w:numId w:val="0"/>
      </w:numPr>
      <w:tabs>
        <w:tab w:val="right" w:leader="dot" w:pos="4176"/>
      </w:tabs>
    </w:pPr>
  </w:style>
  <w:style w:type="paragraph" w:styleId="ListNumber2">
    <w:name w:val="List Number 2"/>
    <w:basedOn w:val="List2"/>
    <w:rsid w:val="001D4FAE"/>
    <w:pPr>
      <w:numPr>
        <w:numId w:val="9"/>
      </w:numPr>
      <w:tabs>
        <w:tab w:val="clear" w:pos="1060"/>
      </w:tabs>
    </w:pPr>
  </w:style>
  <w:style w:type="paragraph" w:customStyle="1" w:styleId="MarginNote">
    <w:name w:val="Margin Note"/>
    <w:basedOn w:val="BodyText"/>
    <w:rsid w:val="001D4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FAE"/>
    <w:rPr>
      <w:sz w:val="32"/>
    </w:rPr>
  </w:style>
  <w:style w:type="paragraph" w:customStyle="1" w:styleId="HeadingProcedure">
    <w:name w:val="Heading Procedure"/>
    <w:basedOn w:val="HeadingBase"/>
    <w:next w:val="Normal"/>
    <w:rsid w:val="001D4FAE"/>
    <w:pPr>
      <w:tabs>
        <w:tab w:val="left" w:pos="0"/>
      </w:tabs>
      <w:spacing w:before="120" w:after="60"/>
    </w:pPr>
    <w:rPr>
      <w:i/>
      <w:color w:val="918585"/>
      <w:sz w:val="22"/>
    </w:rPr>
  </w:style>
  <w:style w:type="paragraph" w:customStyle="1" w:styleId="TableBodyText">
    <w:name w:val="Table Body Text"/>
    <w:basedOn w:val="BodyText"/>
    <w:rsid w:val="001D4FAE"/>
    <w:pPr>
      <w:spacing w:before="60" w:after="60"/>
    </w:pPr>
  </w:style>
  <w:style w:type="paragraph" w:styleId="ListContinue">
    <w:name w:val="List Continue"/>
    <w:basedOn w:val="List"/>
    <w:rsid w:val="001D4FAE"/>
    <w:pPr>
      <w:ind w:firstLine="0"/>
    </w:pPr>
  </w:style>
  <w:style w:type="paragraph" w:customStyle="1" w:styleId="ListNote">
    <w:name w:val="List Note"/>
    <w:basedOn w:val="List"/>
    <w:rsid w:val="001D4FAE"/>
    <w:pPr>
      <w:pBdr>
        <w:top w:val="single" w:sz="6" w:space="2" w:color="918585"/>
        <w:bottom w:val="single" w:sz="6" w:space="2" w:color="918585"/>
      </w:pBdr>
      <w:tabs>
        <w:tab w:val="left" w:pos="1021"/>
      </w:tabs>
      <w:ind w:firstLine="0"/>
    </w:pPr>
  </w:style>
  <w:style w:type="paragraph" w:customStyle="1" w:styleId="Warning">
    <w:name w:val="Warning"/>
    <w:basedOn w:val="BodyText"/>
    <w:rsid w:val="001D4FAE"/>
    <w:pPr>
      <w:shd w:val="clear" w:color="auto" w:fill="D9D9D9"/>
      <w:tabs>
        <w:tab w:val="left" w:pos="992"/>
      </w:tabs>
      <w:ind w:left="119" w:right="119"/>
    </w:pPr>
    <w:rPr>
      <w:sz w:val="20"/>
    </w:rPr>
  </w:style>
  <w:style w:type="paragraph" w:customStyle="1" w:styleId="MarginIcons">
    <w:name w:val="Margin Icons"/>
    <w:basedOn w:val="BodyText"/>
    <w:rsid w:val="001D4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FAE"/>
    <w:rPr>
      <w:rFonts w:ascii="Courier New" w:hAnsi="Courier New"/>
    </w:rPr>
  </w:style>
  <w:style w:type="paragraph" w:customStyle="1" w:styleId="NoteBullet">
    <w:name w:val="Note Bullet"/>
    <w:basedOn w:val="Note"/>
    <w:rsid w:val="001D4FAE"/>
    <w:pPr>
      <w:tabs>
        <w:tab w:val="clear" w:pos="680"/>
      </w:tabs>
      <w:spacing w:before="60" w:after="60"/>
    </w:pPr>
  </w:style>
  <w:style w:type="paragraph" w:customStyle="1" w:styleId="SubHeading2">
    <w:name w:val="SubHeading2"/>
    <w:basedOn w:val="HeadingBase"/>
    <w:rsid w:val="001D4FAE"/>
    <w:pPr>
      <w:spacing w:before="240" w:after="60"/>
    </w:pPr>
    <w:rPr>
      <w:sz w:val="20"/>
    </w:rPr>
  </w:style>
  <w:style w:type="paragraph" w:customStyle="1" w:styleId="SubHeading1">
    <w:name w:val="SubHeading1"/>
    <w:basedOn w:val="HeadingBase"/>
    <w:rsid w:val="001D4FAE"/>
    <w:pPr>
      <w:spacing w:before="240" w:after="60"/>
    </w:pPr>
    <w:rPr>
      <w:color w:val="918585"/>
      <w:sz w:val="22"/>
    </w:rPr>
  </w:style>
  <w:style w:type="paragraph" w:customStyle="1" w:styleId="SideHeading">
    <w:name w:val="Side Heading"/>
    <w:basedOn w:val="HeadingBase"/>
    <w:rsid w:val="001D4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FAE"/>
    <w:pPr>
      <w:tabs>
        <w:tab w:val="num" w:pos="360"/>
      </w:tabs>
    </w:pPr>
  </w:style>
  <w:style w:type="paragraph" w:styleId="PlainText">
    <w:name w:val="Plain Text"/>
    <w:basedOn w:val="Normal"/>
    <w:link w:val="PlainTextChar"/>
    <w:rsid w:val="001D4FAE"/>
    <w:rPr>
      <w:sz w:val="20"/>
    </w:rPr>
  </w:style>
  <w:style w:type="character" w:customStyle="1" w:styleId="PlainTextChar">
    <w:name w:val="Plain Text Char"/>
    <w:basedOn w:val="DefaultParagraphFont"/>
    <w:link w:val="PlainText"/>
    <w:rsid w:val="001D4FAE"/>
    <w:rPr>
      <w:rFonts w:ascii="Courier New" w:eastAsia="Times New Roman" w:hAnsi="Courier New" w:cs="Times New Roman"/>
      <w:sz w:val="20"/>
      <w:szCs w:val="20"/>
      <w:lang w:eastAsia="en-US"/>
    </w:rPr>
  </w:style>
  <w:style w:type="character" w:customStyle="1" w:styleId="MenuOption">
    <w:name w:val="Menu Option"/>
    <w:basedOn w:val="DefaultParagraphFont"/>
    <w:rsid w:val="001D4FAE"/>
    <w:rPr>
      <w:b/>
      <w:smallCaps/>
    </w:rPr>
  </w:style>
  <w:style w:type="paragraph" w:customStyle="1" w:styleId="TableListNumber">
    <w:name w:val="Table List Number"/>
    <w:basedOn w:val="ListNumber"/>
    <w:rsid w:val="001D4FAE"/>
    <w:pPr>
      <w:numPr>
        <w:numId w:val="0"/>
      </w:numPr>
    </w:pPr>
  </w:style>
  <w:style w:type="paragraph" w:styleId="TOC4">
    <w:name w:val="toc 4"/>
    <w:basedOn w:val="TOCBase"/>
    <w:next w:val="Normal"/>
    <w:semiHidden/>
    <w:rsid w:val="001D4FAE"/>
    <w:pPr>
      <w:tabs>
        <w:tab w:val="right" w:leader="dot" w:pos="9071"/>
      </w:tabs>
      <w:ind w:left="1701"/>
    </w:pPr>
  </w:style>
  <w:style w:type="paragraph" w:customStyle="1" w:styleId="ListAlpha">
    <w:name w:val="List Alpha"/>
    <w:basedOn w:val="List"/>
    <w:rsid w:val="001D4FAE"/>
    <w:pPr>
      <w:numPr>
        <w:numId w:val="8"/>
      </w:numPr>
    </w:pPr>
  </w:style>
  <w:style w:type="paragraph" w:customStyle="1" w:styleId="ListAlpha2">
    <w:name w:val="List Alpha 2"/>
    <w:basedOn w:val="List2"/>
    <w:rsid w:val="001D4FAE"/>
    <w:pPr>
      <w:numPr>
        <w:numId w:val="7"/>
      </w:numPr>
    </w:pPr>
  </w:style>
  <w:style w:type="paragraph" w:styleId="List2">
    <w:name w:val="List 2"/>
    <w:basedOn w:val="BodyText"/>
    <w:rsid w:val="001D4FAE"/>
    <w:pPr>
      <w:tabs>
        <w:tab w:val="left" w:pos="680"/>
      </w:tabs>
      <w:spacing w:before="60" w:after="60"/>
      <w:ind w:left="680" w:hanging="340"/>
    </w:pPr>
  </w:style>
  <w:style w:type="paragraph" w:styleId="List3">
    <w:name w:val="List 3"/>
    <w:basedOn w:val="BodyText"/>
    <w:rsid w:val="001D4FAE"/>
    <w:pPr>
      <w:tabs>
        <w:tab w:val="left" w:pos="1021"/>
      </w:tabs>
      <w:spacing w:before="60" w:after="60"/>
      <w:ind w:left="1020" w:hanging="340"/>
    </w:pPr>
  </w:style>
  <w:style w:type="paragraph" w:styleId="List4">
    <w:name w:val="List 4"/>
    <w:basedOn w:val="BodyText"/>
    <w:rsid w:val="001D4FAE"/>
    <w:pPr>
      <w:tabs>
        <w:tab w:val="left" w:pos="1361"/>
      </w:tabs>
      <w:spacing w:before="60" w:after="60"/>
      <w:ind w:left="1361" w:hanging="340"/>
    </w:pPr>
  </w:style>
  <w:style w:type="paragraph" w:styleId="List5">
    <w:name w:val="List 5"/>
    <w:basedOn w:val="BodyText"/>
    <w:rsid w:val="001D4FAE"/>
    <w:pPr>
      <w:tabs>
        <w:tab w:val="left" w:pos="1701"/>
      </w:tabs>
      <w:spacing w:before="60" w:after="60"/>
      <w:ind w:left="1701" w:hanging="340"/>
    </w:pPr>
  </w:style>
  <w:style w:type="paragraph" w:styleId="ListBullet3">
    <w:name w:val="List Bullet 3"/>
    <w:basedOn w:val="List3"/>
    <w:rsid w:val="001D4FAE"/>
    <w:pPr>
      <w:numPr>
        <w:numId w:val="14"/>
      </w:numPr>
      <w:tabs>
        <w:tab w:val="clear" w:pos="1021"/>
      </w:tabs>
      <w:ind w:left="1037" w:hanging="357"/>
    </w:pPr>
  </w:style>
  <w:style w:type="paragraph" w:styleId="ListBullet4">
    <w:name w:val="List Bullet 4"/>
    <w:basedOn w:val="List4"/>
    <w:rsid w:val="001D4FAE"/>
    <w:pPr>
      <w:numPr>
        <w:numId w:val="2"/>
      </w:numPr>
    </w:pPr>
  </w:style>
  <w:style w:type="paragraph" w:styleId="ListBullet5">
    <w:name w:val="List Bullet 5"/>
    <w:basedOn w:val="List5"/>
    <w:rsid w:val="001D4FAE"/>
    <w:pPr>
      <w:numPr>
        <w:numId w:val="3"/>
      </w:numPr>
    </w:pPr>
  </w:style>
  <w:style w:type="paragraph" w:styleId="ListContinue2">
    <w:name w:val="List Continue 2"/>
    <w:basedOn w:val="List2"/>
    <w:rsid w:val="001D4FAE"/>
    <w:pPr>
      <w:ind w:firstLine="0"/>
    </w:pPr>
  </w:style>
  <w:style w:type="paragraph" w:styleId="ListContinue3">
    <w:name w:val="List Continue 3"/>
    <w:basedOn w:val="List3"/>
    <w:rsid w:val="001D4FAE"/>
    <w:pPr>
      <w:ind w:left="1021" w:firstLine="0"/>
    </w:pPr>
  </w:style>
  <w:style w:type="paragraph" w:styleId="ListContinue4">
    <w:name w:val="List Continue 4"/>
    <w:basedOn w:val="List4"/>
    <w:rsid w:val="001D4FAE"/>
    <w:pPr>
      <w:ind w:firstLine="0"/>
    </w:pPr>
  </w:style>
  <w:style w:type="paragraph" w:styleId="ListContinue5">
    <w:name w:val="List Continue 5"/>
    <w:basedOn w:val="List5"/>
    <w:rsid w:val="001D4FAE"/>
    <w:pPr>
      <w:ind w:firstLine="0"/>
    </w:pPr>
  </w:style>
  <w:style w:type="paragraph" w:styleId="ListNumber3">
    <w:name w:val="List Number 3"/>
    <w:basedOn w:val="List3"/>
    <w:rsid w:val="001D4FAE"/>
    <w:pPr>
      <w:numPr>
        <w:numId w:val="4"/>
      </w:numPr>
    </w:pPr>
  </w:style>
  <w:style w:type="paragraph" w:styleId="ListNumber4">
    <w:name w:val="List Number 4"/>
    <w:basedOn w:val="List4"/>
    <w:rsid w:val="001D4FAE"/>
    <w:pPr>
      <w:numPr>
        <w:numId w:val="5"/>
      </w:numPr>
    </w:pPr>
  </w:style>
  <w:style w:type="paragraph" w:styleId="ListNumber5">
    <w:name w:val="List Number 5"/>
    <w:basedOn w:val="List5"/>
    <w:rsid w:val="001D4FAE"/>
    <w:pPr>
      <w:numPr>
        <w:numId w:val="6"/>
      </w:numPr>
    </w:pPr>
  </w:style>
  <w:style w:type="paragraph" w:styleId="BlockText">
    <w:name w:val="Block Text"/>
    <w:basedOn w:val="Normal"/>
    <w:rsid w:val="001D4FAE"/>
    <w:pPr>
      <w:spacing w:after="120"/>
      <w:ind w:left="1440" w:right="1440"/>
    </w:pPr>
  </w:style>
  <w:style w:type="character" w:customStyle="1" w:styleId="Subscript">
    <w:name w:val="Subscript"/>
    <w:basedOn w:val="DefaultParagraphFont"/>
    <w:rsid w:val="001D4FAE"/>
    <w:rPr>
      <w:sz w:val="16"/>
      <w:vertAlign w:val="subscript"/>
    </w:rPr>
  </w:style>
  <w:style w:type="character" w:customStyle="1" w:styleId="Superscript">
    <w:name w:val="Superscript"/>
    <w:basedOn w:val="DefaultParagraphFont"/>
    <w:rsid w:val="001D4FAE"/>
    <w:rPr>
      <w:sz w:val="16"/>
      <w:vertAlign w:val="superscript"/>
    </w:rPr>
  </w:style>
  <w:style w:type="character" w:customStyle="1" w:styleId="Symbols">
    <w:name w:val="Symbols"/>
    <w:basedOn w:val="DefaultParagraphFont"/>
    <w:rsid w:val="001D4FAE"/>
    <w:rPr>
      <w:rFonts w:ascii="Symbol" w:hAnsi="Symbol"/>
    </w:rPr>
  </w:style>
  <w:style w:type="character" w:customStyle="1" w:styleId="MenuOptions">
    <w:name w:val="Menu Options"/>
    <w:basedOn w:val="DefaultParagraphFont"/>
    <w:rsid w:val="001D4FAE"/>
    <w:rPr>
      <w:rFonts w:ascii="Arial Narrow" w:hAnsi="Arial Narrow"/>
      <w:smallCaps/>
    </w:rPr>
  </w:style>
  <w:style w:type="character" w:customStyle="1" w:styleId="Buttons">
    <w:name w:val="Buttons"/>
    <w:basedOn w:val="DefaultParagraphFont"/>
    <w:rsid w:val="001D4FAE"/>
    <w:rPr>
      <w:b/>
    </w:rPr>
  </w:style>
  <w:style w:type="character" w:customStyle="1" w:styleId="Underlined">
    <w:name w:val="Underlined"/>
    <w:basedOn w:val="DefaultParagraphFont"/>
    <w:rsid w:val="001D4FAE"/>
    <w:rPr>
      <w:u w:val="single"/>
    </w:rPr>
  </w:style>
  <w:style w:type="paragraph" w:customStyle="1" w:styleId="TableBodyTextRight">
    <w:name w:val="Table Body Text Right"/>
    <w:basedOn w:val="TableBodyText"/>
    <w:rsid w:val="001D4FAE"/>
    <w:pPr>
      <w:widowControl w:val="0"/>
      <w:autoSpaceDE w:val="0"/>
      <w:autoSpaceDN w:val="0"/>
      <w:adjustRightInd w:val="0"/>
      <w:jc w:val="right"/>
    </w:pPr>
    <w:rPr>
      <w:rFonts w:cs="Arial"/>
      <w:szCs w:val="18"/>
    </w:rPr>
  </w:style>
  <w:style w:type="paragraph" w:customStyle="1" w:styleId="CopyrightText">
    <w:name w:val="Copyright Text"/>
    <w:basedOn w:val="BodyText"/>
    <w:rsid w:val="001D4FAE"/>
    <w:rPr>
      <w:sz w:val="18"/>
    </w:rPr>
  </w:style>
  <w:style w:type="paragraph" w:customStyle="1" w:styleId="BodySmallRight">
    <w:name w:val="Body Small Right"/>
    <w:basedOn w:val="BodyTextRight"/>
    <w:rsid w:val="001D4FAE"/>
    <w:rPr>
      <w:sz w:val="18"/>
      <w:szCs w:val="18"/>
    </w:rPr>
  </w:style>
  <w:style w:type="paragraph" w:customStyle="1" w:styleId="MarginEdition">
    <w:name w:val="Margin Edition"/>
    <w:basedOn w:val="MarginNote"/>
    <w:rsid w:val="001D4FAE"/>
    <w:pPr>
      <w:spacing w:before="0" w:after="0"/>
    </w:pPr>
    <w:rPr>
      <w:rFonts w:ascii="Times New Roman" w:hAnsi="Times New Roman"/>
      <w:color w:val="999999"/>
    </w:rPr>
  </w:style>
  <w:style w:type="paragraph" w:customStyle="1" w:styleId="Spacer">
    <w:name w:val="Spacer"/>
    <w:basedOn w:val="Normal"/>
    <w:rsid w:val="001D4FAE"/>
    <w:rPr>
      <w:sz w:val="2"/>
      <w:szCs w:val="2"/>
    </w:rPr>
  </w:style>
  <w:style w:type="character" w:customStyle="1" w:styleId="Small">
    <w:name w:val="Small"/>
    <w:basedOn w:val="DefaultParagraphFont"/>
    <w:rsid w:val="001D4FAE"/>
    <w:rPr>
      <w:sz w:val="16"/>
    </w:rPr>
  </w:style>
  <w:style w:type="paragraph" w:customStyle="1" w:styleId="WideTable">
    <w:name w:val="Wide Table"/>
    <w:basedOn w:val="Normal"/>
    <w:rsid w:val="001D4FAE"/>
    <w:pPr>
      <w:ind w:left="-1418"/>
    </w:pPr>
    <w:rPr>
      <w:sz w:val="2"/>
      <w:szCs w:val="2"/>
    </w:rPr>
  </w:style>
  <w:style w:type="character" w:styleId="PageNumber">
    <w:name w:val="page number"/>
    <w:basedOn w:val="DefaultParagraphFont"/>
    <w:rsid w:val="001D4FAE"/>
  </w:style>
  <w:style w:type="paragraph" w:styleId="Quote">
    <w:name w:val="Quote"/>
    <w:basedOn w:val="Heading1"/>
    <w:link w:val="QuoteChar"/>
    <w:qFormat/>
    <w:rsid w:val="001D4FAE"/>
    <w:rPr>
      <w:b w:val="0"/>
      <w:sz w:val="72"/>
      <w:szCs w:val="72"/>
      <w:lang w:val="en-NZ"/>
    </w:rPr>
  </w:style>
  <w:style w:type="character" w:customStyle="1" w:styleId="QuoteChar">
    <w:name w:val="Quote Char"/>
    <w:basedOn w:val="DefaultParagraphFont"/>
    <w:link w:val="Quote"/>
    <w:rsid w:val="001D4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FAE"/>
    <w:pPr>
      <w:pageBreakBefore/>
    </w:pPr>
  </w:style>
  <w:style w:type="paragraph" w:customStyle="1" w:styleId="Border">
    <w:name w:val="Border"/>
    <w:basedOn w:val="Normal"/>
    <w:qFormat/>
    <w:rsid w:val="001D4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FAE"/>
    <w:rPr>
      <w:b/>
      <w:bCs/>
      <w:i/>
      <w:iCs/>
      <w:color w:val="auto"/>
    </w:rPr>
  </w:style>
  <w:style w:type="paragraph" w:styleId="IntenseQuote">
    <w:name w:val="Intense Quote"/>
    <w:basedOn w:val="Normal"/>
    <w:next w:val="Normal"/>
    <w:link w:val="IntenseQuoteChar"/>
    <w:uiPriority w:val="30"/>
    <w:qFormat/>
    <w:rsid w:val="001D4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FAE"/>
    <w:rPr>
      <w:smallCaps/>
      <w:color w:val="auto"/>
      <w:u w:val="single"/>
    </w:rPr>
  </w:style>
  <w:style w:type="character" w:styleId="IntenseReference">
    <w:name w:val="Intense Reference"/>
    <w:basedOn w:val="DefaultParagraphFont"/>
    <w:uiPriority w:val="32"/>
    <w:qFormat/>
    <w:rsid w:val="001D4FAE"/>
    <w:rPr>
      <w:b/>
      <w:bCs/>
      <w:smallCaps/>
      <w:color w:val="auto"/>
      <w:spacing w:val="5"/>
      <w:u w:val="single"/>
    </w:rPr>
  </w:style>
  <w:style w:type="paragraph" w:customStyle="1" w:styleId="2ColumnHeading">
    <w:name w:val="2Column Heading"/>
    <w:basedOn w:val="BodyText"/>
    <w:qFormat/>
    <w:rsid w:val="001D4FAE"/>
    <w:pPr>
      <w:spacing w:after="60"/>
      <w:ind w:left="-2268"/>
    </w:pPr>
    <w:rPr>
      <w:b/>
    </w:rPr>
  </w:style>
  <w:style w:type="paragraph" w:customStyle="1" w:styleId="Heading1TOC">
    <w:name w:val="Heading1 TOC"/>
    <w:basedOn w:val="Normal"/>
    <w:qFormat/>
    <w:rsid w:val="001D4FAE"/>
    <w:pPr>
      <w:spacing w:before="240" w:after="120"/>
    </w:pPr>
    <w:rPr>
      <w:rFonts w:ascii="Times New Roman" w:hAnsi="Times New Roman"/>
      <w:b/>
      <w:sz w:val="32"/>
    </w:rPr>
  </w:style>
  <w:style w:type="paragraph" w:customStyle="1" w:styleId="Heading2TOC">
    <w:name w:val="Heading2 TOC"/>
    <w:basedOn w:val="Normal"/>
    <w:qFormat/>
    <w:rsid w:val="001D4FAE"/>
    <w:pPr>
      <w:spacing w:before="240" w:after="60"/>
    </w:pPr>
    <w:rPr>
      <w:rFonts w:ascii="Times New Roman" w:hAnsi="Times New Roman"/>
      <w:b/>
      <w:sz w:val="28"/>
    </w:rPr>
  </w:style>
  <w:style w:type="character" w:customStyle="1" w:styleId="Underline">
    <w:name w:val="Underline"/>
    <w:basedOn w:val="DefaultParagraphFont"/>
    <w:qFormat/>
    <w:rsid w:val="001D4FAE"/>
    <w:rPr>
      <w:u w:val="single"/>
    </w:rPr>
  </w:style>
  <w:style w:type="paragraph" w:styleId="BalloonText">
    <w:name w:val="Balloon Text"/>
    <w:basedOn w:val="Normal"/>
    <w:link w:val="BalloonTextChar"/>
    <w:rsid w:val="001D4FAE"/>
    <w:rPr>
      <w:rFonts w:ascii="Tahoma" w:hAnsi="Tahoma" w:cs="Tahoma"/>
      <w:sz w:val="16"/>
      <w:szCs w:val="16"/>
    </w:rPr>
  </w:style>
  <w:style w:type="character" w:customStyle="1" w:styleId="BalloonTextChar">
    <w:name w:val="Balloon Text Char"/>
    <w:basedOn w:val="DefaultParagraphFont"/>
    <w:link w:val="BalloonText"/>
    <w:rsid w:val="001D4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FAE"/>
    <w:rPr>
      <w:b/>
      <w:color w:val="660033"/>
      <w:spacing w:val="0"/>
    </w:rPr>
  </w:style>
  <w:style w:type="paragraph" w:customStyle="1" w:styleId="Nameditemlist">
    <w:name w:val="Named item list"/>
    <w:basedOn w:val="BodyText"/>
    <w:qFormat/>
    <w:rsid w:val="001D4F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5320</Characters>
  <Application>Microsoft Office Word</Application>
  <DocSecurity>0</DocSecurity>
  <Lines>175</Lines>
  <Paragraphs>91</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LGAGOVA401B Administer the electoral roll</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2012-09-10T06:00:00Z</dcterms:created>
  <dcterms:modified xsi:type="dcterms:W3CDTF">2012-09-10T06:00:00Z</dcterms:modified>
</cp:coreProperties>
</file>