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DDB" w:rsidP="006C6DDB">
      <w:pPr>
        <w:pStyle w:val="Title"/>
      </w:pPr>
      <w:r>
        <w:fldChar w:fldCharType="begin"/>
      </w:r>
      <w:r>
        <w:instrText xml:space="preserve"> TITLE   \* MERGEFORMAT </w:instrText>
      </w:r>
      <w:r>
        <w:fldChar w:fldCharType="separate"/>
      </w:r>
      <w:r>
        <w:t>LGAGENE401A Monitor council's internal controls</w:t>
      </w:r>
      <w:r>
        <w:fldChar w:fldCharType="end"/>
      </w:r>
    </w:p>
    <w:p w:rsidR="006C6DDB" w:rsidP="006C6DDB">
      <w:pPr>
        <w:pStyle w:val="Version"/>
        <w:sectPr w:rsidSect="00B63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A59" w:rsidP="00B63A59">
      <w:pPr>
        <w:pStyle w:val="SuperHeading"/>
      </w:pPr>
      <w:r w:rsidRPr="00B63A59">
        <w:t>LGAGENE401A Monitor council's internal controls</w:t>
      </w:r>
    </w:p>
    <w:p w:rsidR="00000000" w:rsidRPr="00B63A59" w:rsidP="00B63A59">
      <w:pPr>
        <w:pStyle w:val="SuperHeading"/>
      </w:pPr>
    </w:p>
    <w:p w:rsidR="00000000" w:rsidRPr="00B63A59" w:rsidP="00B63A59">
      <w:pPr>
        <w:pStyle w:val="Heading1"/>
      </w:pPr>
      <w:bookmarkStart w:id="1" w:name="O_444598"/>
      <w:bookmarkEnd w:id="1"/>
      <w:r w:rsidRPr="00B63A59">
        <w:t>Modification History</w:t>
      </w:r>
    </w:p>
    <w:p w:rsidR="00000000" w:rsidRPr="00B63A59" w:rsidP="00B63A59">
      <w:pPr>
        <w:pStyle w:val="BodyText"/>
      </w:pPr>
      <w:r w:rsidRPr="00B63A59">
        <w:t>LGAGENE401A Release 2:</w:t>
      </w:r>
      <w:r w:rsidRPr="00B63A59">
        <w:tab/>
        <w:t>Layout adjusted.</w:t>
      </w:r>
    </w:p>
    <w:p w:rsidR="00000000" w:rsidRPr="00B63A59" w:rsidP="00B63A59">
      <w:pPr>
        <w:pStyle w:val="BodyText"/>
      </w:pPr>
      <w:r w:rsidRPr="00B63A59">
        <w:t>LGAGENE401A Release 1:</w:t>
      </w:r>
      <w:r w:rsidRPr="00B63A59">
        <w:tab/>
        <w:t>Primary release.</w:t>
      </w:r>
    </w:p>
    <w:p w:rsidR="00000000" w:rsidRPr="00B63A59" w:rsidP="00B63A59">
      <w:pPr>
        <w:pStyle w:val="AllowPageBreak"/>
      </w:pPr>
    </w:p>
    <w:p w:rsidR="00000000" w:rsidRPr="00B63A59" w:rsidP="00B63A59">
      <w:pPr>
        <w:pStyle w:val="Heading1"/>
      </w:pPr>
      <w:bookmarkStart w:id="2" w:name="O_444594"/>
      <w:bookmarkEnd w:id="2"/>
      <w:r w:rsidRPr="00B63A59">
        <w:t>Unit Descriptor</w:t>
      </w:r>
    </w:p>
    <w:p w:rsidR="00000000" w:rsidRPr="00B63A59" w:rsidP="00B63A59">
      <w:pPr>
        <w:pStyle w:val="BodyText"/>
      </w:pPr>
      <w:r w:rsidRPr="00B63A59">
        <w:t>This unit covers the importance, from a councillor's perspective, of creating and maintaining an adequate system of internal controls.</w:t>
      </w:r>
    </w:p>
    <w:p w:rsidR="00000000" w:rsidRPr="00B63A59" w:rsidP="00B63A59">
      <w:pPr>
        <w:pStyle w:val="AllowPageBreak"/>
      </w:pPr>
    </w:p>
    <w:p w:rsidR="00000000" w:rsidRPr="00B63A59" w:rsidP="00B63A59">
      <w:pPr>
        <w:pStyle w:val="Heading1"/>
      </w:pPr>
      <w:bookmarkStart w:id="3" w:name="O_444607"/>
      <w:bookmarkEnd w:id="3"/>
      <w:r w:rsidRPr="00B63A59">
        <w:t>Application of the Unit</w:t>
      </w:r>
    </w:p>
    <w:p w:rsidR="00000000" w:rsidRPr="00B63A59" w:rsidP="00B63A59">
      <w:pPr>
        <w:pStyle w:val="BodyText"/>
      </w:pPr>
      <w:r w:rsidRPr="00B63A59">
        <w:t>This unit supports the attainment of skills and</w:t>
      </w:r>
      <w:r w:rsidRPr="00B63A59">
        <w:t xml:space="preserve"> knowledge required for competent workplace performance in remote and Indigenous communities and councils. Knowledge of the legislation and regulations within which councils must operate is essential. The role of elected members and senior management in le</w:t>
      </w:r>
      <w:r w:rsidRPr="00B63A59">
        <w:t xml:space="preserve">ading and supporting their communities, and the identification of processes and solutions to meet the specific needs of communities, must be appropriately reflected. </w:t>
      </w:r>
    </w:p>
    <w:p w:rsidR="00000000" w:rsidRPr="00B63A59" w:rsidP="00B63A59">
      <w:pPr>
        <w:pStyle w:val="AllowPageBreak"/>
      </w:pPr>
    </w:p>
    <w:p w:rsidR="00000000" w:rsidRPr="00B63A59" w:rsidP="00B63A59">
      <w:pPr>
        <w:pStyle w:val="Heading1"/>
      </w:pPr>
      <w:bookmarkStart w:id="4" w:name="O_444599"/>
      <w:bookmarkEnd w:id="4"/>
      <w:r w:rsidRPr="00B63A59">
        <w:t>Licensing/Regulatory Information</w:t>
      </w:r>
    </w:p>
    <w:p w:rsidR="00000000" w:rsidRPr="00B63A59" w:rsidP="00B63A59">
      <w:pPr>
        <w:pStyle w:val="BodyText"/>
      </w:pPr>
      <w:r w:rsidRPr="00B63A59">
        <w:t>Not applicable.</w:t>
      </w:r>
    </w:p>
    <w:p w:rsidR="00000000" w:rsidRPr="00B63A59" w:rsidP="00B63A59">
      <w:pPr>
        <w:pStyle w:val="AllowPageBreak"/>
      </w:pPr>
    </w:p>
    <w:p w:rsidR="00000000" w:rsidRPr="00B63A59" w:rsidP="00B63A59">
      <w:pPr>
        <w:pStyle w:val="Heading1"/>
      </w:pPr>
      <w:bookmarkStart w:id="5" w:name="O_444597"/>
      <w:bookmarkEnd w:id="5"/>
      <w:r w:rsidRPr="00B63A59">
        <w:t>Pre-Requisites</w:t>
      </w:r>
    </w:p>
    <w:p w:rsidR="00000000" w:rsidRPr="00B63A59" w:rsidP="00B63A59">
      <w:pPr>
        <w:pStyle w:val="BodyText"/>
      </w:pPr>
      <w:r w:rsidRPr="00B63A59">
        <w:t>Not applicable.</w:t>
      </w:r>
    </w:p>
    <w:p w:rsidR="00000000" w:rsidRPr="00B63A59" w:rsidP="00B63A59">
      <w:pPr>
        <w:pStyle w:val="AllowPageBreak"/>
      </w:pPr>
    </w:p>
    <w:p w:rsidR="00000000" w:rsidRPr="00B63A59" w:rsidP="00B63A59">
      <w:pPr>
        <w:pStyle w:val="Heading1"/>
      </w:pPr>
      <w:bookmarkStart w:id="6" w:name="O_444602"/>
      <w:bookmarkEnd w:id="6"/>
      <w:r w:rsidRPr="00B63A59">
        <w:t>Employability Skills Information</w:t>
      </w:r>
    </w:p>
    <w:p w:rsidR="00000000" w:rsidRPr="00B63A59" w:rsidP="00B63A59">
      <w:pPr>
        <w:pStyle w:val="BodyText"/>
      </w:pPr>
      <w:r w:rsidRPr="00B63A59">
        <w:t>This unit contains employability skills.</w:t>
      </w:r>
    </w:p>
    <w:p w:rsidR="00000000" w:rsidRPr="00B63A59" w:rsidP="00B63A59">
      <w:pPr>
        <w:pStyle w:val="AllowPageBreak"/>
      </w:pPr>
    </w:p>
    <w:p w:rsidR="00000000" w:rsidRPr="00B63A59" w:rsidP="00B63A59">
      <w:pPr>
        <w:pStyle w:val="Heading1"/>
      </w:pPr>
      <w:bookmarkStart w:id="7" w:name="O_444603"/>
      <w:bookmarkEnd w:id="7"/>
      <w:r w:rsidRPr="00B63A59">
        <w:t>Elements and Performance Criteria Pre-Content</w:t>
      </w:r>
    </w:p>
    <w:tbl>
      <w:tblPr>
        <w:tblW w:w="0" w:type="auto"/>
        <w:tblLayout w:type="fixed"/>
        <w:tblCellMar>
          <w:left w:w="62" w:type="dxa"/>
          <w:right w:w="62" w:type="dxa"/>
        </w:tblCellMar>
        <w:tblLook w:val="0000"/>
      </w:tblPr>
      <w:tblGrid>
        <w:gridCol w:w="2724"/>
        <w:gridCol w:w="6284"/>
      </w:tblGrid>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t>Elements describe the essential outcomes of a Unit of Competency</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BodyText"/>
            </w:pPr>
            <w:r w:rsidRPr="00B63A59">
              <w:t>Perfor</w:t>
            </w:r>
            <w:r w:rsidRPr="00B63A59">
              <w:t xml:space="preserve">mance criteria describe the required performance needed to demonstrate achievement of the element.  Where </w:t>
            </w:r>
            <w:r w:rsidRPr="00B63A59">
              <w:rPr>
                <w:rStyle w:val="BoldandItalics"/>
              </w:rPr>
              <w:t>bold italicised</w:t>
            </w:r>
            <w:r w:rsidRPr="00B63A59">
              <w:t xml:space="preserve"> text is used, further information is detailed in Range Statement.  Assessment of performance is to be consistent with the Evidence Gui</w:t>
            </w:r>
            <w:r w:rsidRPr="00B63A59">
              <w:t>de.</w:t>
            </w:r>
          </w:p>
        </w:tc>
      </w:tr>
    </w:tbl>
    <w:p w:rsidR="00000000" w:rsidRPr="00B63A59" w:rsidP="00B63A59">
      <w:pPr>
        <w:pStyle w:val="BodyText"/>
      </w:pPr>
    </w:p>
    <w:p w:rsidR="00000000" w:rsidRPr="00B63A59" w:rsidP="00B63A59">
      <w:pPr>
        <w:pStyle w:val="AllowPageBreak"/>
      </w:pPr>
    </w:p>
    <w:p w:rsidR="00000000" w:rsidRPr="00B63A59" w:rsidP="00B63A59">
      <w:pPr>
        <w:pStyle w:val="Heading1"/>
      </w:pPr>
      <w:bookmarkStart w:id="8" w:name="O_444604"/>
      <w:bookmarkEnd w:id="8"/>
      <w:r w:rsidRPr="00B63A59">
        <w:t>Elements and Performance Criteria</w:t>
      </w:r>
    </w:p>
    <w:tbl>
      <w:tblPr>
        <w:tblW w:w="0" w:type="auto"/>
        <w:tblLayout w:type="fixed"/>
        <w:tblCellMar>
          <w:left w:w="62" w:type="dxa"/>
          <w:right w:w="62" w:type="dxa"/>
        </w:tblCellMar>
        <w:tblLook w:val="0000"/>
      </w:tblPr>
      <w:tblGrid>
        <w:gridCol w:w="2724"/>
        <w:gridCol w:w="6284"/>
      </w:tblGrid>
      <w:tr w:rsidTr="006C6DDB">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RPr="00B63A59" w:rsidP="00B63A59">
            <w:pPr>
              <w:pStyle w:val="BodyText"/>
            </w:pPr>
            <w:r w:rsidRPr="00B63A59">
              <w:rPr>
                <w:rStyle w:val="SpecialBold"/>
              </w:rPr>
              <w:t>ELEMENT</w:t>
            </w:r>
          </w:p>
        </w:tc>
        <w:tc>
          <w:tcPr>
            <w:tcW w:w="6284" w:type="dxa"/>
            <w:tcBorders>
              <w:top w:val="nil"/>
              <w:left w:val="nil"/>
              <w:bottom w:val="nil"/>
              <w:right w:val="nil"/>
            </w:tcBorders>
            <w:tcMar>
              <w:top w:w="0" w:type="dxa"/>
              <w:left w:w="62" w:type="dxa"/>
              <w:bottom w:w="0" w:type="dxa"/>
              <w:right w:w="62" w:type="dxa"/>
            </w:tcMar>
          </w:tcPr>
          <w:p w:rsidR="00000000" w:rsidP="00B63A59">
            <w:pPr>
              <w:pStyle w:val="BodyText"/>
              <w:rPr>
                <w:lang w:val="en-NZ"/>
              </w:rPr>
            </w:pPr>
            <w:r w:rsidRPr="00B63A59">
              <w:rPr>
                <w:rStyle w:val="SpecialBold"/>
              </w:rPr>
              <w:t>PERFORMANCE CRITERIA</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1.</w:t>
            </w:r>
            <w:r w:rsidRPr="00B63A59">
              <w:rPr>
                <w:rStyle w:val="SpecialBold"/>
              </w:rPr>
              <w:tab/>
              <w:t>Identify council operations subject to controls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1.1</w:t>
            </w:r>
            <w:r w:rsidRPr="00B63A59">
              <w:tab/>
              <w:t xml:space="preserve">Council operations are reviewed and control systems are identified. </w:t>
            </w:r>
          </w:p>
          <w:p w:rsidR="00000000" w:rsidRPr="00B63A59" w:rsidP="00B63A59">
            <w:pPr>
              <w:pStyle w:val="List"/>
            </w:pPr>
            <w:r w:rsidRPr="00B63A59">
              <w:t>1.2</w:t>
            </w:r>
            <w:r w:rsidRPr="00B63A59">
              <w:tab/>
              <w:t xml:space="preserve">Existing control </w:t>
            </w:r>
            <w:r w:rsidRPr="00B63A59">
              <w:rPr>
                <w:rStyle w:val="BoldandItalics"/>
              </w:rPr>
              <w:t xml:space="preserve">systems </w:t>
            </w:r>
            <w:r w:rsidRPr="00B63A59">
              <w:t xml:space="preserve">are researched and examined for effectiveness against known or perceived risks. </w:t>
            </w:r>
          </w:p>
          <w:p w:rsidR="00000000" w:rsidP="00B63A59">
            <w:pPr>
              <w:pStyle w:val="List"/>
              <w:rPr>
                <w:lang w:val="en-NZ"/>
              </w:rPr>
            </w:pPr>
            <w:r w:rsidRPr="00B63A59">
              <w:t>1.3</w:t>
            </w:r>
            <w:r w:rsidRPr="00B63A59">
              <w:tab/>
              <w:t xml:space="preserve">Examples of control from other sources are examined and assessed for applicability to the council/authority.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2</w:t>
            </w:r>
            <w:r w:rsidRPr="00B63A59">
              <w:rPr>
                <w:rStyle w:val="SpecialBold"/>
              </w:rPr>
              <w:tab/>
              <w:t>Follow optimum control standards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2.1</w:t>
            </w:r>
            <w:r w:rsidRPr="00B63A59">
              <w:tab/>
              <w:t xml:space="preserve">Organisational plans </w:t>
            </w:r>
            <w:r w:rsidRPr="00B63A59">
              <w:t xml:space="preserve">are monitored to ensure goals and objectives are adequately met by business practices. </w:t>
            </w:r>
          </w:p>
          <w:p w:rsidR="00000000" w:rsidRPr="00B63A59" w:rsidP="00B63A59">
            <w:pPr>
              <w:pStyle w:val="List"/>
            </w:pPr>
            <w:r w:rsidRPr="00B63A59">
              <w:t>2.2</w:t>
            </w:r>
            <w:r w:rsidRPr="00B63A59">
              <w:tab/>
              <w:t xml:space="preserve">Financial management systems and practices are researched to ensure that they comply with audit procedures, accounting standards and identified levels of risk. </w:t>
            </w:r>
          </w:p>
          <w:p w:rsidR="00000000" w:rsidP="00B63A59">
            <w:pPr>
              <w:pStyle w:val="List"/>
              <w:rPr>
                <w:lang w:val="en-NZ"/>
              </w:rPr>
            </w:pPr>
            <w:r w:rsidRPr="00B63A59">
              <w:t>2.3</w:t>
            </w:r>
            <w:r w:rsidRPr="00B63A59">
              <w:tab/>
              <w:t xml:space="preserve">Management practice emphasises accountability of staff and office bearers with regard to systems, procedures and transactions.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3</w:t>
            </w:r>
            <w:r w:rsidRPr="00B63A59">
              <w:rPr>
                <w:rStyle w:val="SpecialBold"/>
              </w:rPr>
              <w:tab/>
              <w:t>Maintain control over council's assets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3.1</w:t>
            </w:r>
            <w:r w:rsidRPr="00B63A59">
              <w:tab/>
              <w:t>Decisions about assets, purchases and disposals are made in accordance with curre</w:t>
            </w:r>
            <w:r w:rsidRPr="00B63A59">
              <w:t xml:space="preserve">nt plans, budgets and guidelines. </w:t>
            </w:r>
          </w:p>
          <w:p w:rsidR="00000000" w:rsidRPr="00B63A59" w:rsidP="00B63A59">
            <w:pPr>
              <w:pStyle w:val="List"/>
            </w:pPr>
            <w:r w:rsidRPr="00B63A59">
              <w:t>3.2</w:t>
            </w:r>
            <w:r w:rsidRPr="00B63A59">
              <w:tab/>
              <w:t xml:space="preserve">The council or authority's assets are recorded in accordance with recognised accounting procedures. </w:t>
            </w:r>
          </w:p>
          <w:p w:rsidR="00000000" w:rsidRPr="00B63A59" w:rsidP="00B63A59">
            <w:pPr>
              <w:pStyle w:val="List"/>
            </w:pPr>
            <w:r w:rsidRPr="00B63A59">
              <w:t>3.3</w:t>
            </w:r>
            <w:r w:rsidRPr="00B63A59">
              <w:tab/>
              <w:t xml:space="preserve">Clear </w:t>
            </w:r>
            <w:r w:rsidRPr="00B63A59">
              <w:rPr>
                <w:rStyle w:val="BoldandItalics"/>
              </w:rPr>
              <w:t xml:space="preserve">guidelines </w:t>
            </w:r>
            <w:r w:rsidRPr="00B63A59">
              <w:t xml:space="preserve">regarding the appropriate use of assets are documented and made known to employees and councillors. </w:t>
            </w:r>
          </w:p>
          <w:p w:rsidR="00000000" w:rsidRPr="00B63A59" w:rsidP="00B63A59">
            <w:pPr>
              <w:pStyle w:val="List"/>
            </w:pPr>
            <w:r w:rsidRPr="00B63A59">
              <w:t>3.4</w:t>
            </w:r>
            <w:r w:rsidRPr="00B63A59">
              <w:rPr>
                <w:rStyle w:val="BoldandItalics"/>
              </w:rPr>
              <w:tab/>
              <w:t xml:space="preserve">Security of assets </w:t>
            </w:r>
            <w:r w:rsidRPr="00B63A59">
              <w:t xml:space="preserve">is supported by appropriate insurance and physical and systems controls. </w:t>
            </w:r>
          </w:p>
          <w:p w:rsidR="00000000" w:rsidP="00B63A59">
            <w:pPr>
              <w:pStyle w:val="List"/>
              <w:rPr>
                <w:lang w:val="en-NZ"/>
              </w:rPr>
            </w:pPr>
            <w:r w:rsidRPr="00B63A59">
              <w:t>3.5</w:t>
            </w:r>
            <w:r w:rsidRPr="00B63A59">
              <w:tab/>
              <w:t>All aspects of asset usage and recording are subject t</w:t>
            </w:r>
            <w:r w:rsidRPr="00B63A59">
              <w:t xml:space="preserve">o audit control and are monitored by management.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4</w:t>
            </w:r>
            <w:r w:rsidRPr="00B63A59">
              <w:rPr>
                <w:rStyle w:val="SpecialBold"/>
              </w:rPr>
              <w:tab/>
              <w:t>Measure performance and compare with standards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4.1</w:t>
            </w:r>
            <w:r w:rsidRPr="00B63A59">
              <w:tab/>
              <w:t xml:space="preserve">Performance reporting is undertaken to establish progress against goals and objectives. </w:t>
            </w:r>
          </w:p>
          <w:p w:rsidR="00000000" w:rsidRPr="00B63A59" w:rsidP="00B63A59">
            <w:pPr>
              <w:pStyle w:val="List"/>
            </w:pPr>
            <w:r w:rsidRPr="00B63A59">
              <w:t>4.2</w:t>
            </w:r>
            <w:r w:rsidRPr="00B63A59">
              <w:tab/>
              <w:t>Tender and contract management is informed by specialist or</w:t>
            </w:r>
            <w:r w:rsidRPr="00B63A59">
              <w:t xml:space="preserve"> legal advice and risk management analysis. </w:t>
            </w:r>
          </w:p>
          <w:p w:rsidR="00000000" w:rsidRPr="00B63A59" w:rsidP="00B63A59">
            <w:pPr>
              <w:pStyle w:val="List"/>
            </w:pPr>
            <w:r w:rsidRPr="00B63A59">
              <w:t>4.3</w:t>
            </w:r>
            <w:r w:rsidRPr="00B63A59">
              <w:tab/>
              <w:t xml:space="preserve">Work practices are monitored by routine reporting to establish whether current practices meet or exceed the demands of community stakeholders and ethical standards. </w:t>
            </w:r>
          </w:p>
          <w:p w:rsidR="00000000" w:rsidP="00B63A59">
            <w:pPr>
              <w:pStyle w:val="List"/>
              <w:rPr>
                <w:lang w:val="en-NZ"/>
              </w:rPr>
            </w:pPr>
            <w:r w:rsidRPr="00B63A59">
              <w:t>4.4</w:t>
            </w:r>
            <w:r w:rsidRPr="00B63A59">
              <w:tab/>
              <w:t>Opportunities for improvement are ide</w:t>
            </w:r>
            <w:r w:rsidRPr="00B63A59">
              <w:t xml:space="preserve">ntified, documented, recommended for action and prioritised to ensure responsible and efficient usage of resources.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5</w:t>
            </w:r>
            <w:r w:rsidRPr="00B63A59">
              <w:rPr>
                <w:rStyle w:val="SpecialBold"/>
              </w:rPr>
              <w:tab/>
              <w:t>Account for discrepancies and recognise good performance</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5.1</w:t>
            </w:r>
            <w:r w:rsidRPr="00B63A59">
              <w:tab/>
              <w:t xml:space="preserve">Theft, loss and damage are noted and reported to appropriate authority for </w:t>
            </w:r>
            <w:r w:rsidRPr="00B63A59">
              <w:t xml:space="preserve">investigation and prosecution. </w:t>
            </w:r>
          </w:p>
          <w:p w:rsidR="00000000" w:rsidRPr="00B63A59" w:rsidP="00B63A59">
            <w:pPr>
              <w:pStyle w:val="List"/>
            </w:pPr>
            <w:r w:rsidRPr="00B63A59">
              <w:t>5.2</w:t>
            </w:r>
            <w:r w:rsidRPr="00B63A59">
              <w:tab/>
              <w:t xml:space="preserve">Claims against insurance policies are undertaken as appropriate for theft, damage or loss. </w:t>
            </w:r>
          </w:p>
          <w:p w:rsidR="00000000" w:rsidRPr="00B63A59" w:rsidP="00B63A59">
            <w:pPr>
              <w:pStyle w:val="List"/>
            </w:pPr>
            <w:r w:rsidRPr="00B63A59">
              <w:t>5.3</w:t>
            </w:r>
            <w:r w:rsidRPr="00B63A59">
              <w:tab/>
              <w:t xml:space="preserve">Good performance resulting in savings or efficiencies is recognised and reinforced by management. </w:t>
            </w:r>
          </w:p>
          <w:p w:rsidR="00000000" w:rsidP="00B63A59">
            <w:pPr>
              <w:pStyle w:val="List"/>
              <w:rPr>
                <w:lang w:val="en-NZ"/>
              </w:rPr>
            </w:pPr>
            <w:r w:rsidRPr="00B63A59">
              <w:t>5.4</w:t>
            </w:r>
            <w:r w:rsidRPr="00B63A59">
              <w:tab/>
              <w:t xml:space="preserve">Repairs are effected </w:t>
            </w:r>
            <w:r w:rsidRPr="00B63A59">
              <w:t xml:space="preserve">and inoperable assets or facilities are removed from public access.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List"/>
              <w:rPr>
                <w:lang w:val="en-NZ"/>
              </w:rPr>
            </w:pPr>
            <w:r w:rsidRPr="00B63A59">
              <w:rPr>
                <w:rStyle w:val="SpecialBold"/>
              </w:rPr>
              <w:t>6</w:t>
            </w:r>
            <w:r w:rsidRPr="00B63A59">
              <w:rPr>
                <w:rStyle w:val="SpecialBold"/>
              </w:rPr>
              <w:tab/>
              <w:t>Implement risk management procedures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
            </w:pPr>
            <w:r w:rsidRPr="00B63A59">
              <w:t>6.1</w:t>
            </w:r>
            <w:r w:rsidRPr="00B63A59">
              <w:tab/>
              <w:t>Operating liabilities are scrutinised through regular review, incident reporting and management scrutiny of contemporary standards of best prac</w:t>
            </w:r>
            <w:r w:rsidRPr="00B63A59">
              <w:t xml:space="preserve">tice. </w:t>
            </w:r>
          </w:p>
          <w:p w:rsidR="00000000" w:rsidRPr="00B63A59" w:rsidP="00B63A59">
            <w:pPr>
              <w:pStyle w:val="List"/>
            </w:pPr>
            <w:r w:rsidRPr="00B63A59">
              <w:t>6.2</w:t>
            </w:r>
            <w:r w:rsidRPr="00B63A59">
              <w:tab/>
              <w:t xml:space="preserve">Issues where shifting community, business, government or social standards may expose the council or authority to risk of litigation are identified for discussion, resolution and strategic response. </w:t>
            </w:r>
          </w:p>
          <w:p w:rsidR="00000000" w:rsidRPr="00B63A59" w:rsidP="00B63A59">
            <w:pPr>
              <w:pStyle w:val="List"/>
            </w:pPr>
            <w:r w:rsidRPr="00B63A59">
              <w:t>6.3</w:t>
            </w:r>
            <w:r w:rsidRPr="00B63A59">
              <w:tab/>
            </w:r>
            <w:r w:rsidRPr="00B63A59">
              <w:t xml:space="preserve">Risk management processes are supported and reinforced at all levels of council. </w:t>
            </w:r>
          </w:p>
        </w:tc>
      </w:tr>
    </w:tbl>
    <w:p w:rsidR="00000000" w:rsidRPr="00B63A59" w:rsidP="00B63A59">
      <w:pPr>
        <w:pStyle w:val="BodyText"/>
      </w:pPr>
    </w:p>
    <w:p w:rsidR="00000000" w:rsidRPr="00B63A59" w:rsidP="00B63A59">
      <w:pPr>
        <w:pStyle w:val="AllowPageBreak"/>
      </w:pPr>
    </w:p>
    <w:p w:rsidR="00000000" w:rsidRPr="00B63A59" w:rsidP="00B63A59">
      <w:pPr>
        <w:pStyle w:val="Heading1"/>
      </w:pPr>
      <w:bookmarkStart w:id="9" w:name="O_444595"/>
      <w:bookmarkEnd w:id="9"/>
      <w:r w:rsidRPr="00B63A59">
        <w:t>Required Skills and Knowledge</w:t>
      </w:r>
    </w:p>
    <w:tbl>
      <w:tblPr>
        <w:tblW w:w="0" w:type="auto"/>
        <w:tblLayout w:type="fixed"/>
        <w:tblCellMar>
          <w:left w:w="62" w:type="dxa"/>
          <w:right w:w="62" w:type="dxa"/>
        </w:tblCellMar>
        <w:tblLook w:val="0000"/>
      </w:tblPr>
      <w:tblGrid>
        <w:gridCol w:w="9008"/>
      </w:tblGrid>
      <w:tr w:rsidTr="006C6DDB">
        <w:tblPrEx>
          <w:tblW w:w="0" w:type="auto"/>
          <w:tblLayout w:type="fixed"/>
          <w:tblCellMar>
            <w:left w:w="62" w:type="dxa"/>
            <w:right w:w="62" w:type="dxa"/>
          </w:tblCellMar>
          <w:tblLook w:val="0000"/>
        </w:tblPrEx>
        <w:tc>
          <w:tcPr>
            <w:tcW w:w="9008" w:type="dxa"/>
            <w:tcBorders>
              <w:top w:val="nil"/>
              <w:left w:val="nil"/>
              <w:bottom w:val="nil"/>
              <w:right w:val="nil"/>
            </w:tcBorders>
            <w:tcMar>
              <w:top w:w="0" w:type="dxa"/>
              <w:left w:w="62" w:type="dxa"/>
              <w:bottom w:w="0" w:type="dxa"/>
              <w:right w:w="62" w:type="dxa"/>
            </w:tcMar>
          </w:tcPr>
          <w:p w:rsidR="00000000" w:rsidP="00B63A59">
            <w:pPr>
              <w:pStyle w:val="BodyText"/>
              <w:rPr>
                <w:lang w:val="en-NZ"/>
              </w:rPr>
            </w:pPr>
            <w:r w:rsidRPr="00B63A59">
              <w:t>This describes the essential skills and knowledge and their level, required for this unit</w:t>
            </w:r>
          </w:p>
        </w:tc>
      </w:tr>
      <w:tr w:rsidTr="006C6DDB">
        <w:tblPrEx>
          <w:tblW w:w="0" w:type="auto"/>
          <w:tblLayout w:type="fixed"/>
          <w:tblCellMar>
            <w:left w:w="62" w:type="dxa"/>
            <w:right w:w="62" w:type="dxa"/>
          </w:tblCellMar>
          <w:tblLook w:val="0000"/>
        </w:tblPrEx>
        <w:tc>
          <w:tcPr>
            <w:tcW w:w="9008" w:type="dxa"/>
            <w:tcBorders>
              <w:top w:val="nil"/>
              <w:left w:val="nil"/>
              <w:bottom w:val="nil"/>
              <w:right w:val="nil"/>
            </w:tcBorders>
            <w:tcMar>
              <w:top w:w="0" w:type="dxa"/>
              <w:left w:w="62" w:type="dxa"/>
              <w:bottom w:w="0" w:type="dxa"/>
              <w:right w:w="62" w:type="dxa"/>
            </w:tcMar>
          </w:tcPr>
          <w:p w:rsidR="00000000" w:rsidP="00B63A59">
            <w:pPr>
              <w:pStyle w:val="BodyText"/>
              <w:rPr>
                <w:lang w:val="en-NZ"/>
              </w:rPr>
            </w:pPr>
            <w:r w:rsidRPr="00B63A59">
              <w:rPr>
                <w:rStyle w:val="SpecialBold"/>
              </w:rPr>
              <w:t>Required Skills</w:t>
            </w:r>
          </w:p>
        </w:tc>
      </w:tr>
      <w:tr w:rsidTr="006C6DDB">
        <w:tblPrEx>
          <w:tblW w:w="0" w:type="auto"/>
          <w:tblLayout w:type="fixed"/>
          <w:tblCellMar>
            <w:left w:w="62" w:type="dxa"/>
            <w:right w:w="62" w:type="dxa"/>
          </w:tblCellMar>
          <w:tblLook w:val="0000"/>
        </w:tblPrEx>
        <w:tc>
          <w:tcPr>
            <w:tcW w:w="9008" w:type="dxa"/>
            <w:tcBorders>
              <w:top w:val="nil"/>
              <w:left w:val="nil"/>
              <w:bottom w:val="nil"/>
              <w:right w:val="nil"/>
            </w:tcBorders>
            <w:tcMar>
              <w:top w:w="0" w:type="dxa"/>
              <w:left w:w="62" w:type="dxa"/>
              <w:bottom w:w="0" w:type="dxa"/>
              <w:right w:w="62" w:type="dxa"/>
            </w:tcMar>
          </w:tcPr>
          <w:p w:rsidR="00000000" w:rsidRPr="00B63A59" w:rsidP="00B63A59">
            <w:pPr>
              <w:pStyle w:val="ListBullet"/>
            </w:pPr>
            <w:r w:rsidRPr="00B63A59">
              <w:t>strategic manage</w:t>
            </w:r>
            <w:r w:rsidRPr="00B63A59">
              <w:t xml:space="preserve">ment skills </w:t>
            </w:r>
          </w:p>
          <w:p w:rsidR="00000000" w:rsidRPr="00B63A59" w:rsidP="00B63A59">
            <w:pPr>
              <w:pStyle w:val="ListBullet"/>
            </w:pPr>
            <w:r w:rsidRPr="00B63A59">
              <w:t xml:space="preserve">ability to use control systems </w:t>
            </w:r>
          </w:p>
          <w:p w:rsidR="00000000" w:rsidRPr="00B63A59" w:rsidP="00B63A59">
            <w:pPr>
              <w:pStyle w:val="ListBullet"/>
            </w:pPr>
            <w:r w:rsidRPr="00B63A59">
              <w:t xml:space="preserve">analysis and interpretation of data </w:t>
            </w:r>
          </w:p>
          <w:p w:rsidR="00000000" w:rsidP="00B63A59">
            <w:pPr>
              <w:pStyle w:val="ListBullet"/>
              <w:rPr>
                <w:lang w:val="en-NZ"/>
              </w:rPr>
            </w:pPr>
            <w:r w:rsidRPr="00B63A59">
              <w:t>risk management skills</w:t>
            </w:r>
          </w:p>
        </w:tc>
      </w:tr>
      <w:tr w:rsidTr="006C6DDB">
        <w:tblPrEx>
          <w:tblW w:w="0" w:type="auto"/>
          <w:tblLayout w:type="fixed"/>
          <w:tblCellMar>
            <w:left w:w="62" w:type="dxa"/>
            <w:right w:w="62" w:type="dxa"/>
          </w:tblCellMar>
          <w:tblLook w:val="0000"/>
        </w:tblPrEx>
        <w:tc>
          <w:tcPr>
            <w:tcW w:w="9008" w:type="dxa"/>
            <w:tcBorders>
              <w:top w:val="nil"/>
              <w:left w:val="nil"/>
              <w:bottom w:val="nil"/>
              <w:right w:val="nil"/>
            </w:tcBorders>
            <w:tcMar>
              <w:top w:w="0" w:type="dxa"/>
              <w:left w:w="62" w:type="dxa"/>
              <w:bottom w:w="0" w:type="dxa"/>
              <w:right w:w="62" w:type="dxa"/>
            </w:tcMar>
          </w:tcPr>
          <w:p w:rsidR="00000000" w:rsidP="00B63A59">
            <w:pPr>
              <w:pStyle w:val="BodyText"/>
              <w:rPr>
                <w:lang w:val="en-NZ"/>
              </w:rPr>
            </w:pPr>
            <w:r w:rsidRPr="00B63A59">
              <w:rPr>
                <w:rStyle w:val="SpecialBold"/>
              </w:rPr>
              <w:t>Required Knowledge</w:t>
            </w:r>
          </w:p>
        </w:tc>
      </w:tr>
      <w:tr w:rsidTr="006C6DDB">
        <w:tblPrEx>
          <w:tblW w:w="0" w:type="auto"/>
          <w:tblLayout w:type="fixed"/>
          <w:tblCellMar>
            <w:left w:w="62" w:type="dxa"/>
            <w:right w:w="62" w:type="dxa"/>
          </w:tblCellMar>
          <w:tblLook w:val="0000"/>
        </w:tblPrEx>
        <w:tc>
          <w:tcPr>
            <w:tcW w:w="9008" w:type="dxa"/>
            <w:tcBorders>
              <w:top w:val="nil"/>
              <w:left w:val="nil"/>
              <w:bottom w:val="nil"/>
              <w:right w:val="nil"/>
            </w:tcBorders>
            <w:tcMar>
              <w:top w:w="0" w:type="dxa"/>
              <w:left w:w="62" w:type="dxa"/>
              <w:bottom w:w="0" w:type="dxa"/>
              <w:right w:w="62" w:type="dxa"/>
            </w:tcMar>
          </w:tcPr>
          <w:p w:rsidR="00000000" w:rsidRPr="00B63A59" w:rsidP="00B63A59">
            <w:pPr>
              <w:pStyle w:val="ListBullet"/>
            </w:pPr>
            <w:r w:rsidRPr="00B63A59">
              <w:t xml:space="preserve">understanding of financial management and accounting skills </w:t>
            </w:r>
          </w:p>
          <w:p w:rsidR="00000000" w:rsidRPr="00B63A59" w:rsidP="00B63A59">
            <w:pPr>
              <w:pStyle w:val="ListBullet"/>
            </w:pPr>
            <w:r w:rsidRPr="00B63A59">
              <w:t xml:space="preserve">audit practices </w:t>
            </w:r>
          </w:p>
          <w:p w:rsidR="00000000" w:rsidRPr="00B63A59" w:rsidP="00B63A59">
            <w:pPr>
              <w:pStyle w:val="ListBullet"/>
            </w:pPr>
            <w:r w:rsidRPr="00B63A59">
              <w:t xml:space="preserve">budget processes </w:t>
            </w:r>
          </w:p>
          <w:p w:rsidR="00000000" w:rsidRPr="00B63A59" w:rsidP="00B63A59">
            <w:pPr>
              <w:pStyle w:val="ListBullet"/>
            </w:pPr>
            <w:r w:rsidRPr="00B63A59">
              <w:t xml:space="preserve">accrual accounting </w:t>
            </w:r>
          </w:p>
          <w:p w:rsidR="00000000" w:rsidRPr="00B63A59" w:rsidP="00B63A59">
            <w:pPr>
              <w:pStyle w:val="ListBullet"/>
            </w:pPr>
            <w:r w:rsidRPr="00B63A59">
              <w:t xml:space="preserve">council's control systems </w:t>
            </w:r>
          </w:p>
          <w:p w:rsidR="00000000" w:rsidRPr="00B63A59" w:rsidP="00B63A59">
            <w:pPr>
              <w:pStyle w:val="ListBullet"/>
            </w:pPr>
            <w:r w:rsidRPr="00B63A59">
              <w:t xml:space="preserve">issues of accountability and the separation of executive and managerial powers </w:t>
            </w:r>
          </w:p>
          <w:p w:rsidR="00000000" w:rsidRPr="00B63A59" w:rsidP="00B63A59">
            <w:pPr>
              <w:pStyle w:val="ListBullet"/>
            </w:pPr>
            <w:r w:rsidRPr="00B63A59">
              <w:t xml:space="preserve">legislation affecting the local government sector </w:t>
            </w:r>
          </w:p>
          <w:p w:rsidR="00000000" w:rsidRPr="00B63A59" w:rsidP="00B63A59">
            <w:pPr>
              <w:pStyle w:val="ListBullet"/>
            </w:pPr>
            <w:r w:rsidRPr="00B63A59">
              <w:t xml:space="preserve">insurance issues, including current insurance developments and impact on public facility usage </w:t>
            </w:r>
          </w:p>
          <w:p w:rsidR="00000000" w:rsidRPr="00B63A59" w:rsidP="00B63A59">
            <w:pPr>
              <w:pStyle w:val="ListBullet"/>
            </w:pPr>
            <w:r w:rsidRPr="00B63A59">
              <w:t>co</w:t>
            </w:r>
            <w:r w:rsidRPr="00B63A59">
              <w:t xml:space="preserve">ntemporary liability issues </w:t>
            </w:r>
          </w:p>
          <w:p w:rsidR="00000000" w:rsidRPr="00B63A59" w:rsidP="00B63A59">
            <w:pPr>
              <w:pStyle w:val="ListBullet"/>
            </w:pPr>
            <w:r w:rsidRPr="00B63A59">
              <w:t>implementation of control policies</w:t>
            </w:r>
          </w:p>
        </w:tc>
      </w:tr>
    </w:tbl>
    <w:p w:rsidR="00000000" w:rsidRPr="00B63A59" w:rsidP="00B63A59">
      <w:pPr>
        <w:pStyle w:val="BodyText"/>
      </w:pPr>
    </w:p>
    <w:p w:rsidR="00000000" w:rsidRPr="00B63A59" w:rsidP="00B63A59">
      <w:pPr>
        <w:pStyle w:val="AllowPageBreak"/>
      </w:pPr>
    </w:p>
    <w:p w:rsidR="00000000" w:rsidRPr="00B63A59" w:rsidP="00B63A59">
      <w:pPr>
        <w:pStyle w:val="Heading1"/>
      </w:pPr>
      <w:bookmarkStart w:id="10" w:name="O_444601"/>
      <w:bookmarkEnd w:id="10"/>
      <w:r w:rsidRPr="00B63A59">
        <w:t>Evidence Guide</w:t>
      </w:r>
    </w:p>
    <w:tbl>
      <w:tblPr>
        <w:tblW w:w="0" w:type="auto"/>
        <w:tblLayout w:type="fixed"/>
        <w:tblCellMar>
          <w:left w:w="62" w:type="dxa"/>
          <w:right w:w="62" w:type="dxa"/>
        </w:tblCellMar>
        <w:tblLook w:val="0000"/>
      </w:tblPr>
      <w:tblGrid>
        <w:gridCol w:w="2724"/>
        <w:gridCol w:w="6284"/>
      </w:tblGrid>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Overview of assessment requirements</w:t>
            </w:r>
          </w:p>
        </w:tc>
        <w:tc>
          <w:tcPr>
            <w:tcW w:w="6284" w:type="dxa"/>
            <w:tcBorders>
              <w:top w:val="nil"/>
              <w:left w:val="single" w:sz="6" w:space="0" w:color="auto"/>
              <w:bottom w:val="nil"/>
              <w:right w:val="nil"/>
            </w:tcBorders>
            <w:tcMar>
              <w:top w:w="0" w:type="dxa"/>
              <w:left w:w="62" w:type="dxa"/>
              <w:bottom w:w="0" w:type="dxa"/>
              <w:right w:w="62" w:type="dxa"/>
            </w:tcMar>
          </w:tcPr>
          <w:p w:rsidR="00000000" w:rsidP="00B63A59">
            <w:pPr>
              <w:pStyle w:val="BodyText"/>
              <w:rPr>
                <w:lang w:val="en-NZ"/>
              </w:rPr>
            </w:pPr>
            <w:r w:rsidRPr="00B63A59">
              <w:t>A person who demonstrates competency in this unit will be able to perform the outcomes described in the Elements to the required performance level detailed in the Performance Criteria. The knowledge and skill requirements described in the Range Statement m</w:t>
            </w:r>
            <w:r w:rsidRPr="00B63A59">
              <w:t xml:space="preserve">ust also be demonstrated. For example, knowledge of the legislative framework and safe work practices that underpin the performance of the unit are also required to be demonstrated.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Critical aspects of evidence to be considered</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BodyText"/>
            </w:pPr>
            <w:r w:rsidRPr="00B63A59">
              <w:t xml:space="preserve">Importance of establishing and maintaining a good system of internal control is identified. </w:t>
            </w:r>
          </w:p>
          <w:p w:rsidR="00000000" w:rsidRPr="00B63A59" w:rsidP="00B63A59">
            <w:pPr>
              <w:pStyle w:val="BodyText"/>
            </w:pPr>
            <w:r w:rsidRPr="00B63A59">
              <w:t xml:space="preserve">Processes for recording and controlling transactions are monitored. </w:t>
            </w:r>
          </w:p>
          <w:p w:rsidR="00000000" w:rsidRPr="00B63A59" w:rsidP="00B63A59">
            <w:pPr>
              <w:pStyle w:val="BodyText"/>
            </w:pPr>
            <w:r w:rsidRPr="00B63A59">
              <w:t xml:space="preserve">Councillor's roles in maintaining the internal control system are clarified. </w:t>
            </w:r>
          </w:p>
          <w:p w:rsidR="00000000" w:rsidP="00B63A59">
            <w:pPr>
              <w:pStyle w:val="BodyText"/>
              <w:rPr>
                <w:lang w:val="en-NZ"/>
              </w:rPr>
            </w:pPr>
            <w:r w:rsidRPr="00B63A59">
              <w:t>Accounting and a</w:t>
            </w:r>
            <w:r w:rsidRPr="00B63A59">
              <w:t xml:space="preserve">sset management policies are identified, developed and implemented.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Context of assessment</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BodyText"/>
            </w:pPr>
            <w:r w:rsidRPr="00B63A59">
              <w:t xml:space="preserve">In the workplace or a simulated work environment, possibly supported by classroom delivery, including remote or online. </w:t>
            </w:r>
          </w:p>
          <w:p w:rsidR="00000000" w:rsidRPr="00B63A59" w:rsidP="00B63A59">
            <w:pPr>
              <w:pStyle w:val="BodyText"/>
            </w:pPr>
            <w:r w:rsidRPr="00B63A59">
              <w:t xml:space="preserve">Assessment may encompass multiple elements </w:t>
            </w:r>
            <w:r w:rsidRPr="00B63A59">
              <w:t xml:space="preserve">in the workplace and utilise: </w:t>
            </w:r>
          </w:p>
          <w:p w:rsidR="00000000" w:rsidRPr="00B63A59" w:rsidP="00B63A59">
            <w:pPr>
              <w:pStyle w:val="ListBullet"/>
            </w:pPr>
            <w:r w:rsidRPr="00B63A59">
              <w:t xml:space="preserve">role-plays </w:t>
            </w:r>
          </w:p>
          <w:p w:rsidR="00000000" w:rsidRPr="00B63A59" w:rsidP="00B63A59">
            <w:pPr>
              <w:pStyle w:val="ListBullet"/>
            </w:pPr>
            <w:r w:rsidRPr="00B63A59">
              <w:t xml:space="preserve">oral questioning </w:t>
            </w:r>
          </w:p>
          <w:p w:rsidR="00000000" w:rsidRPr="00B63A59" w:rsidP="00B63A59">
            <w:pPr>
              <w:pStyle w:val="ListBullet"/>
            </w:pPr>
            <w:r w:rsidRPr="00B63A59">
              <w:t xml:space="preserve">case studies </w:t>
            </w:r>
          </w:p>
          <w:p w:rsidR="00000000" w:rsidRPr="00B63A59" w:rsidP="00B63A59">
            <w:pPr>
              <w:pStyle w:val="ListBullet"/>
            </w:pPr>
            <w:r w:rsidRPr="00B63A59">
              <w:t xml:space="preserve">short exercises, including multiple choice, practical demonstrations and group activities in simulated environments. </w:t>
            </w:r>
          </w:p>
          <w:p w:rsidR="00000000" w:rsidP="00B63A59">
            <w:pPr>
              <w:pStyle w:val="ListBullet"/>
              <w:rPr>
                <w:lang w:val="en-NZ"/>
              </w:rPr>
            </w:pPr>
            <w:r w:rsidRPr="00B63A59">
              <w:t>It is anticipated that a comp</w:t>
            </w:r>
            <w:r w:rsidRPr="00B63A59">
              <w:t>lete assessment would involve observation of performance in the role of councillor or a similar representative role</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Method of assessment</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BodyText"/>
            </w:pPr>
            <w:r w:rsidRPr="00B63A59">
              <w:t xml:space="preserve">The following assessment methods are suggested: </w:t>
            </w:r>
          </w:p>
          <w:p w:rsidR="00000000" w:rsidRPr="00B63A59" w:rsidP="00B63A59">
            <w:pPr>
              <w:pStyle w:val="ListBullet"/>
            </w:pPr>
            <w:r w:rsidRPr="00B63A59">
              <w:t>observation of the learner performing a range of workplace tasks ove</w:t>
            </w:r>
            <w:r w:rsidRPr="00B63A59">
              <w:t xml:space="preserve">r sufficient time to demonstrate handling of a range of contingencies </w:t>
            </w:r>
          </w:p>
          <w:p w:rsidR="00000000" w:rsidRPr="00B63A59" w:rsidP="00B63A59">
            <w:pPr>
              <w:pStyle w:val="ListBullet"/>
            </w:pPr>
            <w:r w:rsidRPr="00B63A59">
              <w:t xml:space="preserve">written and/or oral questioning to assess knowledge and understanding </w:t>
            </w:r>
          </w:p>
          <w:p w:rsidR="00000000" w:rsidRPr="00B63A59" w:rsidP="00B63A59">
            <w:pPr>
              <w:pStyle w:val="ListBullet"/>
            </w:pPr>
            <w:r w:rsidRPr="00B63A59">
              <w:t xml:space="preserve">completion of workplace documentation </w:t>
            </w:r>
          </w:p>
          <w:p w:rsidR="00000000" w:rsidRPr="00B63A59" w:rsidP="00B63A59">
            <w:pPr>
              <w:pStyle w:val="ListBullet"/>
            </w:pPr>
            <w:r w:rsidRPr="00B63A59">
              <w:t xml:space="preserve">third-party reports from experienced practitioners </w:t>
            </w:r>
          </w:p>
          <w:p w:rsidR="00000000" w:rsidP="00B63A59">
            <w:pPr>
              <w:pStyle w:val="ListBullet"/>
              <w:rPr>
                <w:lang w:val="en-NZ"/>
              </w:rPr>
            </w:pPr>
            <w:r w:rsidRPr="00B63A59">
              <w:t>completion of self-pace</w:t>
            </w:r>
            <w:r w:rsidRPr="00B63A59">
              <w:t xml:space="preserve">d learning materials including personal reflection and feedback from trainer, coach or supervisor.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Evidence required for demonstration of consistent performance</w:t>
            </w:r>
          </w:p>
        </w:tc>
        <w:tc>
          <w:tcPr>
            <w:tcW w:w="6284" w:type="dxa"/>
            <w:tcBorders>
              <w:top w:val="nil"/>
              <w:left w:val="single" w:sz="6" w:space="0" w:color="auto"/>
              <w:bottom w:val="nil"/>
              <w:right w:val="nil"/>
            </w:tcBorders>
            <w:tcMar>
              <w:top w:w="0" w:type="dxa"/>
              <w:left w:w="62" w:type="dxa"/>
              <w:bottom w:w="0" w:type="dxa"/>
              <w:right w:w="62" w:type="dxa"/>
            </w:tcMar>
          </w:tcPr>
          <w:p w:rsidR="00000000" w:rsidP="00B63A59">
            <w:pPr>
              <w:pStyle w:val="BodyText"/>
              <w:rPr>
                <w:lang w:val="en-NZ"/>
              </w:rPr>
            </w:pPr>
            <w:r w:rsidRPr="00B63A59">
              <w:t xml:space="preserve">Evidence will need to be gathered over time across a range of variables.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
              <w:rPr>
                <w:lang w:val="en-NZ"/>
              </w:rPr>
            </w:pPr>
            <w:r w:rsidRPr="00B63A59">
              <w:rPr>
                <w:rStyle w:val="SpecialBold"/>
              </w:rPr>
              <w:t>Resource implications</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BodyText"/>
            </w:pPr>
            <w:r w:rsidRPr="00B63A59">
              <w:t xml:space="preserve">Access to a workplace, simulated environment or case studies including: </w:t>
            </w:r>
          </w:p>
          <w:p w:rsidR="00000000" w:rsidRPr="00B63A59" w:rsidP="00B63A59">
            <w:pPr>
              <w:pStyle w:val="ListBullet"/>
            </w:pPr>
            <w:r w:rsidRPr="00B63A59">
              <w:t xml:space="preserve">legislation and standards of practice, including accounting standards </w:t>
            </w:r>
          </w:p>
          <w:p w:rsidR="00000000" w:rsidRPr="00B63A59" w:rsidP="00B63A59">
            <w:pPr>
              <w:pStyle w:val="ListBullet"/>
            </w:pPr>
            <w:r w:rsidRPr="00B63A59">
              <w:t xml:space="preserve">protocols, policies and procedures </w:t>
            </w:r>
          </w:p>
          <w:p w:rsidR="00000000" w:rsidRPr="00B63A59" w:rsidP="00B63A59">
            <w:pPr>
              <w:pStyle w:val="ListBullet"/>
            </w:pPr>
            <w:r w:rsidRPr="00B63A59">
              <w:t>representative issues and incidents reflecting counci</w:t>
            </w:r>
            <w:r w:rsidRPr="00B63A59">
              <w:t xml:space="preserve">l responsibility. </w:t>
            </w:r>
          </w:p>
          <w:p w:rsidR="00000000" w:rsidRPr="00B63A59" w:rsidP="00B63A59">
            <w:pPr>
              <w:pStyle w:val="ListBullet"/>
            </w:pPr>
            <w:r w:rsidRPr="00B63A59">
              <w:t>Assessment and training may need to be conducted out of standard business hours</w:t>
            </w:r>
          </w:p>
        </w:tc>
      </w:tr>
    </w:tbl>
    <w:p w:rsidR="00000000" w:rsidRPr="00B63A59" w:rsidP="00B63A59">
      <w:pPr>
        <w:pStyle w:val="BodyText"/>
      </w:pPr>
    </w:p>
    <w:p w:rsidR="00000000" w:rsidRPr="00B63A59" w:rsidP="00B63A59">
      <w:pPr>
        <w:pStyle w:val="AllowPageBreak"/>
      </w:pPr>
    </w:p>
    <w:p w:rsidR="00000000" w:rsidRPr="00B63A59" w:rsidP="00B63A59">
      <w:pPr>
        <w:pStyle w:val="Heading1"/>
      </w:pPr>
      <w:bookmarkStart w:id="11" w:name="O_444596"/>
      <w:bookmarkEnd w:id="11"/>
      <w:r w:rsidRPr="00B63A59">
        <w:t>Range Statement</w:t>
      </w:r>
    </w:p>
    <w:tbl>
      <w:tblPr>
        <w:tblW w:w="0" w:type="auto"/>
        <w:tblLayout w:type="fixed"/>
        <w:tblCellMar>
          <w:left w:w="62" w:type="dxa"/>
          <w:right w:w="62" w:type="dxa"/>
        </w:tblCellMar>
        <w:tblLook w:val="0000"/>
      </w:tblPr>
      <w:tblGrid>
        <w:gridCol w:w="2724"/>
        <w:gridCol w:w="6284"/>
      </w:tblGrid>
      <w:tr w:rsidTr="006C6DDB">
        <w:tblPrEx>
          <w:tblW w:w="0" w:type="auto"/>
          <w:tblLayout w:type="fixed"/>
          <w:tblCellMar>
            <w:left w:w="62" w:type="dxa"/>
            <w:right w:w="62" w:type="dxa"/>
          </w:tblCellMar>
          <w:tblLook w:val="0000"/>
        </w:tblPrEx>
        <w:tc>
          <w:tcPr>
            <w:tcW w:w="9008" w:type="dxa"/>
            <w:gridSpan w:val="2"/>
            <w:tcBorders>
              <w:top w:val="nil"/>
              <w:left w:val="nil"/>
              <w:bottom w:val="nil"/>
              <w:right w:val="nil"/>
            </w:tcBorders>
            <w:tcMar>
              <w:top w:w="0" w:type="dxa"/>
              <w:left w:w="62" w:type="dxa"/>
              <w:bottom w:w="0" w:type="dxa"/>
              <w:right w:w="62" w:type="dxa"/>
            </w:tcMar>
          </w:tcPr>
          <w:p w:rsidR="00000000" w:rsidP="00B63A59">
            <w:pPr>
              <w:pStyle w:val="BodyText"/>
              <w:rPr>
                <w:lang w:val="en-NZ"/>
              </w:rPr>
            </w:pPr>
            <w:r w:rsidRPr="00B63A59">
              <w:t xml:space="preserve">The Range Statement relates to the Unit of Competency as a whole.  It allows for different work environments and situations that may affect performance.  </w:t>
            </w:r>
            <w:r w:rsidRPr="00B63A59">
              <w:rPr>
                <w:rStyle w:val="BoldandItalics"/>
              </w:rPr>
              <w:t>Bold italicised</w:t>
            </w:r>
            <w:r w:rsidRPr="00B63A59">
              <w:t xml:space="preserve"> wording in the Performance Criteria is detailed below.</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Right"/>
              <w:rPr>
                <w:lang w:val="en-NZ"/>
              </w:rPr>
            </w:pPr>
            <w:r w:rsidRPr="00B63A59">
              <w:rPr>
                <w:rStyle w:val="BoldandItalics"/>
              </w:rPr>
              <w:t xml:space="preserve">Systems </w:t>
            </w:r>
            <w:r w:rsidRPr="00B63A59">
              <w:t xml:space="preserve">may include: </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Bullet"/>
            </w:pPr>
            <w:r w:rsidRPr="00B63A59">
              <w:t>financ</w:t>
            </w:r>
            <w:r w:rsidRPr="00B63A59">
              <w:t xml:space="preserve">ial management </w:t>
            </w:r>
          </w:p>
          <w:p w:rsidR="00000000" w:rsidRPr="00B63A59" w:rsidP="00B63A59">
            <w:pPr>
              <w:pStyle w:val="ListBullet"/>
            </w:pPr>
            <w:r w:rsidRPr="00B63A59">
              <w:t xml:space="preserve">documentation </w:t>
            </w:r>
          </w:p>
          <w:p w:rsidR="00000000" w:rsidRPr="00B63A59" w:rsidP="00B63A59">
            <w:pPr>
              <w:pStyle w:val="ListBullet"/>
            </w:pPr>
            <w:r w:rsidRPr="00B63A59">
              <w:t xml:space="preserve">cash management </w:t>
            </w:r>
          </w:p>
          <w:p w:rsidR="00000000" w:rsidRPr="00B63A59" w:rsidP="00B63A59">
            <w:pPr>
              <w:pStyle w:val="ListBullet"/>
            </w:pPr>
            <w:r w:rsidRPr="00B63A59">
              <w:t xml:space="preserve">signatory powers </w:t>
            </w:r>
          </w:p>
          <w:p w:rsidR="00000000" w:rsidRPr="00B63A59" w:rsidP="00B63A59">
            <w:pPr>
              <w:pStyle w:val="ListBullet"/>
            </w:pPr>
            <w:r w:rsidRPr="00B63A59">
              <w:t xml:space="preserve">contract management </w:t>
            </w:r>
          </w:p>
          <w:p w:rsidR="00000000" w:rsidRPr="00B63A59" w:rsidP="00B63A59">
            <w:pPr>
              <w:pStyle w:val="ListBullet"/>
            </w:pPr>
            <w:r w:rsidRPr="00B63A59">
              <w:t xml:space="preserve">emergency and critical incident response </w:t>
            </w:r>
          </w:p>
          <w:p w:rsidR="00000000" w:rsidRPr="00B63A59" w:rsidP="00B63A59">
            <w:pPr>
              <w:pStyle w:val="ListBullet"/>
            </w:pPr>
            <w:r w:rsidRPr="00B63A59">
              <w:t xml:space="preserve">community safety </w:t>
            </w:r>
          </w:p>
          <w:p w:rsidR="00000000" w:rsidRPr="00B63A59" w:rsidP="00B63A59">
            <w:pPr>
              <w:pStyle w:val="ListBullet"/>
            </w:pPr>
            <w:r w:rsidRPr="00B63A59">
              <w:t xml:space="preserve">premises security </w:t>
            </w:r>
          </w:p>
          <w:p w:rsidR="00000000" w:rsidRPr="00B63A59" w:rsidP="00B63A59">
            <w:pPr>
              <w:pStyle w:val="ListBullet"/>
            </w:pPr>
            <w:r w:rsidRPr="00B63A59">
              <w:t xml:space="preserve">asset security, asset register and depreciation schedule records </w:t>
            </w:r>
          </w:p>
          <w:p w:rsidR="00000000" w:rsidRPr="00B63A59" w:rsidP="00B63A59">
            <w:pPr>
              <w:pStyle w:val="ListBullet"/>
            </w:pPr>
            <w:r w:rsidRPr="00B63A59">
              <w:t xml:space="preserve">data and document security </w:t>
            </w:r>
          </w:p>
          <w:p w:rsidR="00000000" w:rsidRPr="00B63A59" w:rsidP="00B63A59">
            <w:pPr>
              <w:pStyle w:val="ListBullet"/>
            </w:pPr>
            <w:r w:rsidRPr="00B63A59">
              <w:t xml:space="preserve">privacy issues and policies </w:t>
            </w:r>
          </w:p>
          <w:p w:rsidR="00000000" w:rsidRPr="00B63A59" w:rsidP="00B63A59">
            <w:pPr>
              <w:pStyle w:val="ListBullet"/>
            </w:pPr>
            <w:r w:rsidRPr="00B63A59">
              <w:t xml:space="preserve">road, footpath, access way and public facility security </w:t>
            </w:r>
          </w:p>
          <w:p w:rsidR="00000000" w:rsidRPr="00B63A59" w:rsidP="00B63A59">
            <w:pPr>
              <w:pStyle w:val="ListBullet"/>
            </w:pPr>
            <w:r w:rsidRPr="00B63A59">
              <w:t>occupational health and safety systems, including recording and response strategies</w:t>
            </w:r>
          </w:p>
          <w:p w:rsidR="00000000" w:rsidRPr="00B63A59" w:rsidP="00B63A59">
            <w:pPr>
              <w:pStyle w:val="ListBullet"/>
            </w:pPr>
            <w:r w:rsidRPr="00B63A59">
              <w:t xml:space="preserve">environmental and sustainability policies and practices </w:t>
            </w:r>
          </w:p>
          <w:p w:rsidR="00000000" w:rsidRPr="00B63A59" w:rsidP="00B63A59">
            <w:pPr>
              <w:pStyle w:val="ListBullet"/>
            </w:pPr>
            <w:r w:rsidRPr="00B63A59">
              <w:t>i</w:t>
            </w:r>
            <w:r w:rsidRPr="00B63A59">
              <w:t xml:space="preserve">nsurances, including property, personnel and workers compensation </w:t>
            </w:r>
          </w:p>
          <w:p w:rsidR="00000000" w:rsidP="00B63A59">
            <w:pPr>
              <w:pStyle w:val="ListBullet"/>
              <w:rPr>
                <w:lang w:val="en-NZ"/>
              </w:rPr>
            </w:pPr>
            <w:r w:rsidRPr="00B63A59">
              <w:t>quality controls, including management by exception</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Right"/>
              <w:rPr>
                <w:lang w:val="en-NZ"/>
              </w:rPr>
            </w:pPr>
            <w:r w:rsidRPr="00B63A59">
              <w:rPr>
                <w:rStyle w:val="BoldandItalics"/>
              </w:rPr>
              <w:t xml:space="preserve">Guidelines </w:t>
            </w:r>
            <w:r w:rsidRPr="00B63A59">
              <w:t xml:space="preserve">may include: </w:t>
            </w:r>
          </w:p>
        </w:tc>
        <w:tc>
          <w:tcPr>
            <w:tcW w:w="6284" w:type="dxa"/>
            <w:tcBorders>
              <w:top w:val="nil"/>
              <w:left w:val="single" w:sz="6" w:space="0" w:color="auto"/>
              <w:bottom w:val="nil"/>
              <w:right w:val="nil"/>
            </w:tcBorders>
            <w:tcMar>
              <w:top w:w="0" w:type="dxa"/>
              <w:left w:w="62" w:type="dxa"/>
              <w:bottom w:w="0" w:type="dxa"/>
              <w:right w:w="62" w:type="dxa"/>
            </w:tcMar>
          </w:tcPr>
          <w:p w:rsidR="00000000" w:rsidP="00B63A59">
            <w:pPr>
              <w:pStyle w:val="ListBullet"/>
              <w:rPr>
                <w:lang w:val="en-NZ"/>
              </w:rPr>
            </w:pPr>
            <w:r w:rsidRPr="00B63A59">
              <w:t xml:space="preserve">relevant legislation </w:t>
            </w:r>
          </w:p>
        </w:tc>
      </w:tr>
      <w:tr w:rsidTr="006C6DDB">
        <w:tblPrEx>
          <w:tblW w:w="0" w:type="auto"/>
          <w:tblLayout w:type="fixed"/>
          <w:tblCellMar>
            <w:left w:w="62" w:type="dxa"/>
            <w:right w:w="62" w:type="dxa"/>
          </w:tblCellMar>
          <w:tblLook w:val="0000"/>
        </w:tblPrEx>
        <w:tc>
          <w:tcPr>
            <w:tcW w:w="2724" w:type="dxa"/>
            <w:tcBorders>
              <w:top w:val="nil"/>
              <w:left w:val="nil"/>
              <w:bottom w:val="nil"/>
              <w:right w:val="single" w:sz="6" w:space="0" w:color="auto"/>
            </w:tcBorders>
            <w:tcMar>
              <w:top w:w="0" w:type="dxa"/>
              <w:left w:w="62" w:type="dxa"/>
              <w:bottom w:w="0" w:type="dxa"/>
              <w:right w:w="62" w:type="dxa"/>
            </w:tcMar>
          </w:tcPr>
          <w:p w:rsidR="00000000" w:rsidP="00B63A59">
            <w:pPr>
              <w:pStyle w:val="BodyTextRight"/>
              <w:rPr>
                <w:lang w:val="en-NZ"/>
              </w:rPr>
            </w:pPr>
            <w:r w:rsidRPr="00B63A59">
              <w:rPr>
                <w:rStyle w:val="BoldandItalics"/>
              </w:rPr>
              <w:t>Security of assets</w:t>
            </w:r>
            <w:r w:rsidRPr="00B63A59">
              <w:t xml:space="preserve"> may include: </w:t>
            </w:r>
          </w:p>
        </w:tc>
        <w:tc>
          <w:tcPr>
            <w:tcW w:w="6284" w:type="dxa"/>
            <w:tcBorders>
              <w:top w:val="nil"/>
              <w:left w:val="single" w:sz="6" w:space="0" w:color="auto"/>
              <w:bottom w:val="nil"/>
              <w:right w:val="nil"/>
            </w:tcBorders>
            <w:tcMar>
              <w:top w:w="0" w:type="dxa"/>
              <w:left w:w="62" w:type="dxa"/>
              <w:bottom w:w="0" w:type="dxa"/>
              <w:right w:w="62" w:type="dxa"/>
            </w:tcMar>
          </w:tcPr>
          <w:p w:rsidR="00000000" w:rsidRPr="00B63A59" w:rsidP="00B63A59">
            <w:pPr>
              <w:pStyle w:val="ListBullet"/>
            </w:pPr>
            <w:r w:rsidRPr="00B63A59">
              <w:t xml:space="preserve">physical and strategic control of premises, including: </w:t>
            </w:r>
          </w:p>
          <w:p w:rsidR="00000000" w:rsidRPr="00B63A59" w:rsidP="00B63A59">
            <w:pPr>
              <w:pStyle w:val="ListBullet2"/>
            </w:pPr>
            <w:r w:rsidRPr="00B63A59">
              <w:t xml:space="preserve">equipment </w:t>
            </w:r>
          </w:p>
          <w:p w:rsidR="00000000" w:rsidRPr="00B63A59" w:rsidP="00B63A59">
            <w:pPr>
              <w:pStyle w:val="ListBullet2"/>
            </w:pPr>
            <w:r w:rsidRPr="00B63A59">
              <w:t xml:space="preserve">parks </w:t>
            </w:r>
          </w:p>
          <w:p w:rsidR="00000000" w:rsidRPr="00B63A59" w:rsidP="00B63A59">
            <w:pPr>
              <w:pStyle w:val="ListBullet2"/>
            </w:pPr>
            <w:r w:rsidRPr="00B63A59">
              <w:t xml:space="preserve">storage </w:t>
            </w:r>
          </w:p>
          <w:p w:rsidR="00000000" w:rsidRPr="00B63A59" w:rsidP="00B63A59">
            <w:pPr>
              <w:pStyle w:val="ListBullet2"/>
            </w:pPr>
            <w:r w:rsidRPr="00B63A59">
              <w:t xml:space="preserve">fuel depots </w:t>
            </w:r>
          </w:p>
          <w:p w:rsidR="00000000" w:rsidRPr="00B63A59" w:rsidP="00B63A59">
            <w:pPr>
              <w:pStyle w:val="ListBullet2"/>
            </w:pPr>
            <w:r w:rsidRPr="00B63A59">
              <w:t xml:space="preserve">workshops </w:t>
            </w:r>
          </w:p>
          <w:p w:rsidR="00000000" w:rsidRPr="00B63A59" w:rsidP="00B63A59">
            <w:pPr>
              <w:pStyle w:val="ListBullet2"/>
            </w:pPr>
            <w:r w:rsidRPr="00B63A59">
              <w:t xml:space="preserve">maintenance facilities </w:t>
            </w:r>
          </w:p>
          <w:p w:rsidR="00000000" w:rsidRPr="00B63A59" w:rsidP="00B63A59">
            <w:pPr>
              <w:pStyle w:val="ListBullet2"/>
            </w:pPr>
            <w:r w:rsidRPr="00B63A59">
              <w:t xml:space="preserve">vehicles </w:t>
            </w:r>
          </w:p>
          <w:p w:rsidR="00000000" w:rsidRPr="00B63A59" w:rsidP="00B63A59">
            <w:pPr>
              <w:pStyle w:val="ListBullet2"/>
            </w:pPr>
            <w:r w:rsidRPr="00B63A59">
              <w:t xml:space="preserve">heavy equipment </w:t>
            </w:r>
          </w:p>
          <w:p w:rsidR="00000000" w:rsidRPr="00B63A59" w:rsidP="00B63A59">
            <w:pPr>
              <w:pStyle w:val="ListBullet2"/>
            </w:pPr>
            <w:r w:rsidRPr="00B63A59">
              <w:t xml:space="preserve">bulk materials storage </w:t>
            </w:r>
          </w:p>
          <w:p w:rsidR="00000000" w:rsidRPr="00B63A59" w:rsidP="00B63A59">
            <w:pPr>
              <w:pStyle w:val="ListBullet2"/>
            </w:pPr>
            <w:r w:rsidRPr="00B63A59">
              <w:t xml:space="preserve">tools of trade </w:t>
            </w:r>
          </w:p>
          <w:p w:rsidR="00000000" w:rsidRPr="00B63A59" w:rsidP="00B63A59">
            <w:pPr>
              <w:pStyle w:val="ListBullet2"/>
            </w:pPr>
            <w:r w:rsidRPr="00B63A59">
              <w:t xml:space="preserve">plant nurseries </w:t>
            </w:r>
          </w:p>
          <w:p w:rsidR="00000000" w:rsidRPr="00B63A59" w:rsidP="00B63A59">
            <w:pPr>
              <w:pStyle w:val="ListBullet2"/>
            </w:pPr>
            <w:r w:rsidRPr="00B63A59">
              <w:t xml:space="preserve">public facilities </w:t>
            </w:r>
          </w:p>
          <w:p w:rsidR="00000000" w:rsidRPr="00B63A59" w:rsidP="00B63A59">
            <w:pPr>
              <w:pStyle w:val="ListBullet2"/>
            </w:pPr>
            <w:r w:rsidRPr="00B63A59">
              <w:t xml:space="preserve">child and aged care facilities </w:t>
            </w:r>
          </w:p>
          <w:p w:rsidR="00000000" w:rsidRPr="00B63A59" w:rsidP="00B63A59">
            <w:pPr>
              <w:pStyle w:val="ListBullet2"/>
            </w:pPr>
            <w:r w:rsidRPr="00B63A59">
              <w:t xml:space="preserve">recreational facilities </w:t>
            </w:r>
          </w:p>
          <w:p w:rsidR="00000000" w:rsidRPr="00B63A59" w:rsidP="00B63A59">
            <w:pPr>
              <w:pStyle w:val="ListBullet2"/>
            </w:pPr>
            <w:r w:rsidRPr="00B63A59">
              <w:t xml:space="preserve">computer equipment and databases </w:t>
            </w:r>
          </w:p>
          <w:p w:rsidR="00000000" w:rsidRPr="00B63A59" w:rsidP="00B63A59">
            <w:pPr>
              <w:pStyle w:val="ListBullet2"/>
            </w:pPr>
            <w:r w:rsidRPr="00B63A59">
              <w:t xml:space="preserve">street signage </w:t>
            </w:r>
          </w:p>
          <w:p w:rsidR="00000000" w:rsidRPr="00B63A59" w:rsidP="00B63A59">
            <w:pPr>
              <w:pStyle w:val="ListBullet2"/>
            </w:pPr>
            <w:r w:rsidRPr="00B63A59">
              <w:t>parking equipment and meters</w:t>
            </w:r>
          </w:p>
        </w:tc>
      </w:tr>
    </w:tbl>
    <w:p w:rsidR="00000000" w:rsidRPr="00B63A59" w:rsidP="00B63A59">
      <w:pPr>
        <w:pStyle w:val="BodyText"/>
      </w:pPr>
    </w:p>
    <w:p w:rsidR="00000000" w:rsidRPr="00B63A59" w:rsidP="00B63A59">
      <w:pPr>
        <w:pStyle w:val="AllowPageBreak"/>
      </w:pPr>
    </w:p>
    <w:p w:rsidR="00000000" w:rsidRPr="00B63A59" w:rsidP="00B63A59">
      <w:pPr>
        <w:pStyle w:val="Heading1"/>
      </w:pPr>
      <w:bookmarkStart w:id="12" w:name="O_444593"/>
      <w:bookmarkEnd w:id="12"/>
      <w:r w:rsidRPr="00B63A59">
        <w:t>Unit Sector(s)</w:t>
      </w:r>
    </w:p>
    <w:p w:rsidR="00000000" w:rsidRPr="00B63A59" w:rsidP="00B63A59">
      <w:pPr>
        <w:pStyle w:val="BodyText"/>
      </w:pPr>
      <w:r w:rsidRPr="00B63A59">
        <w:t>General</w:t>
      </w:r>
    </w:p>
    <w:p w:rsidR="00000000" w:rsidRPr="00B63A59" w:rsidP="00B63A59"/>
    <w:sectPr w:rsidSect="00B63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DDB" w:rsidP="006C6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DB" w:rsidP="00B63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6DDB" w:rsidP="00B63A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6DDB" w:rsidP="00B63A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rsidRPr="006C6DDB" w:rsidP="006C6D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DB" w:rsidRPr="002D2AF8" w:rsidP="00B63A59">
    <w:pPr>
      <w:pStyle w:val="Header"/>
      <w:framePr w:wrap="around"/>
    </w:pPr>
    <w:r>
      <w:fldChar w:fldCharType="begin"/>
    </w:r>
    <w:r>
      <w:instrText xml:space="preserve"> TITLE   \* MERGEFORMAT </w:instrText>
    </w:r>
    <w:r>
      <w:fldChar w:fldCharType="separate"/>
    </w:r>
    <w:r>
      <w:t>LGAGENE401A Monitor council's internal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C6DDB" w:rsidP="00B63A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4A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A3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6C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A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A59"/>
    <w:pPr>
      <w:spacing w:before="360" w:after="60"/>
      <w:outlineLvl w:val="0"/>
    </w:pPr>
    <w:rPr>
      <w:sz w:val="32"/>
    </w:rPr>
  </w:style>
  <w:style w:type="paragraph" w:styleId="Heading2">
    <w:name w:val="heading 2"/>
    <w:basedOn w:val="HeadingBase"/>
    <w:next w:val="BodyText"/>
    <w:link w:val="Heading2Char"/>
    <w:qFormat/>
    <w:rsid w:val="00B63A59"/>
    <w:pPr>
      <w:keepLines/>
      <w:spacing w:before="240" w:after="120"/>
      <w:outlineLvl w:val="1"/>
    </w:pPr>
    <w:rPr>
      <w:sz w:val="28"/>
      <w:szCs w:val="40"/>
    </w:rPr>
  </w:style>
  <w:style w:type="paragraph" w:styleId="Heading3">
    <w:name w:val="heading 3"/>
    <w:basedOn w:val="HeadingBase"/>
    <w:next w:val="BodyText"/>
    <w:link w:val="Heading3Char"/>
    <w:qFormat/>
    <w:rsid w:val="00B63A59"/>
    <w:pPr>
      <w:spacing w:before="180" w:after="120"/>
      <w:outlineLvl w:val="2"/>
    </w:pPr>
    <w:rPr>
      <w:spacing w:val="-10"/>
      <w:kern w:val="32"/>
    </w:rPr>
  </w:style>
  <w:style w:type="paragraph" w:styleId="Heading4">
    <w:name w:val="heading 4"/>
    <w:basedOn w:val="HeadingBase"/>
    <w:next w:val="BodyText"/>
    <w:link w:val="Heading4Char"/>
    <w:qFormat/>
    <w:rsid w:val="00B63A59"/>
    <w:pPr>
      <w:spacing w:before="160" w:after="120"/>
      <w:outlineLvl w:val="3"/>
    </w:pPr>
    <w:rPr>
      <w:sz w:val="22"/>
    </w:rPr>
  </w:style>
  <w:style w:type="paragraph" w:styleId="Heading5">
    <w:name w:val="heading 5"/>
    <w:basedOn w:val="HeadingBase"/>
    <w:next w:val="Normal"/>
    <w:link w:val="Heading5Char"/>
    <w:qFormat/>
    <w:rsid w:val="00B63A59"/>
    <w:pPr>
      <w:spacing w:before="80"/>
      <w:outlineLvl w:val="4"/>
    </w:pPr>
    <w:rPr>
      <w:color w:val="918585"/>
      <w:sz w:val="20"/>
    </w:rPr>
  </w:style>
  <w:style w:type="paragraph" w:styleId="Heading6">
    <w:name w:val="heading 6"/>
    <w:basedOn w:val="HeadingBase"/>
    <w:next w:val="Normal"/>
    <w:link w:val="Heading6Char"/>
    <w:qFormat/>
    <w:rsid w:val="00B63A59"/>
    <w:pPr>
      <w:spacing w:before="60"/>
      <w:outlineLvl w:val="5"/>
    </w:pPr>
    <w:rPr>
      <w:color w:val="918585"/>
      <w:sz w:val="20"/>
    </w:rPr>
  </w:style>
  <w:style w:type="paragraph" w:styleId="Heading7">
    <w:name w:val="heading 7"/>
    <w:basedOn w:val="Normal"/>
    <w:next w:val="Normal"/>
    <w:link w:val="Heading7Char"/>
    <w:qFormat/>
    <w:rsid w:val="00B63A59"/>
    <w:pPr>
      <w:ind w:left="720"/>
      <w:outlineLvl w:val="6"/>
    </w:pPr>
    <w:rPr>
      <w:i/>
    </w:rPr>
  </w:style>
  <w:style w:type="paragraph" w:styleId="Heading8">
    <w:name w:val="heading 8"/>
    <w:basedOn w:val="Normal"/>
    <w:next w:val="Normal"/>
    <w:link w:val="Heading8Char"/>
    <w:qFormat/>
    <w:rsid w:val="00B63A59"/>
    <w:pPr>
      <w:ind w:left="720"/>
      <w:outlineLvl w:val="7"/>
    </w:pPr>
    <w:rPr>
      <w:i/>
    </w:rPr>
  </w:style>
  <w:style w:type="paragraph" w:styleId="Heading9">
    <w:name w:val="heading 9"/>
    <w:basedOn w:val="Normal"/>
    <w:next w:val="Normal"/>
    <w:link w:val="Heading9Char"/>
    <w:qFormat/>
    <w:rsid w:val="00B63A59"/>
    <w:pPr>
      <w:ind w:left="720"/>
      <w:outlineLvl w:val="8"/>
    </w:pPr>
    <w:rPr>
      <w:i/>
    </w:rPr>
  </w:style>
  <w:style w:type="character" w:default="1" w:styleId="DefaultParagraphFont">
    <w:name w:val="Default Paragraph Font"/>
    <w:uiPriority w:val="1"/>
    <w:unhideWhenUsed/>
    <w:rsid w:val="00B63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A59"/>
  </w:style>
  <w:style w:type="character" w:customStyle="1" w:styleId="Heading1Char">
    <w:name w:val="Heading 1 Char"/>
    <w:basedOn w:val="DefaultParagraphFont"/>
    <w:link w:val="Heading1"/>
    <w:rsid w:val="00B63A59"/>
    <w:rPr>
      <w:rFonts w:ascii="Times New Roman" w:eastAsia="Times New Roman" w:hAnsi="Times New Roman" w:cs="Times New Roman"/>
      <w:b/>
      <w:sz w:val="32"/>
      <w:szCs w:val="20"/>
      <w:lang w:eastAsia="en-US"/>
    </w:rPr>
  </w:style>
  <w:style w:type="paragraph" w:styleId="BodyText">
    <w:name w:val="Body Text"/>
    <w:basedOn w:val="Normal"/>
    <w:link w:val="BodyTextChar"/>
    <w:rsid w:val="00B63A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A59"/>
    <w:rPr>
      <w:rFonts w:ascii="Times New Roman" w:eastAsia="Times New Roman" w:hAnsi="Times New Roman" w:cs="Times New Roman"/>
      <w:sz w:val="24"/>
      <w:lang w:eastAsia="en-US"/>
    </w:rPr>
  </w:style>
  <w:style w:type="paragraph" w:styleId="Footer">
    <w:name w:val="footer"/>
    <w:basedOn w:val="Normal"/>
    <w:link w:val="FooterChar"/>
    <w:rsid w:val="00B63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A59"/>
    <w:rPr>
      <w:rFonts w:ascii="Times New Roman" w:eastAsia="Times New Roman" w:hAnsi="Times New Roman" w:cs="Times New Roman"/>
      <w:sz w:val="16"/>
      <w:lang w:eastAsia="en-US"/>
    </w:rPr>
  </w:style>
  <w:style w:type="paragraph" w:styleId="List">
    <w:name w:val="List"/>
    <w:basedOn w:val="BodyText"/>
    <w:next w:val="BodyText"/>
    <w:rsid w:val="00B63A59"/>
    <w:pPr>
      <w:tabs>
        <w:tab w:val="left" w:pos="340"/>
      </w:tabs>
      <w:spacing w:before="60" w:after="60"/>
      <w:ind w:left="340" w:hanging="340"/>
    </w:pPr>
  </w:style>
  <w:style w:type="paragraph" w:styleId="ListBullet">
    <w:name w:val="List Bullet"/>
    <w:basedOn w:val="List"/>
    <w:rsid w:val="00B63A59"/>
    <w:pPr>
      <w:numPr>
        <w:numId w:val="13"/>
      </w:numPr>
      <w:tabs>
        <w:tab w:val="clear" w:pos="340"/>
      </w:tabs>
      <w:spacing w:before="40" w:after="40"/>
    </w:pPr>
  </w:style>
  <w:style w:type="character" w:customStyle="1" w:styleId="SpecialBold">
    <w:name w:val="Special Bold"/>
    <w:basedOn w:val="DefaultParagraphFont"/>
    <w:rsid w:val="00B63A59"/>
    <w:rPr>
      <w:b/>
      <w:spacing w:val="0"/>
    </w:rPr>
  </w:style>
  <w:style w:type="paragraph" w:styleId="ListBullet2">
    <w:name w:val="List Bullet 2"/>
    <w:basedOn w:val="List2"/>
    <w:rsid w:val="00B63A59"/>
    <w:pPr>
      <w:numPr>
        <w:numId w:val="14"/>
      </w:numPr>
      <w:tabs>
        <w:tab w:val="clear" w:pos="680"/>
      </w:tabs>
    </w:pPr>
  </w:style>
  <w:style w:type="paragraph" w:customStyle="1" w:styleId="SuperHeading">
    <w:name w:val="SuperHeading"/>
    <w:basedOn w:val="Normal"/>
    <w:rsid w:val="00B63A59"/>
    <w:pPr>
      <w:spacing w:before="240" w:after="120"/>
      <w:outlineLvl w:val="0"/>
    </w:pPr>
    <w:rPr>
      <w:rFonts w:ascii="Times New Roman" w:hAnsi="Times New Roman"/>
      <w:b/>
      <w:sz w:val="28"/>
    </w:rPr>
  </w:style>
  <w:style w:type="paragraph" w:customStyle="1" w:styleId="BodyTextRight">
    <w:name w:val="Body Text Right"/>
    <w:basedOn w:val="BodyText"/>
    <w:rsid w:val="00B63A59"/>
    <w:pPr>
      <w:spacing w:before="0" w:after="0"/>
      <w:jc w:val="right"/>
    </w:pPr>
  </w:style>
  <w:style w:type="paragraph" w:customStyle="1" w:styleId="AllowPageBreak">
    <w:name w:val="AllowPageBreak"/>
    <w:rsid w:val="00B63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3A59"/>
    <w:rPr>
      <w:b/>
      <w:i/>
      <w:u w:val="none"/>
    </w:rPr>
  </w:style>
  <w:style w:type="character" w:customStyle="1" w:styleId="Heading2Char">
    <w:name w:val="Heading 2 Char"/>
    <w:basedOn w:val="DefaultParagraphFont"/>
    <w:link w:val="Heading2"/>
    <w:rsid w:val="00B63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A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A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A59"/>
    <w:rPr>
      <w:rFonts w:ascii="Courier New" w:eastAsia="Times New Roman" w:hAnsi="Courier New" w:cs="Times New Roman"/>
      <w:i/>
      <w:szCs w:val="20"/>
      <w:lang w:eastAsia="en-US"/>
    </w:rPr>
  </w:style>
  <w:style w:type="paragraph" w:customStyle="1" w:styleId="HeadingBase">
    <w:name w:val="Heading Base"/>
    <w:rsid w:val="00B63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A59"/>
    <w:pPr>
      <w:tabs>
        <w:tab w:val="right" w:leader="dot" w:pos="9072"/>
      </w:tabs>
      <w:ind w:left="567"/>
    </w:pPr>
    <w:rPr>
      <w:szCs w:val="22"/>
    </w:rPr>
  </w:style>
  <w:style w:type="paragraph" w:customStyle="1" w:styleId="TOCBase">
    <w:name w:val="TOC Base"/>
    <w:rsid w:val="00B63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A59"/>
    <w:pPr>
      <w:tabs>
        <w:tab w:val="right" w:leader="dot" w:pos="9072"/>
      </w:tabs>
      <w:spacing w:before="40" w:after="40"/>
      <w:ind w:left="284"/>
    </w:pPr>
    <w:rPr>
      <w:rFonts w:ascii="Times New Roman" w:hAnsi="Times New Roman"/>
    </w:rPr>
  </w:style>
  <w:style w:type="paragraph" w:styleId="TOC1">
    <w:name w:val="toc 1"/>
    <w:basedOn w:val="TOCBase"/>
    <w:next w:val="Normal"/>
    <w:rsid w:val="00B63A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A59"/>
    <w:pPr>
      <w:spacing w:before="5040"/>
      <w:jc w:val="center"/>
    </w:pPr>
    <w:rPr>
      <w:sz w:val="48"/>
      <w:szCs w:val="72"/>
      <w:lang w:val="en-US"/>
    </w:rPr>
  </w:style>
  <w:style w:type="character" w:customStyle="1" w:styleId="TitleChar">
    <w:name w:val="Title Char"/>
    <w:basedOn w:val="DefaultParagraphFont"/>
    <w:link w:val="Title"/>
    <w:rsid w:val="00B63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A59"/>
    <w:pPr>
      <w:tabs>
        <w:tab w:val="left" w:pos="3600"/>
        <w:tab w:val="left" w:pos="3958"/>
      </w:tabs>
    </w:pPr>
  </w:style>
  <w:style w:type="paragraph" w:customStyle="1" w:styleId="Note">
    <w:name w:val="Note"/>
    <w:basedOn w:val="BodyText"/>
    <w:rsid w:val="00B63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A59"/>
    <w:pPr>
      <w:framePr w:wrap="auto" w:hAnchor="text" w:y="6049"/>
    </w:pPr>
    <w:rPr>
      <w:color w:val="000000"/>
      <w:sz w:val="40"/>
    </w:rPr>
  </w:style>
  <w:style w:type="paragraph" w:customStyle="1" w:styleId="TOCTitle">
    <w:name w:val="TOCTitle"/>
    <w:basedOn w:val="Heading1"/>
    <w:rsid w:val="00B63A59"/>
    <w:pPr>
      <w:spacing w:after="240"/>
      <w:jc w:val="center"/>
      <w:outlineLvl w:val="9"/>
    </w:pPr>
    <w:rPr>
      <w:caps/>
    </w:rPr>
  </w:style>
  <w:style w:type="paragraph" w:customStyle="1" w:styleId="Version">
    <w:name w:val="Version"/>
    <w:rsid w:val="00B63A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A59"/>
    <w:pPr>
      <w:keepNext w:val="0"/>
      <w:tabs>
        <w:tab w:val="right" w:pos="4176"/>
      </w:tabs>
      <w:ind w:left="198" w:hanging="198"/>
    </w:pPr>
    <w:rPr>
      <w:rFonts w:ascii="Garamond" w:hAnsi="Garamond"/>
    </w:rPr>
  </w:style>
  <w:style w:type="paragraph" w:styleId="IndexHeading">
    <w:name w:val="index heading"/>
    <w:basedOn w:val="Normal"/>
    <w:next w:val="Index1"/>
    <w:semiHidden/>
    <w:rsid w:val="00B63A59"/>
    <w:pPr>
      <w:spacing w:before="120" w:after="120"/>
    </w:pPr>
    <w:rPr>
      <w:rFonts w:ascii="Arial" w:hAnsi="Arial"/>
      <w:b/>
      <w:color w:val="918585"/>
      <w:sz w:val="24"/>
    </w:rPr>
  </w:style>
  <w:style w:type="paragraph" w:styleId="Header">
    <w:name w:val="header"/>
    <w:basedOn w:val="Normal"/>
    <w:link w:val="HeaderChar"/>
    <w:rsid w:val="00B63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A59"/>
    <w:rPr>
      <w:rFonts w:ascii="Times New Roman" w:eastAsia="Times New Roman" w:hAnsi="Times New Roman" w:cs="Times New Roman"/>
      <w:sz w:val="16"/>
      <w:szCs w:val="20"/>
      <w:lang w:val="en-GB" w:eastAsia="en-US"/>
    </w:rPr>
  </w:style>
  <w:style w:type="paragraph" w:customStyle="1" w:styleId="Chapter">
    <w:name w:val="Chapter"/>
    <w:basedOn w:val="Normal"/>
    <w:rsid w:val="00B63A59"/>
    <w:pPr>
      <w:spacing w:before="240"/>
    </w:pPr>
    <w:rPr>
      <w:rFonts w:ascii="Times New Roman" w:hAnsi="Times New Roman"/>
      <w:smallCaps/>
      <w:spacing w:val="80"/>
      <w:sz w:val="28"/>
    </w:rPr>
  </w:style>
  <w:style w:type="paragraph" w:customStyle="1" w:styleId="InChapter">
    <w:name w:val="InChapter"/>
    <w:basedOn w:val="Heading3"/>
    <w:rsid w:val="00B63A59"/>
    <w:pPr>
      <w:spacing w:after="240"/>
      <w:outlineLvl w:val="9"/>
    </w:pPr>
    <w:rPr>
      <w:noProof/>
    </w:rPr>
  </w:style>
  <w:style w:type="paragraph" w:styleId="Index2">
    <w:name w:val="index 2"/>
    <w:basedOn w:val="Normal"/>
    <w:next w:val="Normal"/>
    <w:semiHidden/>
    <w:rsid w:val="00B63A59"/>
    <w:pPr>
      <w:tabs>
        <w:tab w:val="right" w:pos="4176"/>
      </w:tabs>
      <w:ind w:left="568" w:hanging="284"/>
    </w:pPr>
    <w:rPr>
      <w:rFonts w:ascii="Garamond" w:hAnsi="Garamond"/>
    </w:rPr>
  </w:style>
  <w:style w:type="paragraph" w:customStyle="1" w:styleId="Byline">
    <w:name w:val="Byline"/>
    <w:rsid w:val="00B63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A59"/>
    <w:pPr>
      <w:tabs>
        <w:tab w:val="clear" w:pos="3600"/>
        <w:tab w:val="clear" w:pos="3958"/>
      </w:tabs>
      <w:jc w:val="right"/>
    </w:pPr>
  </w:style>
  <w:style w:type="character" w:styleId="Emphasis">
    <w:name w:val="Emphasis"/>
    <w:basedOn w:val="DefaultParagraphFont"/>
    <w:qFormat/>
    <w:rsid w:val="00B63A59"/>
    <w:rPr>
      <w:i/>
    </w:rPr>
  </w:style>
  <w:style w:type="paragraph" w:styleId="Caption">
    <w:name w:val="caption"/>
    <w:basedOn w:val="BodyText"/>
    <w:next w:val="Normal"/>
    <w:qFormat/>
    <w:rsid w:val="00B63A59"/>
    <w:pPr>
      <w:framePr w:w="2268" w:hSpace="181" w:vSpace="181" w:wrap="around" w:vAnchor="text" w:hAnchor="page" w:x="1135" w:y="285" w:anchorLock="1"/>
    </w:pPr>
    <w:rPr>
      <w:i/>
    </w:rPr>
  </w:style>
  <w:style w:type="paragraph" w:customStyle="1" w:styleId="MiniTOCTitle">
    <w:name w:val="MiniTOCTitle"/>
    <w:basedOn w:val="Heading4"/>
    <w:rsid w:val="00B63A59"/>
    <w:pPr>
      <w:spacing w:before="240"/>
      <w:outlineLvl w:val="9"/>
    </w:pPr>
    <w:rPr>
      <w:noProof/>
      <w:sz w:val="24"/>
    </w:rPr>
  </w:style>
  <w:style w:type="paragraph" w:customStyle="1" w:styleId="MiniTOCItem">
    <w:name w:val="MiniTOCItem"/>
    <w:basedOn w:val="ListBullet"/>
    <w:rsid w:val="00B63A59"/>
    <w:pPr>
      <w:numPr>
        <w:numId w:val="0"/>
      </w:numPr>
      <w:tabs>
        <w:tab w:val="right" w:leader="dot" w:pos="6521"/>
      </w:tabs>
      <w:spacing w:before="0" w:after="0"/>
    </w:pPr>
  </w:style>
  <w:style w:type="paragraph" w:customStyle="1" w:styleId="TOFTitle">
    <w:name w:val="TOFTitle"/>
    <w:basedOn w:val="TOCTitle"/>
    <w:rsid w:val="00B63A59"/>
  </w:style>
  <w:style w:type="paragraph" w:styleId="TableofFigures">
    <w:name w:val="table of figures"/>
    <w:basedOn w:val="Normal"/>
    <w:next w:val="Normal"/>
    <w:semiHidden/>
    <w:rsid w:val="00B63A59"/>
    <w:pPr>
      <w:tabs>
        <w:tab w:val="right" w:leader="dot" w:pos="9072"/>
      </w:tabs>
      <w:ind w:left="970" w:hanging="403"/>
    </w:pPr>
    <w:rPr>
      <w:rFonts w:ascii="Times New Roman" w:hAnsi="Times New Roman"/>
      <w:b/>
    </w:rPr>
  </w:style>
  <w:style w:type="paragraph" w:styleId="ListNumber">
    <w:name w:val="List Number"/>
    <w:basedOn w:val="List"/>
    <w:rsid w:val="00B63A59"/>
    <w:pPr>
      <w:numPr>
        <w:numId w:val="11"/>
      </w:numPr>
    </w:pPr>
  </w:style>
  <w:style w:type="character" w:customStyle="1" w:styleId="WingdingSymbols">
    <w:name w:val="Wingding Symbols"/>
    <w:rsid w:val="00B63A59"/>
    <w:rPr>
      <w:rFonts w:ascii="Wingdings" w:hAnsi="Wingdings"/>
    </w:rPr>
  </w:style>
  <w:style w:type="paragraph" w:customStyle="1" w:styleId="TableHeading">
    <w:name w:val="Table Heading"/>
    <w:basedOn w:val="HeadingBase"/>
    <w:rsid w:val="00B63A59"/>
    <w:pPr>
      <w:keepLines/>
      <w:pBdr>
        <w:bottom w:val="single" w:sz="6" w:space="1" w:color="918585"/>
      </w:pBdr>
      <w:spacing w:before="240"/>
    </w:pPr>
  </w:style>
  <w:style w:type="character" w:customStyle="1" w:styleId="HotSpot">
    <w:name w:val="HotSpot"/>
    <w:rsid w:val="00B63A59"/>
    <w:rPr>
      <w:color w:val="0033CC"/>
      <w:u w:val="none"/>
    </w:rPr>
  </w:style>
  <w:style w:type="paragraph" w:styleId="Index3">
    <w:name w:val="index 3"/>
    <w:basedOn w:val="ListNumber2"/>
    <w:next w:val="Normal"/>
    <w:semiHidden/>
    <w:rsid w:val="00B63A59"/>
    <w:pPr>
      <w:numPr>
        <w:numId w:val="0"/>
      </w:numPr>
      <w:tabs>
        <w:tab w:val="right" w:leader="dot" w:pos="4176"/>
      </w:tabs>
    </w:pPr>
  </w:style>
  <w:style w:type="paragraph" w:styleId="ListNumber2">
    <w:name w:val="List Number 2"/>
    <w:basedOn w:val="List2"/>
    <w:rsid w:val="00B63A59"/>
    <w:pPr>
      <w:numPr>
        <w:numId w:val="10"/>
      </w:numPr>
      <w:tabs>
        <w:tab w:val="clear" w:pos="1060"/>
      </w:tabs>
    </w:pPr>
  </w:style>
  <w:style w:type="paragraph" w:customStyle="1" w:styleId="MarginNote">
    <w:name w:val="Margin Note"/>
    <w:basedOn w:val="BodyText"/>
    <w:rsid w:val="00B63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A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A59"/>
    <w:rPr>
      <w:sz w:val="32"/>
    </w:rPr>
  </w:style>
  <w:style w:type="paragraph" w:customStyle="1" w:styleId="HeadingProcedure">
    <w:name w:val="Heading Procedure"/>
    <w:basedOn w:val="HeadingBase"/>
    <w:next w:val="Normal"/>
    <w:rsid w:val="00B63A59"/>
    <w:pPr>
      <w:tabs>
        <w:tab w:val="left" w:pos="0"/>
      </w:tabs>
      <w:spacing w:before="120" w:after="60"/>
    </w:pPr>
    <w:rPr>
      <w:i/>
      <w:color w:val="918585"/>
      <w:sz w:val="22"/>
    </w:rPr>
  </w:style>
  <w:style w:type="paragraph" w:customStyle="1" w:styleId="TableBodyText">
    <w:name w:val="Table Body Text"/>
    <w:basedOn w:val="BodyText"/>
    <w:rsid w:val="00B63A59"/>
    <w:pPr>
      <w:spacing w:before="60" w:after="60"/>
    </w:pPr>
  </w:style>
  <w:style w:type="paragraph" w:styleId="ListContinue">
    <w:name w:val="List Continue"/>
    <w:basedOn w:val="List"/>
    <w:rsid w:val="00B63A59"/>
    <w:pPr>
      <w:ind w:firstLine="0"/>
    </w:pPr>
  </w:style>
  <w:style w:type="paragraph" w:customStyle="1" w:styleId="ListNote">
    <w:name w:val="List Note"/>
    <w:basedOn w:val="List"/>
    <w:rsid w:val="00B63A59"/>
    <w:pPr>
      <w:pBdr>
        <w:top w:val="single" w:sz="6" w:space="2" w:color="918585"/>
        <w:bottom w:val="single" w:sz="6" w:space="2" w:color="918585"/>
      </w:pBdr>
      <w:tabs>
        <w:tab w:val="left" w:pos="1021"/>
      </w:tabs>
      <w:ind w:firstLine="0"/>
    </w:pPr>
  </w:style>
  <w:style w:type="paragraph" w:customStyle="1" w:styleId="Warning">
    <w:name w:val="Warning"/>
    <w:basedOn w:val="BodyText"/>
    <w:rsid w:val="00B63A59"/>
    <w:pPr>
      <w:shd w:val="clear" w:color="auto" w:fill="D9D9D9"/>
      <w:tabs>
        <w:tab w:val="left" w:pos="992"/>
      </w:tabs>
      <w:ind w:left="119" w:right="119"/>
    </w:pPr>
    <w:rPr>
      <w:sz w:val="20"/>
    </w:rPr>
  </w:style>
  <w:style w:type="paragraph" w:customStyle="1" w:styleId="MarginIcons">
    <w:name w:val="Margin Icons"/>
    <w:basedOn w:val="BodyText"/>
    <w:rsid w:val="00B63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A59"/>
    <w:rPr>
      <w:rFonts w:ascii="Courier New" w:hAnsi="Courier New"/>
    </w:rPr>
  </w:style>
  <w:style w:type="paragraph" w:customStyle="1" w:styleId="NoteBullet">
    <w:name w:val="Note Bullet"/>
    <w:basedOn w:val="Note"/>
    <w:rsid w:val="00B63A59"/>
    <w:pPr>
      <w:tabs>
        <w:tab w:val="clear" w:pos="680"/>
      </w:tabs>
      <w:spacing w:before="60" w:after="60"/>
    </w:pPr>
  </w:style>
  <w:style w:type="paragraph" w:customStyle="1" w:styleId="SubHeading2">
    <w:name w:val="SubHeading2"/>
    <w:basedOn w:val="HeadingBase"/>
    <w:rsid w:val="00B63A59"/>
    <w:pPr>
      <w:spacing w:before="240" w:after="60"/>
    </w:pPr>
    <w:rPr>
      <w:sz w:val="20"/>
    </w:rPr>
  </w:style>
  <w:style w:type="paragraph" w:customStyle="1" w:styleId="SubHeading1">
    <w:name w:val="SubHeading1"/>
    <w:basedOn w:val="HeadingBase"/>
    <w:rsid w:val="00B63A59"/>
    <w:pPr>
      <w:spacing w:before="240" w:after="60"/>
    </w:pPr>
    <w:rPr>
      <w:color w:val="918585"/>
      <w:sz w:val="22"/>
    </w:rPr>
  </w:style>
  <w:style w:type="paragraph" w:customStyle="1" w:styleId="SideHeading">
    <w:name w:val="Side Heading"/>
    <w:basedOn w:val="HeadingBase"/>
    <w:rsid w:val="00B63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A59"/>
    <w:pPr>
      <w:numPr>
        <w:numId w:val="12"/>
      </w:numPr>
    </w:pPr>
  </w:style>
  <w:style w:type="paragraph" w:styleId="PlainText">
    <w:name w:val="Plain Text"/>
    <w:basedOn w:val="Normal"/>
    <w:link w:val="PlainTextChar"/>
    <w:rsid w:val="00B63A59"/>
    <w:rPr>
      <w:sz w:val="20"/>
    </w:rPr>
  </w:style>
  <w:style w:type="character" w:customStyle="1" w:styleId="PlainTextChar">
    <w:name w:val="Plain Text Char"/>
    <w:basedOn w:val="DefaultParagraphFont"/>
    <w:link w:val="PlainText"/>
    <w:rsid w:val="00B63A59"/>
    <w:rPr>
      <w:rFonts w:ascii="Courier New" w:eastAsia="Times New Roman" w:hAnsi="Courier New" w:cs="Times New Roman"/>
      <w:sz w:val="20"/>
      <w:szCs w:val="20"/>
      <w:lang w:eastAsia="en-US"/>
    </w:rPr>
  </w:style>
  <w:style w:type="character" w:customStyle="1" w:styleId="MenuOption">
    <w:name w:val="Menu Option"/>
    <w:basedOn w:val="DefaultParagraphFont"/>
    <w:rsid w:val="00B63A59"/>
    <w:rPr>
      <w:b/>
      <w:smallCaps/>
    </w:rPr>
  </w:style>
  <w:style w:type="paragraph" w:customStyle="1" w:styleId="TableListNumber">
    <w:name w:val="Table List Number"/>
    <w:basedOn w:val="ListNumber"/>
    <w:rsid w:val="00B63A59"/>
    <w:pPr>
      <w:numPr>
        <w:numId w:val="0"/>
      </w:numPr>
    </w:pPr>
  </w:style>
  <w:style w:type="paragraph" w:styleId="TOC4">
    <w:name w:val="toc 4"/>
    <w:basedOn w:val="TOCBase"/>
    <w:next w:val="Normal"/>
    <w:semiHidden/>
    <w:rsid w:val="00B63A59"/>
    <w:pPr>
      <w:tabs>
        <w:tab w:val="right" w:leader="dot" w:pos="9071"/>
      </w:tabs>
      <w:ind w:left="1701"/>
    </w:pPr>
  </w:style>
  <w:style w:type="paragraph" w:customStyle="1" w:styleId="ListAlpha">
    <w:name w:val="List Alpha"/>
    <w:basedOn w:val="List"/>
    <w:rsid w:val="00B63A59"/>
    <w:pPr>
      <w:numPr>
        <w:numId w:val="9"/>
      </w:numPr>
    </w:pPr>
  </w:style>
  <w:style w:type="paragraph" w:customStyle="1" w:styleId="ListAlpha2">
    <w:name w:val="List Alpha 2"/>
    <w:basedOn w:val="List2"/>
    <w:rsid w:val="00B63A59"/>
    <w:pPr>
      <w:numPr>
        <w:numId w:val="8"/>
      </w:numPr>
    </w:pPr>
  </w:style>
  <w:style w:type="paragraph" w:styleId="List2">
    <w:name w:val="List 2"/>
    <w:basedOn w:val="BodyText"/>
    <w:rsid w:val="00B63A59"/>
    <w:pPr>
      <w:tabs>
        <w:tab w:val="left" w:pos="680"/>
      </w:tabs>
      <w:spacing w:before="60" w:after="60"/>
      <w:ind w:left="680" w:hanging="340"/>
    </w:pPr>
  </w:style>
  <w:style w:type="paragraph" w:styleId="List3">
    <w:name w:val="List 3"/>
    <w:basedOn w:val="BodyText"/>
    <w:rsid w:val="00B63A59"/>
    <w:pPr>
      <w:tabs>
        <w:tab w:val="left" w:pos="1021"/>
      </w:tabs>
      <w:spacing w:before="60" w:after="60"/>
      <w:ind w:left="1020" w:hanging="340"/>
    </w:pPr>
  </w:style>
  <w:style w:type="paragraph" w:styleId="List4">
    <w:name w:val="List 4"/>
    <w:basedOn w:val="BodyText"/>
    <w:rsid w:val="00B63A59"/>
    <w:pPr>
      <w:tabs>
        <w:tab w:val="left" w:pos="1361"/>
      </w:tabs>
      <w:spacing w:before="60" w:after="60"/>
      <w:ind w:left="1361" w:hanging="340"/>
    </w:pPr>
  </w:style>
  <w:style w:type="paragraph" w:styleId="List5">
    <w:name w:val="List 5"/>
    <w:basedOn w:val="BodyText"/>
    <w:rsid w:val="00B63A59"/>
    <w:pPr>
      <w:tabs>
        <w:tab w:val="left" w:pos="1701"/>
      </w:tabs>
      <w:spacing w:before="60" w:after="60"/>
      <w:ind w:left="1701" w:hanging="340"/>
    </w:pPr>
  </w:style>
  <w:style w:type="paragraph" w:styleId="ListBullet3">
    <w:name w:val="List Bullet 3"/>
    <w:basedOn w:val="List3"/>
    <w:rsid w:val="00B63A59"/>
    <w:pPr>
      <w:numPr>
        <w:numId w:val="15"/>
      </w:numPr>
      <w:tabs>
        <w:tab w:val="clear" w:pos="1021"/>
      </w:tabs>
      <w:ind w:left="1037" w:hanging="357"/>
    </w:pPr>
  </w:style>
  <w:style w:type="paragraph" w:styleId="ListBullet4">
    <w:name w:val="List Bullet 4"/>
    <w:basedOn w:val="List4"/>
    <w:rsid w:val="00B63A59"/>
    <w:pPr>
      <w:numPr>
        <w:numId w:val="3"/>
      </w:numPr>
    </w:pPr>
  </w:style>
  <w:style w:type="paragraph" w:styleId="ListBullet5">
    <w:name w:val="List Bullet 5"/>
    <w:basedOn w:val="List5"/>
    <w:rsid w:val="00B63A59"/>
    <w:pPr>
      <w:numPr>
        <w:numId w:val="4"/>
      </w:numPr>
    </w:pPr>
  </w:style>
  <w:style w:type="paragraph" w:styleId="ListContinue2">
    <w:name w:val="List Continue 2"/>
    <w:basedOn w:val="List2"/>
    <w:rsid w:val="00B63A59"/>
    <w:pPr>
      <w:ind w:firstLine="0"/>
    </w:pPr>
  </w:style>
  <w:style w:type="paragraph" w:styleId="ListContinue3">
    <w:name w:val="List Continue 3"/>
    <w:basedOn w:val="List3"/>
    <w:rsid w:val="00B63A59"/>
    <w:pPr>
      <w:ind w:left="1021" w:firstLine="0"/>
    </w:pPr>
  </w:style>
  <w:style w:type="paragraph" w:styleId="ListContinue4">
    <w:name w:val="List Continue 4"/>
    <w:basedOn w:val="List4"/>
    <w:rsid w:val="00B63A59"/>
    <w:pPr>
      <w:ind w:firstLine="0"/>
    </w:pPr>
  </w:style>
  <w:style w:type="paragraph" w:styleId="ListContinue5">
    <w:name w:val="List Continue 5"/>
    <w:basedOn w:val="List5"/>
    <w:rsid w:val="00B63A59"/>
    <w:pPr>
      <w:ind w:firstLine="0"/>
    </w:pPr>
  </w:style>
  <w:style w:type="paragraph" w:styleId="ListNumber3">
    <w:name w:val="List Number 3"/>
    <w:basedOn w:val="List3"/>
    <w:rsid w:val="00B63A59"/>
    <w:pPr>
      <w:numPr>
        <w:numId w:val="5"/>
      </w:numPr>
    </w:pPr>
  </w:style>
  <w:style w:type="paragraph" w:styleId="ListNumber4">
    <w:name w:val="List Number 4"/>
    <w:basedOn w:val="List4"/>
    <w:rsid w:val="00B63A59"/>
    <w:pPr>
      <w:numPr>
        <w:numId w:val="6"/>
      </w:numPr>
    </w:pPr>
  </w:style>
  <w:style w:type="paragraph" w:styleId="ListNumber5">
    <w:name w:val="List Number 5"/>
    <w:basedOn w:val="List5"/>
    <w:rsid w:val="00B63A59"/>
    <w:pPr>
      <w:numPr>
        <w:numId w:val="7"/>
      </w:numPr>
    </w:pPr>
  </w:style>
  <w:style w:type="paragraph" w:styleId="BlockText">
    <w:name w:val="Block Text"/>
    <w:basedOn w:val="Normal"/>
    <w:rsid w:val="00B63A59"/>
    <w:pPr>
      <w:spacing w:after="120"/>
      <w:ind w:left="1440" w:right="1440"/>
    </w:pPr>
  </w:style>
  <w:style w:type="character" w:customStyle="1" w:styleId="Subscript">
    <w:name w:val="Subscript"/>
    <w:basedOn w:val="DefaultParagraphFont"/>
    <w:rsid w:val="00B63A59"/>
    <w:rPr>
      <w:sz w:val="16"/>
      <w:vertAlign w:val="subscript"/>
    </w:rPr>
  </w:style>
  <w:style w:type="character" w:customStyle="1" w:styleId="Superscript">
    <w:name w:val="Superscript"/>
    <w:basedOn w:val="DefaultParagraphFont"/>
    <w:rsid w:val="00B63A59"/>
    <w:rPr>
      <w:sz w:val="16"/>
      <w:vertAlign w:val="superscript"/>
    </w:rPr>
  </w:style>
  <w:style w:type="character" w:customStyle="1" w:styleId="Symbols">
    <w:name w:val="Symbols"/>
    <w:basedOn w:val="DefaultParagraphFont"/>
    <w:rsid w:val="00B63A59"/>
    <w:rPr>
      <w:rFonts w:ascii="Symbol" w:hAnsi="Symbol"/>
    </w:rPr>
  </w:style>
  <w:style w:type="character" w:customStyle="1" w:styleId="MenuOptions">
    <w:name w:val="Menu Options"/>
    <w:basedOn w:val="DefaultParagraphFont"/>
    <w:rsid w:val="00B63A59"/>
    <w:rPr>
      <w:rFonts w:ascii="Arial Narrow" w:hAnsi="Arial Narrow"/>
      <w:smallCaps/>
    </w:rPr>
  </w:style>
  <w:style w:type="character" w:customStyle="1" w:styleId="Buttons">
    <w:name w:val="Buttons"/>
    <w:basedOn w:val="DefaultParagraphFont"/>
    <w:rsid w:val="00B63A59"/>
    <w:rPr>
      <w:b/>
    </w:rPr>
  </w:style>
  <w:style w:type="character" w:customStyle="1" w:styleId="Underlined">
    <w:name w:val="Underlined"/>
    <w:basedOn w:val="DefaultParagraphFont"/>
    <w:rsid w:val="00B63A59"/>
    <w:rPr>
      <w:u w:val="single"/>
    </w:rPr>
  </w:style>
  <w:style w:type="paragraph" w:customStyle="1" w:styleId="TableBodyTextRight">
    <w:name w:val="Table Body Text Right"/>
    <w:basedOn w:val="TableBodyText"/>
    <w:rsid w:val="00B63A59"/>
    <w:pPr>
      <w:widowControl w:val="0"/>
      <w:autoSpaceDE w:val="0"/>
      <w:autoSpaceDN w:val="0"/>
      <w:adjustRightInd w:val="0"/>
      <w:jc w:val="right"/>
    </w:pPr>
    <w:rPr>
      <w:rFonts w:cs="Arial"/>
      <w:szCs w:val="18"/>
    </w:rPr>
  </w:style>
  <w:style w:type="paragraph" w:customStyle="1" w:styleId="CopyrightText">
    <w:name w:val="Copyright Text"/>
    <w:basedOn w:val="BodyText"/>
    <w:rsid w:val="00B63A59"/>
    <w:rPr>
      <w:sz w:val="18"/>
    </w:rPr>
  </w:style>
  <w:style w:type="paragraph" w:customStyle="1" w:styleId="BodySmallRight">
    <w:name w:val="Body Small Right"/>
    <w:basedOn w:val="BodyTextRight"/>
    <w:rsid w:val="00B63A59"/>
    <w:rPr>
      <w:sz w:val="18"/>
      <w:szCs w:val="18"/>
    </w:rPr>
  </w:style>
  <w:style w:type="paragraph" w:customStyle="1" w:styleId="MarginEdition">
    <w:name w:val="Margin Edition"/>
    <w:basedOn w:val="MarginNote"/>
    <w:rsid w:val="00B63A59"/>
    <w:pPr>
      <w:spacing w:before="0" w:after="0"/>
    </w:pPr>
    <w:rPr>
      <w:rFonts w:ascii="Times New Roman" w:hAnsi="Times New Roman"/>
      <w:color w:val="999999"/>
    </w:rPr>
  </w:style>
  <w:style w:type="paragraph" w:customStyle="1" w:styleId="Spacer">
    <w:name w:val="Spacer"/>
    <w:basedOn w:val="Normal"/>
    <w:rsid w:val="00B63A59"/>
    <w:rPr>
      <w:sz w:val="2"/>
      <w:szCs w:val="2"/>
    </w:rPr>
  </w:style>
  <w:style w:type="character" w:customStyle="1" w:styleId="Small">
    <w:name w:val="Small"/>
    <w:basedOn w:val="DefaultParagraphFont"/>
    <w:rsid w:val="00B63A59"/>
    <w:rPr>
      <w:sz w:val="16"/>
    </w:rPr>
  </w:style>
  <w:style w:type="paragraph" w:customStyle="1" w:styleId="WideTable">
    <w:name w:val="Wide Table"/>
    <w:basedOn w:val="Normal"/>
    <w:rsid w:val="00B63A59"/>
    <w:pPr>
      <w:ind w:left="-1418"/>
    </w:pPr>
    <w:rPr>
      <w:sz w:val="2"/>
      <w:szCs w:val="2"/>
    </w:rPr>
  </w:style>
  <w:style w:type="character" w:styleId="PageNumber">
    <w:name w:val="page number"/>
    <w:basedOn w:val="DefaultParagraphFont"/>
    <w:rsid w:val="00B63A59"/>
  </w:style>
  <w:style w:type="paragraph" w:styleId="Quote">
    <w:name w:val="Quote"/>
    <w:basedOn w:val="Heading1"/>
    <w:link w:val="QuoteChar"/>
    <w:qFormat/>
    <w:rsid w:val="00B63A59"/>
    <w:rPr>
      <w:b w:val="0"/>
      <w:sz w:val="72"/>
      <w:szCs w:val="72"/>
      <w:lang w:val="en-NZ"/>
    </w:rPr>
  </w:style>
  <w:style w:type="character" w:customStyle="1" w:styleId="QuoteChar">
    <w:name w:val="Quote Char"/>
    <w:basedOn w:val="DefaultParagraphFont"/>
    <w:link w:val="Quote"/>
    <w:rsid w:val="00B63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A59"/>
    <w:pPr>
      <w:pageBreakBefore/>
    </w:pPr>
  </w:style>
  <w:style w:type="paragraph" w:customStyle="1" w:styleId="Border">
    <w:name w:val="Border"/>
    <w:basedOn w:val="Normal"/>
    <w:qFormat/>
    <w:rsid w:val="00B63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A59"/>
    <w:rPr>
      <w:b/>
      <w:bCs/>
      <w:i/>
      <w:iCs/>
      <w:color w:val="auto"/>
    </w:rPr>
  </w:style>
  <w:style w:type="paragraph" w:styleId="IntenseQuote">
    <w:name w:val="Intense Quote"/>
    <w:basedOn w:val="Normal"/>
    <w:next w:val="Normal"/>
    <w:link w:val="IntenseQuoteChar"/>
    <w:uiPriority w:val="30"/>
    <w:qFormat/>
    <w:rsid w:val="00B63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A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A59"/>
    <w:rPr>
      <w:smallCaps/>
      <w:color w:val="auto"/>
      <w:u w:val="single"/>
    </w:rPr>
  </w:style>
  <w:style w:type="character" w:styleId="IntenseReference">
    <w:name w:val="Intense Reference"/>
    <w:basedOn w:val="DefaultParagraphFont"/>
    <w:uiPriority w:val="32"/>
    <w:qFormat/>
    <w:rsid w:val="00B63A59"/>
    <w:rPr>
      <w:b/>
      <w:bCs/>
      <w:smallCaps/>
      <w:color w:val="auto"/>
      <w:spacing w:val="5"/>
      <w:u w:val="single"/>
    </w:rPr>
  </w:style>
  <w:style w:type="paragraph" w:customStyle="1" w:styleId="2ColumnHeading">
    <w:name w:val="2Column Heading"/>
    <w:basedOn w:val="BodyText"/>
    <w:qFormat/>
    <w:rsid w:val="00B63A59"/>
    <w:pPr>
      <w:spacing w:after="60"/>
      <w:ind w:left="-2268"/>
    </w:pPr>
    <w:rPr>
      <w:b/>
    </w:rPr>
  </w:style>
  <w:style w:type="paragraph" w:customStyle="1" w:styleId="Heading1TOC">
    <w:name w:val="Heading1 TOC"/>
    <w:basedOn w:val="Normal"/>
    <w:qFormat/>
    <w:rsid w:val="00B63A59"/>
    <w:pPr>
      <w:spacing w:before="240" w:after="120"/>
    </w:pPr>
    <w:rPr>
      <w:rFonts w:ascii="Times New Roman" w:hAnsi="Times New Roman"/>
      <w:b/>
      <w:sz w:val="32"/>
    </w:rPr>
  </w:style>
  <w:style w:type="paragraph" w:customStyle="1" w:styleId="Heading2TOC">
    <w:name w:val="Heading2 TOC"/>
    <w:basedOn w:val="Normal"/>
    <w:qFormat/>
    <w:rsid w:val="00B63A59"/>
    <w:pPr>
      <w:spacing w:before="240" w:after="60"/>
    </w:pPr>
    <w:rPr>
      <w:rFonts w:ascii="Times New Roman" w:hAnsi="Times New Roman"/>
      <w:b/>
      <w:sz w:val="28"/>
    </w:rPr>
  </w:style>
  <w:style w:type="character" w:customStyle="1" w:styleId="Underline">
    <w:name w:val="Underline"/>
    <w:basedOn w:val="DefaultParagraphFont"/>
    <w:qFormat/>
    <w:rsid w:val="00B63A59"/>
    <w:rPr>
      <w:u w:val="single"/>
    </w:rPr>
  </w:style>
  <w:style w:type="paragraph" w:styleId="BalloonText">
    <w:name w:val="Balloon Text"/>
    <w:basedOn w:val="Normal"/>
    <w:link w:val="BalloonTextChar"/>
    <w:rsid w:val="00B63A59"/>
    <w:rPr>
      <w:rFonts w:ascii="Tahoma" w:hAnsi="Tahoma" w:cs="Tahoma"/>
      <w:sz w:val="16"/>
      <w:szCs w:val="16"/>
    </w:rPr>
  </w:style>
  <w:style w:type="character" w:customStyle="1" w:styleId="BalloonTextChar">
    <w:name w:val="Balloon Text Char"/>
    <w:basedOn w:val="DefaultParagraphFont"/>
    <w:link w:val="BalloonText"/>
    <w:rsid w:val="00B63A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A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A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A59"/>
    <w:rPr>
      <w:b/>
      <w:color w:val="660033"/>
      <w:spacing w:val="0"/>
    </w:rPr>
  </w:style>
  <w:style w:type="paragraph" w:customStyle="1" w:styleId="Nameditemlist">
    <w:name w:val="Named item list"/>
    <w:basedOn w:val="BodyText"/>
    <w:qFormat/>
    <w:rsid w:val="00B63A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7588</Characters>
  <Application>Microsoft Office Word</Application>
  <DocSecurity>0</DocSecurity>
  <Lines>252</Lines>
  <Paragraphs>141</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LGAGENE401A Monitor council's internal controls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2012-09-10T06:06:00Z</dcterms:created>
  <dcterms:modified xsi:type="dcterms:W3CDTF">2012-09-10T06:06:00Z</dcterms:modified>
</cp:coreProperties>
</file>