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292C" w:rsidP="00F4292C">
      <w:pPr>
        <w:pStyle w:val="Title"/>
      </w:pPr>
      <w:r>
        <w:fldChar w:fldCharType="begin"/>
      </w:r>
      <w:r>
        <w:instrText xml:space="preserve"> TITLE   \* MERGEFORMAT </w:instrText>
      </w:r>
      <w:r>
        <w:fldChar w:fldCharType="separate"/>
      </w:r>
      <w:r>
        <w:t>LGAGCM702A Manage the human resources process in local government</w:t>
      </w:r>
      <w:r>
        <w:fldChar w:fldCharType="end"/>
      </w:r>
    </w:p>
    <w:p w:rsidR="00F4292C" w:rsidP="00F4292C">
      <w:pPr>
        <w:pStyle w:val="Version"/>
        <w:sectPr w:rsidSect="002624F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624F6" w:rsidP="002624F6">
      <w:pPr>
        <w:pStyle w:val="SuperHeading"/>
      </w:pPr>
      <w:r w:rsidRPr="002624F6">
        <w:t>LGAGCM702A Manage the human resources process in local government</w:t>
      </w:r>
    </w:p>
    <w:p w:rsidR="00000000" w:rsidRPr="002624F6" w:rsidP="002624F6">
      <w:pPr>
        <w:pStyle w:val="SuperHeading"/>
      </w:pPr>
    </w:p>
    <w:p w:rsidR="00000000" w:rsidRPr="002624F6" w:rsidP="002624F6">
      <w:pPr>
        <w:pStyle w:val="Heading1"/>
      </w:pPr>
      <w:bookmarkStart w:id="1" w:name="O_444822"/>
      <w:bookmarkEnd w:id="1"/>
      <w:r w:rsidRPr="002624F6">
        <w:t>Modification History</w:t>
      </w:r>
    </w:p>
    <w:p w:rsidR="00000000" w:rsidRPr="002624F6" w:rsidP="002624F6">
      <w:pPr>
        <w:pStyle w:val="BodyText"/>
      </w:pPr>
      <w:r w:rsidRPr="002624F6">
        <w:t>LGAGCM702A Release 2:</w:t>
      </w:r>
      <w:r w:rsidRPr="002624F6">
        <w:tab/>
        <w:t>Layout adjusted.</w:t>
      </w:r>
    </w:p>
    <w:p w:rsidR="00000000" w:rsidRPr="002624F6" w:rsidP="002624F6">
      <w:pPr>
        <w:pStyle w:val="BodyText"/>
      </w:pPr>
      <w:r w:rsidRPr="002624F6">
        <w:t>LGAGCM702A Release 1:</w:t>
      </w:r>
      <w:r w:rsidRPr="002624F6">
        <w:tab/>
        <w:t>P</w:t>
      </w:r>
      <w:r w:rsidRPr="002624F6">
        <w:t>rimary release.</w:t>
      </w:r>
    </w:p>
    <w:p w:rsidR="00000000" w:rsidRPr="002624F6" w:rsidP="002624F6">
      <w:pPr>
        <w:pStyle w:val="AllowPageBreak"/>
      </w:pPr>
    </w:p>
    <w:p w:rsidR="00000000" w:rsidRPr="002624F6" w:rsidP="002624F6">
      <w:pPr>
        <w:pStyle w:val="Heading1"/>
      </w:pPr>
      <w:bookmarkStart w:id="2" w:name="O_444818"/>
      <w:bookmarkEnd w:id="2"/>
      <w:r w:rsidRPr="002624F6">
        <w:t>Unit Descriptor</w:t>
      </w:r>
    </w:p>
    <w:p w:rsidR="00000000" w:rsidRPr="002624F6" w:rsidP="002624F6">
      <w:pPr>
        <w:pStyle w:val="BodyText"/>
      </w:pPr>
      <w:r w:rsidRPr="002624F6">
        <w:t>This unit covers key aspects of the development and management of the strategic human resources (HR) function within the local government environment to achieve organisational objectives. Also covered by thi</w:t>
      </w:r>
      <w:r w:rsidRPr="002624F6">
        <w:t>s unit is the interaction of HR professionals and line managers in the development of appropriate HR strategies whilst understanding the relevance of the industrial relations framework in local government.</w:t>
      </w:r>
    </w:p>
    <w:p w:rsidR="00000000" w:rsidRPr="002624F6" w:rsidP="002624F6">
      <w:pPr>
        <w:pStyle w:val="BodyText"/>
      </w:pPr>
      <w:r w:rsidRPr="002624F6">
        <w:t>No licensing, legislative, regulatory or certifica</w:t>
      </w:r>
      <w:r w:rsidRPr="002624F6">
        <w:t>tion requirements apply to this unit at the time of publication.</w:t>
      </w:r>
    </w:p>
    <w:p w:rsidR="00000000" w:rsidRPr="002624F6" w:rsidP="002624F6">
      <w:pPr>
        <w:pStyle w:val="AllowPageBreak"/>
      </w:pPr>
    </w:p>
    <w:p w:rsidR="00000000" w:rsidRPr="002624F6" w:rsidP="002624F6">
      <w:pPr>
        <w:pStyle w:val="Heading1"/>
      </w:pPr>
      <w:bookmarkStart w:id="3" w:name="O_444831"/>
      <w:bookmarkEnd w:id="3"/>
      <w:r w:rsidRPr="002624F6">
        <w:t>Application of the Unit</w:t>
      </w:r>
    </w:p>
    <w:p w:rsidR="00000000" w:rsidRPr="002624F6" w:rsidP="002624F6">
      <w:pPr>
        <w:pStyle w:val="BodyText"/>
      </w:pPr>
      <w:r w:rsidRPr="002624F6">
        <w:t>This unit supports the attainment of skills and knowledge required for competent workplace performance in councils of all sizes. Knowledge of the legi</w:t>
      </w:r>
      <w:r w:rsidRPr="002624F6">
        <w:t>slation and regulations that provide the boundaries for the operation of councils is essential. The unique nature of councils, as a tier of government, directed by elected members and reflecting the needs of local communities must be appropriately reflecte</w:t>
      </w:r>
      <w:r w:rsidRPr="002624F6">
        <w:t>d.</w:t>
      </w:r>
    </w:p>
    <w:p w:rsidR="00000000" w:rsidRPr="002624F6" w:rsidP="002624F6">
      <w:pPr>
        <w:pStyle w:val="BodyText"/>
      </w:pPr>
      <w:r w:rsidRPr="002624F6">
        <w:t>This unit may also be contextualised to other public or private sectors as long as the essential outcomes of the unit are not changed.</w:t>
      </w:r>
    </w:p>
    <w:p w:rsidR="00000000" w:rsidRPr="002624F6" w:rsidP="002624F6">
      <w:pPr>
        <w:pStyle w:val="AllowPageBreak"/>
      </w:pPr>
    </w:p>
    <w:p w:rsidR="00000000" w:rsidRPr="002624F6" w:rsidP="002624F6">
      <w:pPr>
        <w:pStyle w:val="Heading1"/>
      </w:pPr>
      <w:bookmarkStart w:id="4" w:name="O_444823"/>
      <w:bookmarkEnd w:id="4"/>
      <w:r w:rsidRPr="002624F6">
        <w:t>Licensing/Regulatory Information</w:t>
      </w:r>
    </w:p>
    <w:p w:rsidR="00000000" w:rsidRPr="002624F6" w:rsidP="002624F6">
      <w:pPr>
        <w:pStyle w:val="BodyText"/>
      </w:pPr>
      <w:r w:rsidRPr="002624F6">
        <w:t>Not applicable.</w:t>
      </w:r>
    </w:p>
    <w:p w:rsidR="00000000" w:rsidRPr="002624F6" w:rsidP="002624F6">
      <w:pPr>
        <w:pStyle w:val="AllowPageBreak"/>
      </w:pPr>
    </w:p>
    <w:p w:rsidR="00000000" w:rsidRPr="002624F6" w:rsidP="002624F6">
      <w:pPr>
        <w:pStyle w:val="Heading1"/>
      </w:pPr>
      <w:bookmarkStart w:id="5" w:name="O_444821"/>
      <w:bookmarkEnd w:id="5"/>
      <w:r w:rsidRPr="002624F6">
        <w:t>Pre-Requisites</w:t>
      </w:r>
    </w:p>
    <w:p w:rsidR="00000000" w:rsidRPr="002624F6" w:rsidP="002624F6">
      <w:pPr>
        <w:pStyle w:val="BodyText"/>
      </w:pPr>
      <w:r w:rsidRPr="002624F6">
        <w:t>Not applicable.</w:t>
      </w:r>
    </w:p>
    <w:p w:rsidR="00000000" w:rsidRPr="002624F6" w:rsidP="002624F6">
      <w:pPr>
        <w:pStyle w:val="AllowPageBreak"/>
      </w:pPr>
    </w:p>
    <w:p w:rsidR="00000000" w:rsidRPr="002624F6" w:rsidP="002624F6">
      <w:pPr>
        <w:pStyle w:val="Heading1"/>
      </w:pPr>
      <w:bookmarkStart w:id="6" w:name="O_444826"/>
      <w:bookmarkEnd w:id="6"/>
      <w:r w:rsidRPr="002624F6">
        <w:t>Employability Skills Information</w:t>
      </w:r>
    </w:p>
    <w:p w:rsidR="00000000" w:rsidRPr="002624F6" w:rsidP="002624F6">
      <w:pPr>
        <w:pStyle w:val="BodyText"/>
      </w:pPr>
      <w:r w:rsidRPr="002624F6">
        <w:t>This unit contains employability skills.</w:t>
      </w:r>
    </w:p>
    <w:p w:rsidR="00000000" w:rsidRPr="002624F6" w:rsidP="002624F6">
      <w:pPr>
        <w:pStyle w:val="AllowPageBreak"/>
      </w:pPr>
    </w:p>
    <w:p w:rsidR="00000000" w:rsidRPr="002624F6" w:rsidP="002624F6">
      <w:pPr>
        <w:pStyle w:val="Heading1"/>
      </w:pPr>
      <w:bookmarkStart w:id="7" w:name="O_444827"/>
      <w:bookmarkEnd w:id="7"/>
      <w:r w:rsidRPr="002624F6">
        <w:t>Elements and Performance Criteria Pre-Content</w:t>
      </w:r>
    </w:p>
    <w:tbl>
      <w:tblPr>
        <w:tblW w:w="0" w:type="auto"/>
        <w:tblLayout w:type="fixed"/>
        <w:tblCellMar>
          <w:left w:w="62" w:type="dxa"/>
          <w:right w:w="62" w:type="dxa"/>
        </w:tblCellMar>
        <w:tblLook w:val="0000"/>
      </w:tblPr>
      <w:tblGrid>
        <w:gridCol w:w="2700"/>
        <w:gridCol w:w="6228"/>
      </w:tblGrid>
      <w:tr w:rsidTr="00F4292C">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2624F6">
            <w:pPr>
              <w:pStyle w:val="BodyText"/>
              <w:rPr>
                <w:lang w:val="en-NZ"/>
              </w:rPr>
            </w:pPr>
            <w:r w:rsidRPr="002624F6">
              <w:t>Elements describe the essential outcomes of a Unit of Competency</w:t>
            </w:r>
          </w:p>
        </w:tc>
        <w:tc>
          <w:tcPr>
            <w:tcW w:w="6228" w:type="dxa"/>
            <w:tcBorders>
              <w:top w:val="nil"/>
              <w:left w:val="single" w:sz="6" w:space="0" w:color="auto"/>
              <w:bottom w:val="nil"/>
              <w:right w:val="nil"/>
            </w:tcBorders>
            <w:tcMar>
              <w:top w:w="0" w:type="dxa"/>
              <w:left w:w="62" w:type="dxa"/>
              <w:bottom w:w="0" w:type="dxa"/>
              <w:right w:w="62" w:type="dxa"/>
            </w:tcMar>
          </w:tcPr>
          <w:p w:rsidR="00000000" w:rsidRPr="002624F6" w:rsidP="002624F6">
            <w:pPr>
              <w:pStyle w:val="BodyText"/>
            </w:pPr>
            <w:r w:rsidRPr="002624F6">
              <w:t>Performance criteria describe the requ</w:t>
            </w:r>
            <w:r w:rsidRPr="002624F6">
              <w:t xml:space="preserve">ired performance needed to demonstrate achievement of the element.  Where </w:t>
            </w:r>
            <w:r w:rsidRPr="002624F6">
              <w:rPr>
                <w:rStyle w:val="BoldandItalics"/>
              </w:rPr>
              <w:t>bold italicised</w:t>
            </w:r>
            <w:r w:rsidRPr="002624F6">
              <w:t xml:space="preserve"> text is used, further information is detailed in the Range Statement.  Assessment of performance is to be consistent with the Evidence Guide.</w:t>
            </w:r>
          </w:p>
        </w:tc>
      </w:tr>
    </w:tbl>
    <w:p w:rsidR="00000000" w:rsidRPr="002624F6" w:rsidP="002624F6">
      <w:pPr>
        <w:pStyle w:val="BodyText"/>
      </w:pPr>
    </w:p>
    <w:p w:rsidR="00000000" w:rsidRPr="002624F6" w:rsidP="002624F6">
      <w:pPr>
        <w:pStyle w:val="AllowPageBreak"/>
      </w:pPr>
    </w:p>
    <w:p w:rsidR="00000000" w:rsidRPr="002624F6" w:rsidP="002624F6">
      <w:pPr>
        <w:pStyle w:val="Heading1"/>
      </w:pPr>
      <w:bookmarkStart w:id="8" w:name="O_444828"/>
      <w:bookmarkEnd w:id="8"/>
      <w:r w:rsidRPr="002624F6">
        <w:t>Elements and Performance Criteria</w:t>
      </w:r>
    </w:p>
    <w:tbl>
      <w:tblPr>
        <w:tblW w:w="0" w:type="auto"/>
        <w:tblLayout w:type="fixed"/>
        <w:tblCellMar>
          <w:left w:w="62" w:type="dxa"/>
          <w:right w:w="62" w:type="dxa"/>
        </w:tblCellMar>
        <w:tblLook w:val="0000"/>
      </w:tblPr>
      <w:tblGrid>
        <w:gridCol w:w="2700"/>
        <w:gridCol w:w="6228"/>
      </w:tblGrid>
      <w:tr w:rsidTr="00F4292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624F6" w:rsidP="002624F6">
            <w:pPr>
              <w:pStyle w:val="BodyText"/>
            </w:pPr>
            <w:r w:rsidRPr="002624F6">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2624F6">
            <w:pPr>
              <w:pStyle w:val="BodyText"/>
              <w:rPr>
                <w:lang w:val="en-NZ"/>
              </w:rPr>
            </w:pPr>
            <w:r w:rsidRPr="002624F6">
              <w:rPr>
                <w:rStyle w:val="SpecialBold"/>
              </w:rPr>
              <w:t>PERFORMANCE CRITERIA</w:t>
            </w:r>
          </w:p>
        </w:tc>
      </w:tr>
      <w:tr w:rsidTr="00F4292C">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2624F6">
            <w:pPr>
              <w:pStyle w:val="List"/>
              <w:rPr>
                <w:lang w:val="en-NZ"/>
              </w:rPr>
            </w:pPr>
            <w:r w:rsidRPr="002624F6">
              <w:rPr>
                <w:rStyle w:val="SpecialBold"/>
              </w:rPr>
              <w:t>1.</w:t>
            </w:r>
            <w:r w:rsidRPr="002624F6">
              <w:rPr>
                <w:rStyle w:val="SpecialBold"/>
              </w:rPr>
              <w:tab/>
              <w:t>Comply with and implement relevant industrial relations policies, awards and industrial agreements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2624F6" w:rsidP="002624F6">
            <w:pPr>
              <w:pStyle w:val="List"/>
            </w:pPr>
            <w:r w:rsidRPr="002624F6">
              <w:t>1.1</w:t>
            </w:r>
            <w:r w:rsidRPr="002624F6">
              <w:tab/>
              <w:t xml:space="preserve">Council's </w:t>
            </w:r>
            <w:r w:rsidRPr="002624F6">
              <w:rPr>
                <w:rStyle w:val="BoldandItalics"/>
              </w:rPr>
              <w:t>HR policies</w:t>
            </w:r>
            <w:r w:rsidRPr="002624F6">
              <w:t xml:space="preserve"> are continuously reviewed </w:t>
            </w:r>
            <w:r w:rsidRPr="002624F6">
              <w:t>and updated to reflect changes in industrial agreements and council policies.</w:t>
            </w:r>
          </w:p>
          <w:p w:rsidR="00000000" w:rsidRPr="002624F6" w:rsidP="002624F6">
            <w:pPr>
              <w:pStyle w:val="List"/>
            </w:pPr>
            <w:r w:rsidRPr="002624F6">
              <w:t>1.2</w:t>
            </w:r>
            <w:r w:rsidRPr="002624F6">
              <w:tab/>
              <w:t xml:space="preserve">Awards are interpreted to ensure compliance with legislative requirements in all areas of employee relations. </w:t>
            </w:r>
          </w:p>
          <w:p w:rsidR="00000000" w:rsidRPr="002624F6" w:rsidP="002624F6">
            <w:pPr>
              <w:pStyle w:val="List"/>
            </w:pPr>
            <w:r w:rsidRPr="002624F6">
              <w:t>1.3</w:t>
            </w:r>
            <w:r w:rsidRPr="002624F6">
              <w:tab/>
              <w:t>All award requirements and entitlements are facilitated and</w:t>
            </w:r>
            <w:r w:rsidRPr="002624F6">
              <w:t xml:space="preserve"> implemented in a timely and professional manner. </w:t>
            </w:r>
          </w:p>
          <w:p w:rsidR="00000000" w:rsidRPr="002624F6" w:rsidP="002624F6">
            <w:pPr>
              <w:pStyle w:val="List"/>
            </w:pPr>
            <w:r w:rsidRPr="002624F6">
              <w:t>1.4</w:t>
            </w:r>
            <w:r w:rsidRPr="002624F6">
              <w:tab/>
              <w:t xml:space="preserve">Continuous understanding of relevant industrial relations issues is maintained by involvement in relevant industrial relations forums and committees. </w:t>
            </w:r>
          </w:p>
          <w:p w:rsidR="00000000" w:rsidRPr="002624F6" w:rsidP="002624F6">
            <w:pPr>
              <w:pStyle w:val="List"/>
            </w:pPr>
            <w:r w:rsidRPr="002624F6">
              <w:t>1.5</w:t>
            </w:r>
            <w:r w:rsidRPr="002624F6">
              <w:tab/>
              <w:t>Disputes within the industrial relations frame</w:t>
            </w:r>
            <w:r w:rsidRPr="002624F6">
              <w:t>work are identified and assessed for their potential impact on council employee relations and terms and conditions of employment.</w:t>
            </w:r>
          </w:p>
          <w:p w:rsidR="00000000" w:rsidRPr="002624F6" w:rsidP="002624F6">
            <w:pPr>
              <w:pStyle w:val="List"/>
            </w:pPr>
            <w:r w:rsidRPr="002624F6">
              <w:t>1.6</w:t>
            </w:r>
            <w:r w:rsidRPr="002624F6">
              <w:tab/>
              <w:t>Areas of possible non-compliance with industrial agreements or council policies are identified and addressed immediately t</w:t>
            </w:r>
            <w:r w:rsidRPr="002624F6">
              <w:t>o avoid risk of dispute.</w:t>
            </w:r>
          </w:p>
          <w:p w:rsidR="00000000" w:rsidP="002624F6">
            <w:pPr>
              <w:pStyle w:val="List"/>
              <w:rPr>
                <w:lang w:val="en-NZ"/>
              </w:rPr>
            </w:pPr>
            <w:r w:rsidRPr="002624F6">
              <w:t>1.7</w:t>
            </w:r>
            <w:r w:rsidRPr="002624F6">
              <w:tab/>
              <w:t xml:space="preserve">Continued implementation of relevant employment </w:t>
            </w:r>
            <w:r w:rsidRPr="002624F6">
              <w:rPr>
                <w:rStyle w:val="BoldandItalics"/>
              </w:rPr>
              <w:t xml:space="preserve">legislation </w:t>
            </w:r>
            <w:r w:rsidRPr="002624F6">
              <w:t>within council is facilitated.</w:t>
            </w:r>
          </w:p>
        </w:tc>
      </w:tr>
      <w:tr w:rsidTr="00F4292C">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2624F6">
            <w:pPr>
              <w:pStyle w:val="List"/>
              <w:rPr>
                <w:lang w:val="en-NZ"/>
              </w:rPr>
            </w:pPr>
            <w:r w:rsidRPr="002624F6">
              <w:rPr>
                <w:rStyle w:val="SpecialBold"/>
              </w:rPr>
              <w:t>2.</w:t>
            </w:r>
            <w:r w:rsidRPr="002624F6">
              <w:rPr>
                <w:rStyle w:val="SpecialBold"/>
              </w:rPr>
              <w:tab/>
              <w:t>Develop and manage contracts of employment</w:t>
            </w:r>
          </w:p>
        </w:tc>
        <w:tc>
          <w:tcPr>
            <w:tcW w:w="6228" w:type="dxa"/>
            <w:tcBorders>
              <w:top w:val="nil"/>
              <w:left w:val="single" w:sz="6" w:space="0" w:color="auto"/>
              <w:bottom w:val="nil"/>
              <w:right w:val="nil"/>
            </w:tcBorders>
            <w:tcMar>
              <w:top w:w="0" w:type="dxa"/>
              <w:left w:w="62" w:type="dxa"/>
              <w:bottom w:w="0" w:type="dxa"/>
              <w:right w:w="62" w:type="dxa"/>
            </w:tcMar>
          </w:tcPr>
          <w:p w:rsidR="00000000" w:rsidRPr="002624F6" w:rsidP="002624F6">
            <w:pPr>
              <w:pStyle w:val="List"/>
            </w:pPr>
            <w:r w:rsidRPr="002624F6">
              <w:t>2.1</w:t>
            </w:r>
            <w:r w:rsidRPr="002624F6">
              <w:tab/>
              <w:t>Effective communication strategies between relevant parties are established and maint</w:t>
            </w:r>
            <w:r w:rsidRPr="002624F6">
              <w:t xml:space="preserve">ained. </w:t>
            </w:r>
          </w:p>
          <w:p w:rsidR="00000000" w:rsidRPr="002624F6" w:rsidP="002624F6">
            <w:pPr>
              <w:pStyle w:val="List"/>
            </w:pPr>
            <w:r w:rsidRPr="002624F6">
              <w:t>2.2</w:t>
            </w:r>
            <w:r w:rsidRPr="002624F6">
              <w:tab/>
              <w:t>Terms and conditions of employment are readily available and clearly communicated to staff prior to commencing work with council.</w:t>
            </w:r>
          </w:p>
          <w:p w:rsidR="00000000" w:rsidRPr="002624F6" w:rsidP="002624F6">
            <w:pPr>
              <w:pStyle w:val="List"/>
            </w:pPr>
            <w:r w:rsidRPr="002624F6">
              <w:t>2.3</w:t>
            </w:r>
            <w:r w:rsidRPr="002624F6">
              <w:tab/>
              <w:t>Terms and conditions of employment are communicated and managed professionally and ethically.</w:t>
            </w:r>
          </w:p>
          <w:p w:rsidR="00000000" w:rsidP="002624F6">
            <w:pPr>
              <w:pStyle w:val="List"/>
              <w:rPr>
                <w:lang w:val="en-NZ"/>
              </w:rPr>
            </w:pPr>
            <w:r w:rsidRPr="002624F6">
              <w:t>2.4</w:t>
            </w:r>
            <w:r w:rsidRPr="002624F6">
              <w:tab/>
            </w:r>
            <w:r w:rsidRPr="002624F6">
              <w:t>Active involvement in consultative committee meetings is maintained where appropriate.</w:t>
            </w:r>
          </w:p>
        </w:tc>
      </w:tr>
      <w:tr w:rsidTr="00F4292C">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2624F6">
            <w:pPr>
              <w:pStyle w:val="List"/>
              <w:rPr>
                <w:lang w:val="en-NZ"/>
              </w:rPr>
            </w:pPr>
            <w:r w:rsidRPr="002624F6">
              <w:rPr>
                <w:rStyle w:val="SpecialBold"/>
              </w:rPr>
              <w:t>3.</w:t>
            </w:r>
            <w:r w:rsidRPr="002624F6">
              <w:rPr>
                <w:rStyle w:val="SpecialBold"/>
              </w:rPr>
              <w:tab/>
              <w:t>Manage job design, evaluation and appraisal</w:t>
            </w:r>
          </w:p>
        </w:tc>
        <w:tc>
          <w:tcPr>
            <w:tcW w:w="6228" w:type="dxa"/>
            <w:tcBorders>
              <w:top w:val="nil"/>
              <w:left w:val="single" w:sz="6" w:space="0" w:color="auto"/>
              <w:bottom w:val="nil"/>
              <w:right w:val="nil"/>
            </w:tcBorders>
            <w:tcMar>
              <w:top w:w="0" w:type="dxa"/>
              <w:left w:w="62" w:type="dxa"/>
              <w:bottom w:w="0" w:type="dxa"/>
              <w:right w:w="62" w:type="dxa"/>
            </w:tcMar>
          </w:tcPr>
          <w:p w:rsidR="00000000" w:rsidRPr="002624F6" w:rsidP="002624F6">
            <w:pPr>
              <w:pStyle w:val="List"/>
            </w:pPr>
            <w:r w:rsidRPr="002624F6">
              <w:t>3.1</w:t>
            </w:r>
            <w:r w:rsidRPr="002624F6">
              <w:tab/>
              <w:t>Position descriptions are documented and updated in consultation with relevant stakeholders to reflect the required s</w:t>
            </w:r>
            <w:r w:rsidRPr="002624F6">
              <w:t xml:space="preserve">kills, knowledge and attributes necessary to fulfil each job/role. </w:t>
            </w:r>
          </w:p>
          <w:p w:rsidR="00000000" w:rsidRPr="002624F6" w:rsidP="002624F6">
            <w:pPr>
              <w:pStyle w:val="List"/>
            </w:pPr>
            <w:r w:rsidRPr="002624F6">
              <w:t>3.2</w:t>
            </w:r>
            <w:r w:rsidRPr="002624F6">
              <w:tab/>
              <w:t>Job/roles are individually evaluated to determine appropriate remuneration packages.</w:t>
            </w:r>
          </w:p>
          <w:p w:rsidR="00000000" w:rsidRPr="002624F6" w:rsidP="002624F6">
            <w:pPr>
              <w:pStyle w:val="List"/>
            </w:pPr>
            <w:r w:rsidRPr="002624F6">
              <w:t>3.3</w:t>
            </w:r>
            <w:r w:rsidRPr="002624F6">
              <w:tab/>
              <w:t>Where possible, job/roles are benchmarked against similar external roles to determine comparati</w:t>
            </w:r>
            <w:r w:rsidRPr="002624F6">
              <w:t>ve market value of each role.</w:t>
            </w:r>
          </w:p>
          <w:p w:rsidR="00000000" w:rsidP="002624F6">
            <w:pPr>
              <w:pStyle w:val="List"/>
              <w:rPr>
                <w:lang w:val="en-NZ"/>
              </w:rPr>
            </w:pPr>
            <w:r w:rsidRPr="002624F6">
              <w:t>3.4</w:t>
            </w:r>
            <w:r w:rsidRPr="002624F6">
              <w:tab/>
              <w:t>Appropriate performance appraisal system to measure and reward employee performance is developed and managed.</w:t>
            </w:r>
          </w:p>
        </w:tc>
      </w:tr>
      <w:tr w:rsidTr="00F4292C">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2624F6">
            <w:pPr>
              <w:pStyle w:val="List"/>
              <w:rPr>
                <w:lang w:val="en-NZ"/>
              </w:rPr>
            </w:pPr>
            <w:r w:rsidRPr="002624F6">
              <w:rPr>
                <w:rStyle w:val="SpecialBold"/>
              </w:rPr>
              <w:t>4.</w:t>
            </w:r>
            <w:r w:rsidRPr="002624F6">
              <w:rPr>
                <w:rStyle w:val="SpecialBold"/>
              </w:rPr>
              <w:tab/>
              <w:t>Provide advice and guidance to senior management</w:t>
            </w:r>
          </w:p>
        </w:tc>
        <w:tc>
          <w:tcPr>
            <w:tcW w:w="6228" w:type="dxa"/>
            <w:tcBorders>
              <w:top w:val="nil"/>
              <w:left w:val="single" w:sz="6" w:space="0" w:color="auto"/>
              <w:bottom w:val="nil"/>
              <w:right w:val="nil"/>
            </w:tcBorders>
            <w:tcMar>
              <w:top w:w="0" w:type="dxa"/>
              <w:left w:w="62" w:type="dxa"/>
              <w:bottom w:w="0" w:type="dxa"/>
              <w:right w:w="62" w:type="dxa"/>
            </w:tcMar>
          </w:tcPr>
          <w:p w:rsidR="00000000" w:rsidRPr="002624F6" w:rsidP="002624F6">
            <w:pPr>
              <w:pStyle w:val="List"/>
            </w:pPr>
            <w:r w:rsidRPr="002624F6">
              <w:t>4.1</w:t>
            </w:r>
            <w:r w:rsidRPr="002624F6">
              <w:tab/>
              <w:t xml:space="preserve">Senior managers are given timely and specialist advice </w:t>
            </w:r>
            <w:r w:rsidRPr="002624F6">
              <w:t xml:space="preserve">on issues requiring in-depth understanding of HR policies and practices. </w:t>
            </w:r>
          </w:p>
          <w:p w:rsidR="00000000" w:rsidRPr="002624F6" w:rsidP="002624F6">
            <w:pPr>
              <w:pStyle w:val="List"/>
            </w:pPr>
            <w:r w:rsidRPr="002624F6">
              <w:t>4.2</w:t>
            </w:r>
            <w:r w:rsidRPr="002624F6">
              <w:tab/>
              <w:t>Implementation of HR strategies and directives is communicated to managers to ensure consistent application of policy.</w:t>
            </w:r>
          </w:p>
          <w:p w:rsidR="00000000" w:rsidRPr="002624F6" w:rsidP="002624F6">
            <w:pPr>
              <w:pStyle w:val="List"/>
            </w:pPr>
            <w:r w:rsidRPr="002624F6">
              <w:t>4.3</w:t>
            </w:r>
            <w:r w:rsidRPr="002624F6">
              <w:tab/>
              <w:t>Ongoing communication with management is established an</w:t>
            </w:r>
            <w:r w:rsidRPr="002624F6">
              <w:t>d maintained to promote implementation and understanding of key employment issues.</w:t>
            </w:r>
          </w:p>
          <w:p w:rsidR="00000000" w:rsidRPr="002624F6" w:rsidP="002624F6">
            <w:pPr>
              <w:pStyle w:val="List"/>
            </w:pPr>
            <w:r w:rsidRPr="002624F6">
              <w:t>4.4</w:t>
            </w:r>
            <w:r w:rsidRPr="002624F6">
              <w:tab/>
            </w:r>
            <w:r w:rsidRPr="002624F6">
              <w:rPr>
                <w:rStyle w:val="BoldandItalics"/>
              </w:rPr>
              <w:t>HR reports are generated</w:t>
            </w:r>
            <w:r w:rsidRPr="002624F6">
              <w:t xml:space="preserve"> and analysed to identify key areas for improvement.</w:t>
            </w:r>
          </w:p>
          <w:p w:rsidR="00000000" w:rsidRPr="002624F6" w:rsidP="002624F6">
            <w:pPr>
              <w:pStyle w:val="List"/>
            </w:pPr>
            <w:r w:rsidRPr="002624F6">
              <w:t>4.5</w:t>
            </w:r>
            <w:r w:rsidRPr="002624F6">
              <w:tab/>
              <w:t>Investigations are conducted in consultation with managers and appropriate staff to iden</w:t>
            </w:r>
            <w:r w:rsidRPr="002624F6">
              <w:t>tify and resolve areas of concern regarding employment satisfaction.</w:t>
            </w:r>
          </w:p>
          <w:p w:rsidR="00000000" w:rsidP="002624F6">
            <w:pPr>
              <w:pStyle w:val="List"/>
              <w:rPr>
                <w:lang w:val="en-NZ"/>
              </w:rPr>
            </w:pPr>
            <w:r w:rsidRPr="002624F6">
              <w:t>4.6</w:t>
            </w:r>
            <w:r w:rsidRPr="002624F6">
              <w:tab/>
            </w:r>
            <w:r w:rsidRPr="002624F6">
              <w:rPr>
                <w:rStyle w:val="BoldandItalics"/>
              </w:rPr>
              <w:t>Advice and conciliation assistance are provided to managers</w:t>
            </w:r>
            <w:r w:rsidRPr="002624F6">
              <w:t xml:space="preserve"> when there is conflict regarding performance appraisals.</w:t>
            </w:r>
          </w:p>
        </w:tc>
      </w:tr>
      <w:tr w:rsidTr="00F4292C">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2624F6">
            <w:pPr>
              <w:pStyle w:val="List"/>
              <w:rPr>
                <w:lang w:val="en-NZ"/>
              </w:rPr>
            </w:pPr>
            <w:r w:rsidRPr="002624F6">
              <w:rPr>
                <w:rStyle w:val="SpecialBold"/>
              </w:rPr>
              <w:t>5.</w:t>
            </w:r>
            <w:r w:rsidRPr="002624F6">
              <w:rPr>
                <w:rStyle w:val="SpecialBold"/>
              </w:rPr>
              <w:tab/>
              <w:t>Develop, maintain and review HR policies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2624F6" w:rsidP="002624F6">
            <w:pPr>
              <w:pStyle w:val="List"/>
            </w:pPr>
            <w:r w:rsidRPr="002624F6">
              <w:t>5.1</w:t>
            </w:r>
            <w:r w:rsidRPr="002624F6">
              <w:tab/>
              <w:t>Detailed HR polic</w:t>
            </w:r>
            <w:r w:rsidRPr="002624F6">
              <w:t>ies on all areas of council employment are developed and made accessible to all staff.</w:t>
            </w:r>
          </w:p>
          <w:p w:rsidR="00000000" w:rsidRPr="002624F6" w:rsidP="002624F6">
            <w:pPr>
              <w:pStyle w:val="List"/>
            </w:pPr>
            <w:r w:rsidRPr="002624F6">
              <w:t>5.2</w:t>
            </w:r>
            <w:r w:rsidRPr="002624F6">
              <w:tab/>
              <w:t xml:space="preserve">HR policies are continually updated to reflect changes in any area of employment relations. </w:t>
            </w:r>
          </w:p>
          <w:p w:rsidR="00000000" w:rsidRPr="002624F6" w:rsidP="002624F6">
            <w:pPr>
              <w:pStyle w:val="List"/>
            </w:pPr>
            <w:r w:rsidRPr="002624F6">
              <w:t>5.3</w:t>
            </w:r>
            <w:r w:rsidRPr="002624F6">
              <w:tab/>
            </w:r>
            <w:r w:rsidRPr="002624F6">
              <w:t xml:space="preserve">Best practice and continuous improvement strategies are considered when amending or developing council's HR policies. </w:t>
            </w:r>
          </w:p>
          <w:p w:rsidR="00000000" w:rsidRPr="002624F6" w:rsidP="002624F6">
            <w:pPr>
              <w:pStyle w:val="List"/>
            </w:pPr>
            <w:r w:rsidRPr="002624F6">
              <w:t>5.4</w:t>
            </w:r>
            <w:r w:rsidRPr="002624F6">
              <w:tab/>
              <w:t xml:space="preserve">Research into innovative and appropriate HR policies is conducted. </w:t>
            </w:r>
          </w:p>
        </w:tc>
      </w:tr>
    </w:tbl>
    <w:p w:rsidR="00000000" w:rsidRPr="002624F6" w:rsidP="002624F6">
      <w:pPr>
        <w:pStyle w:val="BodyText"/>
      </w:pPr>
    </w:p>
    <w:p w:rsidR="00000000" w:rsidRPr="002624F6" w:rsidP="002624F6">
      <w:pPr>
        <w:pStyle w:val="AllowPageBreak"/>
      </w:pPr>
    </w:p>
    <w:p w:rsidR="00000000" w:rsidRPr="002624F6" w:rsidP="002624F6">
      <w:pPr>
        <w:pStyle w:val="Heading1"/>
      </w:pPr>
      <w:bookmarkStart w:id="9" w:name="O_444819"/>
      <w:bookmarkEnd w:id="9"/>
      <w:r w:rsidRPr="002624F6">
        <w:t>Required Skills and Knowledge</w:t>
      </w:r>
    </w:p>
    <w:tbl>
      <w:tblPr>
        <w:tblW w:w="0" w:type="auto"/>
        <w:tblLayout w:type="fixed"/>
        <w:tblCellMar>
          <w:left w:w="62" w:type="dxa"/>
          <w:right w:w="62" w:type="dxa"/>
        </w:tblCellMar>
        <w:tblLook w:val="0000"/>
      </w:tblPr>
      <w:tblGrid>
        <w:gridCol w:w="8928"/>
      </w:tblGrid>
      <w:tr w:rsidTr="00F4292C">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2624F6">
            <w:pPr>
              <w:pStyle w:val="BodyText"/>
              <w:rPr>
                <w:lang w:val="en-NZ"/>
              </w:rPr>
            </w:pPr>
            <w:r w:rsidRPr="002624F6">
              <w:t>This describes t</w:t>
            </w:r>
            <w:r w:rsidRPr="002624F6">
              <w:t>he essential skills and knowledge and their level, required for this unit</w:t>
            </w:r>
          </w:p>
        </w:tc>
      </w:tr>
      <w:tr w:rsidTr="00F4292C">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2624F6">
            <w:pPr>
              <w:pStyle w:val="BodyText"/>
              <w:rPr>
                <w:lang w:val="en-NZ"/>
              </w:rPr>
            </w:pPr>
            <w:r w:rsidRPr="002624F6">
              <w:rPr>
                <w:rStyle w:val="SpecialBold"/>
              </w:rPr>
              <w:t>Required Skills</w:t>
            </w:r>
          </w:p>
        </w:tc>
      </w:tr>
      <w:tr w:rsidTr="00F4292C">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2624F6" w:rsidP="002624F6">
            <w:pPr>
              <w:pStyle w:val="ListBullet"/>
            </w:pPr>
            <w:r w:rsidRPr="002624F6">
              <w:t xml:space="preserve">conflict management </w:t>
            </w:r>
          </w:p>
          <w:p w:rsidR="00000000" w:rsidRPr="002624F6" w:rsidP="002624F6">
            <w:pPr>
              <w:pStyle w:val="ListBullet"/>
            </w:pPr>
            <w:r w:rsidRPr="002624F6">
              <w:t xml:space="preserve">negotiation </w:t>
            </w:r>
          </w:p>
          <w:p w:rsidR="00000000" w:rsidRPr="002624F6" w:rsidP="002624F6">
            <w:pPr>
              <w:pStyle w:val="ListBullet"/>
            </w:pPr>
            <w:r w:rsidRPr="002624F6">
              <w:t xml:space="preserve">coaching and mentoring </w:t>
            </w:r>
          </w:p>
          <w:p w:rsidR="00000000" w:rsidRPr="002624F6" w:rsidP="002624F6">
            <w:pPr>
              <w:pStyle w:val="ListBullet"/>
            </w:pPr>
            <w:r w:rsidRPr="002624F6">
              <w:t xml:space="preserve">team building </w:t>
            </w:r>
          </w:p>
          <w:p w:rsidR="00000000" w:rsidRPr="002624F6" w:rsidP="002624F6">
            <w:pPr>
              <w:pStyle w:val="ListBullet"/>
            </w:pPr>
            <w:r w:rsidRPr="002624F6">
              <w:t>goal setting</w:t>
            </w:r>
          </w:p>
          <w:p w:rsidR="00000000" w:rsidRPr="002624F6" w:rsidP="002624F6">
            <w:pPr>
              <w:pStyle w:val="ListBullet"/>
            </w:pPr>
            <w:r w:rsidRPr="002624F6">
              <w:t xml:space="preserve">high-level leadership and management </w:t>
            </w:r>
          </w:p>
          <w:p w:rsidR="00000000" w:rsidP="002624F6">
            <w:pPr>
              <w:pStyle w:val="ListBullet"/>
              <w:rPr>
                <w:lang w:val="en-NZ"/>
              </w:rPr>
            </w:pPr>
            <w:r w:rsidRPr="002624F6">
              <w:t>high-level written and oral communication</w:t>
            </w:r>
          </w:p>
        </w:tc>
      </w:tr>
      <w:tr w:rsidTr="00F4292C">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2624F6">
            <w:pPr>
              <w:pStyle w:val="BodyText"/>
              <w:rPr>
                <w:lang w:val="en-NZ"/>
              </w:rPr>
            </w:pPr>
            <w:r w:rsidRPr="002624F6">
              <w:rPr>
                <w:rStyle w:val="SpecialBold"/>
              </w:rPr>
              <w:t>Required Knowledge</w:t>
            </w:r>
          </w:p>
        </w:tc>
      </w:tr>
      <w:tr w:rsidTr="00F4292C">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2624F6" w:rsidP="002624F6">
            <w:pPr>
              <w:pStyle w:val="ListBullet"/>
            </w:pPr>
            <w:r w:rsidRPr="002624F6">
              <w:t>industrial relations framework and its application within the local government context</w:t>
            </w:r>
          </w:p>
          <w:p w:rsidR="00000000" w:rsidRPr="002624F6" w:rsidP="002624F6">
            <w:pPr>
              <w:pStyle w:val="ListBullet"/>
            </w:pPr>
            <w:r w:rsidRPr="002624F6">
              <w:t>employment legislation, including discrimination and equal opportunity Acts</w:t>
            </w:r>
          </w:p>
          <w:p w:rsidR="00000000" w:rsidRPr="002624F6" w:rsidP="002624F6">
            <w:pPr>
              <w:pStyle w:val="ListBullet"/>
            </w:pPr>
            <w:r w:rsidRPr="002624F6">
              <w:t>leadership and management mod</w:t>
            </w:r>
            <w:r w:rsidRPr="002624F6">
              <w:t>els and theories</w:t>
            </w:r>
          </w:p>
          <w:p w:rsidR="00000000" w:rsidRPr="002624F6" w:rsidP="002624F6">
            <w:pPr>
              <w:pStyle w:val="ListBullet"/>
            </w:pPr>
            <w:r w:rsidRPr="002624F6">
              <w:t>human resource models and theories, including strategies for reward and remuneration</w:t>
            </w:r>
          </w:p>
          <w:p w:rsidR="00000000" w:rsidRPr="002624F6" w:rsidP="002624F6">
            <w:pPr>
              <w:pStyle w:val="ListBullet"/>
            </w:pPr>
            <w:r w:rsidRPr="002624F6">
              <w:t>organisational mission, vision, values and goals</w:t>
            </w:r>
          </w:p>
          <w:p w:rsidR="00000000" w:rsidRPr="002624F6" w:rsidP="002624F6">
            <w:pPr>
              <w:pStyle w:val="ListBullet"/>
            </w:pPr>
            <w:r w:rsidRPr="002624F6">
              <w:t>local government culture</w:t>
            </w:r>
          </w:p>
          <w:p w:rsidR="00000000" w:rsidRPr="002624F6" w:rsidP="002624F6">
            <w:pPr>
              <w:pStyle w:val="ListBullet"/>
            </w:pPr>
            <w:r w:rsidRPr="002624F6">
              <w:t>change and innovation management</w:t>
            </w:r>
          </w:p>
          <w:p w:rsidR="00000000" w:rsidRPr="002624F6" w:rsidP="002624F6">
            <w:pPr>
              <w:pStyle w:val="ListBullet"/>
            </w:pPr>
            <w:r w:rsidRPr="002624F6">
              <w:t>problem solving techniques</w:t>
            </w:r>
          </w:p>
          <w:p w:rsidR="00000000" w:rsidRPr="002624F6" w:rsidP="002624F6">
            <w:pPr>
              <w:pStyle w:val="ListBullet"/>
            </w:pPr>
            <w:r w:rsidRPr="002624F6">
              <w:t>theories of motivation</w:t>
            </w:r>
          </w:p>
          <w:p w:rsidR="00000000" w:rsidRPr="002624F6" w:rsidP="002624F6">
            <w:pPr>
              <w:pStyle w:val="ListBullet"/>
            </w:pPr>
            <w:r w:rsidRPr="002624F6">
              <w:t>theories of the psychology of teams</w:t>
            </w:r>
          </w:p>
          <w:p w:rsidR="00000000" w:rsidRPr="002624F6" w:rsidP="002624F6">
            <w:pPr>
              <w:pStyle w:val="ListBullet"/>
            </w:pPr>
            <w:r w:rsidRPr="002624F6">
              <w:t>theories of communication</w:t>
            </w:r>
          </w:p>
        </w:tc>
      </w:tr>
    </w:tbl>
    <w:p w:rsidR="00000000" w:rsidRPr="002624F6" w:rsidP="002624F6">
      <w:pPr>
        <w:pStyle w:val="BodyText"/>
      </w:pPr>
    </w:p>
    <w:p w:rsidR="00000000" w:rsidRPr="002624F6" w:rsidP="002624F6">
      <w:pPr>
        <w:pStyle w:val="AllowPageBreak"/>
      </w:pPr>
    </w:p>
    <w:p w:rsidR="00000000" w:rsidRPr="002624F6" w:rsidP="002624F6">
      <w:pPr>
        <w:pStyle w:val="Heading1"/>
      </w:pPr>
      <w:bookmarkStart w:id="10" w:name="O_444825"/>
      <w:bookmarkEnd w:id="10"/>
      <w:r w:rsidRPr="002624F6">
        <w:t>Evidence Guide</w:t>
      </w:r>
    </w:p>
    <w:tbl>
      <w:tblPr>
        <w:tblW w:w="0" w:type="auto"/>
        <w:tblLayout w:type="fixed"/>
        <w:tblCellMar>
          <w:left w:w="62" w:type="dxa"/>
          <w:right w:w="62" w:type="dxa"/>
        </w:tblCellMar>
        <w:tblLook w:val="0000"/>
      </w:tblPr>
      <w:tblGrid>
        <w:gridCol w:w="2700"/>
        <w:gridCol w:w="6228"/>
      </w:tblGrid>
      <w:tr w:rsidTr="00F4292C">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2624F6">
            <w:pPr>
              <w:pStyle w:val="BodyText"/>
              <w:rPr>
                <w:lang w:val="en-NZ"/>
              </w:rPr>
            </w:pPr>
            <w:r w:rsidRPr="002624F6">
              <w:rPr>
                <w:rStyle w:val="SpecialBold"/>
              </w:rPr>
              <w:t>Overview of assessment requirements</w:t>
            </w:r>
          </w:p>
        </w:tc>
        <w:tc>
          <w:tcPr>
            <w:tcW w:w="6228" w:type="dxa"/>
            <w:tcBorders>
              <w:top w:val="nil"/>
              <w:left w:val="single" w:sz="6" w:space="0" w:color="auto"/>
              <w:bottom w:val="nil"/>
              <w:right w:val="nil"/>
            </w:tcBorders>
            <w:tcMar>
              <w:top w:w="0" w:type="dxa"/>
              <w:left w:w="62" w:type="dxa"/>
              <w:bottom w:w="0" w:type="dxa"/>
              <w:right w:w="62" w:type="dxa"/>
            </w:tcMar>
          </w:tcPr>
          <w:p w:rsidR="00000000" w:rsidP="002624F6">
            <w:pPr>
              <w:pStyle w:val="BodyText"/>
              <w:rPr>
                <w:lang w:val="en-NZ"/>
              </w:rPr>
            </w:pPr>
            <w:r w:rsidRPr="002624F6">
              <w:t>A person who demonstrates competency in this unit will be able to perform the outcomes described in t</w:t>
            </w:r>
            <w:r w:rsidRPr="002624F6">
              <w:t>he elements to the required performance level detailed in the performance criteria. The unit's skill and knowledge requirements must also be demonstrated. The candidate will demonstrate the capacity to provide effective leadership in the development and ma</w:t>
            </w:r>
            <w:r w:rsidRPr="002624F6">
              <w:t xml:space="preserve">nagement of HR functions. </w:t>
            </w:r>
          </w:p>
        </w:tc>
      </w:tr>
      <w:tr w:rsidTr="00F4292C">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2624F6">
            <w:pPr>
              <w:pStyle w:val="BodyText"/>
              <w:rPr>
                <w:lang w:val="en-NZ"/>
              </w:rPr>
            </w:pPr>
            <w:r w:rsidRPr="002624F6">
              <w:rPr>
                <w:rStyle w:val="SpecialBold"/>
              </w:rPr>
              <w:t>Critical aspects of evidence to be considered</w:t>
            </w:r>
          </w:p>
        </w:tc>
        <w:tc>
          <w:tcPr>
            <w:tcW w:w="6228" w:type="dxa"/>
            <w:tcBorders>
              <w:top w:val="nil"/>
              <w:left w:val="single" w:sz="6" w:space="0" w:color="auto"/>
              <w:bottom w:val="nil"/>
              <w:right w:val="nil"/>
            </w:tcBorders>
            <w:tcMar>
              <w:top w:w="0" w:type="dxa"/>
              <w:left w:w="62" w:type="dxa"/>
              <w:bottom w:w="0" w:type="dxa"/>
              <w:right w:w="62" w:type="dxa"/>
            </w:tcMar>
          </w:tcPr>
          <w:p w:rsidR="00000000" w:rsidRPr="002624F6" w:rsidP="002624F6">
            <w:pPr>
              <w:pStyle w:val="BodyText"/>
            </w:pPr>
            <w:r w:rsidRPr="002624F6">
              <w:t>The demonstrated ability to:</w:t>
            </w:r>
          </w:p>
          <w:p w:rsidR="00000000" w:rsidRPr="002624F6" w:rsidP="002624F6">
            <w:pPr>
              <w:pStyle w:val="ListBullet"/>
            </w:pPr>
            <w:r w:rsidRPr="002624F6">
              <w:t>apply the industrial relations framework in the context of local government</w:t>
            </w:r>
          </w:p>
          <w:p w:rsidR="00000000" w:rsidRPr="002624F6" w:rsidP="002624F6">
            <w:pPr>
              <w:pStyle w:val="ListBullet"/>
            </w:pPr>
            <w:r w:rsidRPr="002624F6">
              <w:t>apply human resource management theories and practices</w:t>
            </w:r>
          </w:p>
          <w:p w:rsidR="00000000" w:rsidRPr="002624F6" w:rsidP="002624F6">
            <w:pPr>
              <w:pStyle w:val="ListBullet"/>
            </w:pPr>
            <w:r w:rsidRPr="002624F6">
              <w:t>apply knowledge of relevant employment legislation and codes of practice</w:t>
            </w:r>
          </w:p>
          <w:p w:rsidR="00000000" w:rsidRPr="002624F6" w:rsidP="002624F6">
            <w:pPr>
              <w:pStyle w:val="ListBullet"/>
            </w:pPr>
            <w:r w:rsidRPr="002624F6">
              <w:t xml:space="preserve">lead and manage staff during conflicts and complex situations </w:t>
            </w:r>
          </w:p>
          <w:p w:rsidR="00000000" w:rsidRPr="002624F6" w:rsidP="002624F6">
            <w:pPr>
              <w:pStyle w:val="ListBullet"/>
            </w:pPr>
            <w:r w:rsidRPr="002624F6">
              <w:t>manage and negotiate contracts of employment</w:t>
            </w:r>
          </w:p>
          <w:p w:rsidR="00000000" w:rsidP="002624F6">
            <w:pPr>
              <w:pStyle w:val="ListBullet"/>
              <w:rPr>
                <w:lang w:val="en-NZ"/>
              </w:rPr>
            </w:pPr>
            <w:r w:rsidRPr="002624F6">
              <w:t>monitor changes within industrial relations and anticipate the impact of su</w:t>
            </w:r>
            <w:r w:rsidRPr="002624F6">
              <w:t>ch changes on council</w:t>
            </w:r>
          </w:p>
        </w:tc>
      </w:tr>
      <w:tr w:rsidTr="00F4292C">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2624F6">
            <w:pPr>
              <w:pStyle w:val="BodyText"/>
              <w:rPr>
                <w:lang w:val="en-NZ"/>
              </w:rPr>
            </w:pPr>
            <w:r w:rsidRPr="002624F6">
              <w:rPr>
                <w:rStyle w:val="SpecialBold"/>
              </w:rPr>
              <w:t>Context of assessment</w:t>
            </w:r>
          </w:p>
        </w:tc>
        <w:tc>
          <w:tcPr>
            <w:tcW w:w="6228" w:type="dxa"/>
            <w:tcBorders>
              <w:top w:val="nil"/>
              <w:left w:val="single" w:sz="6" w:space="0" w:color="auto"/>
              <w:bottom w:val="nil"/>
              <w:right w:val="nil"/>
            </w:tcBorders>
            <w:tcMar>
              <w:top w:w="0" w:type="dxa"/>
              <w:left w:w="62" w:type="dxa"/>
              <w:bottom w:w="0" w:type="dxa"/>
              <w:right w:w="62" w:type="dxa"/>
            </w:tcMar>
          </w:tcPr>
          <w:p w:rsidR="00000000" w:rsidP="002624F6">
            <w:pPr>
              <w:pStyle w:val="BodyText"/>
              <w:rPr>
                <w:lang w:val="en-NZ"/>
              </w:rPr>
            </w:pPr>
            <w:r w:rsidRPr="002624F6">
              <w:t xml:space="preserve">Assessment of performance requirements in this unit should be undertaken with the context of the local government framework. Competency is demonstrated by performance of all stated criteria, including the range </w:t>
            </w:r>
            <w:r w:rsidRPr="002624F6">
              <w:t>of variables applicable to the workplace environment.</w:t>
            </w:r>
          </w:p>
        </w:tc>
      </w:tr>
      <w:tr w:rsidTr="00F4292C">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2624F6">
            <w:pPr>
              <w:pStyle w:val="BodyText"/>
              <w:rPr>
                <w:lang w:val="en-NZ"/>
              </w:rPr>
            </w:pPr>
            <w:r w:rsidRPr="002624F6">
              <w:rPr>
                <w:rStyle w:val="SpecialBold"/>
              </w:rPr>
              <w:t>Method of assessment</w:t>
            </w:r>
          </w:p>
        </w:tc>
        <w:tc>
          <w:tcPr>
            <w:tcW w:w="6228" w:type="dxa"/>
            <w:tcBorders>
              <w:top w:val="nil"/>
              <w:left w:val="single" w:sz="6" w:space="0" w:color="auto"/>
              <w:bottom w:val="nil"/>
              <w:right w:val="nil"/>
            </w:tcBorders>
            <w:tcMar>
              <w:top w:w="0" w:type="dxa"/>
              <w:left w:w="62" w:type="dxa"/>
              <w:bottom w:w="0" w:type="dxa"/>
              <w:right w:w="62" w:type="dxa"/>
            </w:tcMar>
          </w:tcPr>
          <w:p w:rsidR="00000000" w:rsidRPr="002624F6" w:rsidP="002624F6">
            <w:pPr>
              <w:pStyle w:val="BodyText"/>
            </w:pPr>
            <w:r w:rsidRPr="002624F6">
              <w:t>The following assessment methods are suggested:</w:t>
            </w:r>
          </w:p>
          <w:p w:rsidR="00000000" w:rsidRPr="002624F6" w:rsidP="002624F6">
            <w:pPr>
              <w:pStyle w:val="ListBullet"/>
            </w:pPr>
            <w:r w:rsidRPr="002624F6">
              <w:t xml:space="preserve">preparation of a major workplace project report/portfolio (that may incorporate </w:t>
            </w:r>
            <w:r w:rsidRPr="002624F6">
              <w:t>assessment of related units) as a key form of assessment that enables candidates to integrate the learning and assessment project into their regular work responsibilities, which enables integrated and holistic assessment of the complex skills and knowledge</w:t>
            </w:r>
            <w:r w:rsidRPr="002624F6">
              <w:t xml:space="preserve"> addressed in this unit</w:t>
            </w:r>
          </w:p>
          <w:p w:rsidR="00000000" w:rsidRPr="002624F6" w:rsidP="002624F6">
            <w:pPr>
              <w:pStyle w:val="ListBullet"/>
            </w:pPr>
            <w:r w:rsidRPr="002624F6">
              <w:t>observation of the learner performing a range of workplace tasks over sufficient time to demonstrate his/her handling of a range of contingencies</w:t>
            </w:r>
          </w:p>
          <w:p w:rsidR="00000000" w:rsidRPr="002624F6" w:rsidP="002624F6">
            <w:pPr>
              <w:pStyle w:val="ListBullet"/>
            </w:pPr>
            <w:r w:rsidRPr="002624F6">
              <w:t>written and oral questioning to assess knowledge and understanding</w:t>
            </w:r>
          </w:p>
          <w:p w:rsidR="00000000" w:rsidRPr="002624F6" w:rsidP="002624F6">
            <w:pPr>
              <w:pStyle w:val="ListBullet"/>
            </w:pPr>
            <w:r w:rsidRPr="002624F6">
              <w:t>completion of workp</w:t>
            </w:r>
            <w:r w:rsidRPr="002624F6">
              <w:t>lace documentation</w:t>
            </w:r>
          </w:p>
          <w:p w:rsidR="00000000" w:rsidRPr="002624F6" w:rsidP="002624F6">
            <w:pPr>
              <w:pStyle w:val="ListBullet"/>
            </w:pPr>
            <w:r w:rsidRPr="002624F6">
              <w:t>third-party reports from experienced practitioner</w:t>
            </w:r>
          </w:p>
          <w:p w:rsidR="00000000" w:rsidP="002624F6">
            <w:pPr>
              <w:pStyle w:val="ListBullet"/>
              <w:rPr>
                <w:lang w:val="en-NZ"/>
              </w:rPr>
            </w:pPr>
            <w:r w:rsidRPr="002624F6">
              <w:t>completion of self-paced learning materials, including personal reflection and feedback from trainer, coach or supervisor</w:t>
            </w:r>
          </w:p>
        </w:tc>
      </w:tr>
      <w:tr w:rsidTr="00F4292C">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2624F6">
            <w:pPr>
              <w:pStyle w:val="BodyText"/>
              <w:rPr>
                <w:lang w:val="en-NZ"/>
              </w:rPr>
            </w:pPr>
            <w:r w:rsidRPr="002624F6">
              <w:rPr>
                <w:rStyle w:val="SpecialBold"/>
              </w:rPr>
              <w:t>Evidence required for demonstration of consistent performance</w:t>
            </w:r>
          </w:p>
        </w:tc>
        <w:tc>
          <w:tcPr>
            <w:tcW w:w="6228" w:type="dxa"/>
            <w:tcBorders>
              <w:top w:val="nil"/>
              <w:left w:val="single" w:sz="6" w:space="0" w:color="auto"/>
              <w:bottom w:val="nil"/>
              <w:right w:val="nil"/>
            </w:tcBorders>
            <w:tcMar>
              <w:top w:w="0" w:type="dxa"/>
              <w:left w:w="62" w:type="dxa"/>
              <w:bottom w:w="0" w:type="dxa"/>
              <w:right w:w="62" w:type="dxa"/>
            </w:tcMar>
          </w:tcPr>
          <w:p w:rsidR="00000000" w:rsidP="002624F6">
            <w:pPr>
              <w:pStyle w:val="BodyText"/>
              <w:rPr>
                <w:lang w:val="en-NZ"/>
              </w:rPr>
            </w:pPr>
            <w:r w:rsidRPr="002624F6">
              <w:t>Ev</w:t>
            </w:r>
            <w:r w:rsidRPr="002624F6">
              <w:t>idence should be gathered over a period of time in a range of actual or simulated management environments.</w:t>
            </w:r>
          </w:p>
        </w:tc>
      </w:tr>
      <w:tr w:rsidTr="00F4292C">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2624F6">
            <w:pPr>
              <w:pStyle w:val="BodyText"/>
              <w:rPr>
                <w:lang w:val="en-NZ"/>
              </w:rPr>
            </w:pPr>
            <w:r w:rsidRPr="002624F6">
              <w:rPr>
                <w:rStyle w:val="SpecialBold"/>
              </w:rPr>
              <w:t>Resource implications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2624F6" w:rsidP="002624F6">
            <w:pPr>
              <w:pStyle w:val="BodyText"/>
            </w:pPr>
            <w:r w:rsidRPr="002624F6">
              <w:t xml:space="preserve">Access to a workplace or simulated case study that provides the following resources: </w:t>
            </w:r>
          </w:p>
          <w:p w:rsidR="00000000" w:rsidRPr="002624F6" w:rsidP="002624F6">
            <w:pPr>
              <w:pStyle w:val="ListBullet"/>
            </w:pPr>
            <w:r w:rsidRPr="002624F6">
              <w:t xml:space="preserve">relevant council </w:t>
            </w:r>
            <w:r w:rsidRPr="002624F6">
              <w:t xml:space="preserve">documents, such as strategic and operational plans </w:t>
            </w:r>
          </w:p>
          <w:p w:rsidR="00000000" w:rsidRPr="002624F6" w:rsidP="002624F6">
            <w:pPr>
              <w:pStyle w:val="ListBullet"/>
            </w:pPr>
            <w:r w:rsidRPr="002624F6">
              <w:t>relevant local government legislation and regulations</w:t>
            </w:r>
          </w:p>
          <w:p w:rsidR="00000000" w:rsidRPr="002624F6" w:rsidP="002624F6">
            <w:pPr>
              <w:pStyle w:val="ListBullet"/>
            </w:pPr>
            <w:r w:rsidRPr="002624F6">
              <w:t>HR models, theories and examples of good practice</w:t>
            </w:r>
          </w:p>
        </w:tc>
      </w:tr>
    </w:tbl>
    <w:p w:rsidR="00000000" w:rsidRPr="002624F6" w:rsidP="002624F6">
      <w:pPr>
        <w:pStyle w:val="BodyText"/>
      </w:pPr>
    </w:p>
    <w:p w:rsidR="00000000" w:rsidRPr="002624F6" w:rsidP="002624F6">
      <w:pPr>
        <w:pStyle w:val="AllowPageBreak"/>
      </w:pPr>
    </w:p>
    <w:p w:rsidR="00000000" w:rsidRPr="002624F6" w:rsidP="002624F6">
      <w:pPr>
        <w:pStyle w:val="Heading1"/>
      </w:pPr>
      <w:bookmarkStart w:id="11" w:name="O_444820"/>
      <w:bookmarkEnd w:id="11"/>
      <w:r w:rsidRPr="002624F6">
        <w:t>Range Statement</w:t>
      </w:r>
    </w:p>
    <w:tbl>
      <w:tblPr>
        <w:tblW w:w="0" w:type="auto"/>
        <w:tblLayout w:type="fixed"/>
        <w:tblCellMar>
          <w:left w:w="62" w:type="dxa"/>
          <w:right w:w="62" w:type="dxa"/>
        </w:tblCellMar>
        <w:tblLook w:val="0000"/>
      </w:tblPr>
      <w:tblGrid>
        <w:gridCol w:w="2700"/>
        <w:gridCol w:w="6228"/>
      </w:tblGrid>
      <w:tr w:rsidTr="00F4292C">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2624F6">
            <w:pPr>
              <w:pStyle w:val="BodyText"/>
              <w:rPr>
                <w:lang w:val="en-NZ"/>
              </w:rPr>
            </w:pPr>
            <w:r w:rsidRPr="002624F6">
              <w:t>The Range Statement relates to the Unit of Competency as a whole.</w:t>
            </w:r>
            <w:r w:rsidRPr="002624F6">
              <w:t xml:space="preserve">  It allows for different work environments and situations that may affect performance.  </w:t>
            </w:r>
            <w:r w:rsidRPr="002624F6">
              <w:rPr>
                <w:rStyle w:val="BoldandItalics"/>
              </w:rPr>
              <w:t>Bold italicised</w:t>
            </w:r>
            <w:r w:rsidRPr="002624F6">
              <w:t xml:space="preserve"> wording in the Performance Criteria is detailed below.</w:t>
            </w:r>
          </w:p>
        </w:tc>
      </w:tr>
      <w:tr w:rsidTr="00F4292C">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2624F6">
            <w:pPr>
              <w:pStyle w:val="BodyTextRight"/>
              <w:rPr>
                <w:lang w:val="en-NZ"/>
              </w:rPr>
            </w:pPr>
            <w:r w:rsidRPr="002624F6">
              <w:rPr>
                <w:rStyle w:val="BoldandItalics"/>
              </w:rPr>
              <w:t xml:space="preserve">HR policies </w:t>
            </w:r>
            <w:r w:rsidRPr="002624F6">
              <w:t>include:</w:t>
            </w:r>
          </w:p>
        </w:tc>
        <w:tc>
          <w:tcPr>
            <w:tcW w:w="6228" w:type="dxa"/>
            <w:tcBorders>
              <w:top w:val="nil"/>
              <w:left w:val="single" w:sz="6" w:space="0" w:color="auto"/>
              <w:bottom w:val="nil"/>
              <w:right w:val="nil"/>
            </w:tcBorders>
            <w:tcMar>
              <w:top w:w="0" w:type="dxa"/>
              <w:left w:w="62" w:type="dxa"/>
              <w:bottom w:w="0" w:type="dxa"/>
              <w:right w:w="62" w:type="dxa"/>
            </w:tcMar>
          </w:tcPr>
          <w:p w:rsidR="00000000" w:rsidRPr="002624F6" w:rsidP="002624F6">
            <w:pPr>
              <w:pStyle w:val="ListBullet"/>
            </w:pPr>
            <w:r w:rsidRPr="002624F6">
              <w:t>recruitment and selection</w:t>
            </w:r>
          </w:p>
          <w:p w:rsidR="00000000" w:rsidRPr="002624F6" w:rsidP="002624F6">
            <w:pPr>
              <w:pStyle w:val="ListBullet"/>
            </w:pPr>
            <w:r w:rsidRPr="002624F6">
              <w:t>induction procedures</w:t>
            </w:r>
          </w:p>
          <w:p w:rsidR="00000000" w:rsidRPr="002624F6" w:rsidP="002624F6">
            <w:pPr>
              <w:pStyle w:val="ListBullet"/>
            </w:pPr>
            <w:r w:rsidRPr="002624F6">
              <w:t>occupation</w:t>
            </w:r>
            <w:r w:rsidRPr="002624F6">
              <w:t>al health and safety (OHS)</w:t>
            </w:r>
          </w:p>
          <w:p w:rsidR="00000000" w:rsidRPr="002624F6" w:rsidP="002624F6">
            <w:pPr>
              <w:pStyle w:val="ListBullet"/>
            </w:pPr>
            <w:r w:rsidRPr="002624F6">
              <w:t>anti-discrimination</w:t>
            </w:r>
          </w:p>
          <w:p w:rsidR="00000000" w:rsidRPr="002624F6" w:rsidP="002624F6">
            <w:pPr>
              <w:pStyle w:val="ListBullet"/>
            </w:pPr>
            <w:r w:rsidRPr="002624F6">
              <w:t>workers compensation</w:t>
            </w:r>
          </w:p>
          <w:p w:rsidR="00000000" w:rsidRPr="002624F6" w:rsidP="002624F6">
            <w:pPr>
              <w:pStyle w:val="ListBullet"/>
            </w:pPr>
            <w:r w:rsidRPr="002624F6">
              <w:t>remuneration practices</w:t>
            </w:r>
          </w:p>
          <w:p w:rsidR="00000000" w:rsidRPr="002624F6" w:rsidP="002624F6">
            <w:pPr>
              <w:pStyle w:val="ListBullet"/>
            </w:pPr>
            <w:r w:rsidRPr="002624F6">
              <w:t>job description and performance appraisal models and practices</w:t>
            </w:r>
          </w:p>
          <w:p w:rsidR="00000000" w:rsidRPr="002624F6" w:rsidP="002624F6">
            <w:pPr>
              <w:pStyle w:val="ListBullet"/>
            </w:pPr>
            <w:r w:rsidRPr="002624F6">
              <w:t>administration of HR records and databases</w:t>
            </w:r>
          </w:p>
          <w:p w:rsidR="00000000" w:rsidRPr="002624F6" w:rsidP="002624F6">
            <w:pPr>
              <w:pStyle w:val="ListBullet"/>
            </w:pPr>
            <w:r w:rsidRPr="002624F6">
              <w:t>termination procedures</w:t>
            </w:r>
          </w:p>
          <w:p w:rsidR="00000000" w:rsidRPr="002624F6" w:rsidP="002624F6">
            <w:pPr>
              <w:pStyle w:val="ListBullet"/>
            </w:pPr>
            <w:r w:rsidRPr="002624F6">
              <w:t>rewards and recognition practices</w:t>
            </w:r>
          </w:p>
          <w:p w:rsidR="00000000" w:rsidRPr="002624F6" w:rsidP="002624F6">
            <w:pPr>
              <w:pStyle w:val="ListBullet"/>
            </w:pPr>
            <w:r w:rsidRPr="002624F6">
              <w:t>le</w:t>
            </w:r>
            <w:r w:rsidRPr="002624F6">
              <w:t>ave entitlements</w:t>
            </w:r>
          </w:p>
          <w:p w:rsidR="00000000" w:rsidP="002624F6">
            <w:pPr>
              <w:pStyle w:val="ListBullet"/>
              <w:rPr>
                <w:lang w:val="en-NZ"/>
              </w:rPr>
            </w:pPr>
            <w:r w:rsidRPr="002624F6">
              <w:t>enterprise bargaining agreements</w:t>
            </w:r>
          </w:p>
        </w:tc>
      </w:tr>
      <w:tr w:rsidTr="00F4292C">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2624F6">
            <w:pPr>
              <w:pStyle w:val="BodyTextRight"/>
              <w:rPr>
                <w:lang w:val="en-NZ"/>
              </w:rPr>
            </w:pPr>
            <w:r w:rsidRPr="002624F6">
              <w:rPr>
                <w:rStyle w:val="BoldandItalics"/>
              </w:rPr>
              <w:t xml:space="preserve">Legislation </w:t>
            </w:r>
            <w:r w:rsidRPr="002624F6">
              <w:t>may include:</w:t>
            </w:r>
          </w:p>
        </w:tc>
        <w:tc>
          <w:tcPr>
            <w:tcW w:w="6228" w:type="dxa"/>
            <w:tcBorders>
              <w:top w:val="nil"/>
              <w:left w:val="single" w:sz="6" w:space="0" w:color="auto"/>
              <w:bottom w:val="nil"/>
              <w:right w:val="nil"/>
            </w:tcBorders>
            <w:tcMar>
              <w:top w:w="0" w:type="dxa"/>
              <w:left w:w="62" w:type="dxa"/>
              <w:bottom w:w="0" w:type="dxa"/>
              <w:right w:w="62" w:type="dxa"/>
            </w:tcMar>
          </w:tcPr>
          <w:p w:rsidR="00000000" w:rsidRPr="002624F6" w:rsidP="002624F6">
            <w:pPr>
              <w:pStyle w:val="ListBullet"/>
            </w:pPr>
            <w:r w:rsidRPr="002624F6">
              <w:t>federal and state industrial relations</w:t>
            </w:r>
          </w:p>
          <w:p w:rsidR="00000000" w:rsidRPr="002624F6" w:rsidP="002624F6">
            <w:pPr>
              <w:pStyle w:val="ListBullet"/>
            </w:pPr>
            <w:r w:rsidRPr="002624F6">
              <w:t>anti-discrimination</w:t>
            </w:r>
          </w:p>
          <w:p w:rsidR="00000000" w:rsidRPr="002624F6" w:rsidP="002624F6">
            <w:pPr>
              <w:pStyle w:val="ListBullet"/>
            </w:pPr>
            <w:r w:rsidRPr="002624F6">
              <w:t>welfare</w:t>
            </w:r>
          </w:p>
          <w:p w:rsidR="00000000" w:rsidRPr="002624F6" w:rsidP="002624F6">
            <w:pPr>
              <w:pStyle w:val="ListBullet"/>
            </w:pPr>
            <w:r w:rsidRPr="002624F6">
              <w:t>workers compensation</w:t>
            </w:r>
          </w:p>
          <w:p w:rsidR="00000000" w:rsidRPr="002624F6" w:rsidP="002624F6">
            <w:pPr>
              <w:pStyle w:val="ListBullet"/>
            </w:pPr>
            <w:r w:rsidRPr="002624F6">
              <w:t>OHS</w:t>
            </w:r>
          </w:p>
          <w:p w:rsidR="00000000" w:rsidP="002624F6">
            <w:pPr>
              <w:pStyle w:val="ListBullet"/>
              <w:rPr>
                <w:lang w:val="en-NZ"/>
              </w:rPr>
            </w:pPr>
            <w:r w:rsidRPr="002624F6">
              <w:t>enterprise agreements</w:t>
            </w:r>
          </w:p>
        </w:tc>
      </w:tr>
      <w:tr w:rsidTr="00F4292C">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2624F6">
            <w:pPr>
              <w:pStyle w:val="BodyTextRight"/>
              <w:rPr>
                <w:lang w:val="en-NZ"/>
              </w:rPr>
            </w:pPr>
            <w:r w:rsidRPr="002624F6">
              <w:rPr>
                <w:rStyle w:val="BoldandItalics"/>
              </w:rPr>
              <w:t>Specialist advice provided to line managers</w:t>
            </w:r>
            <w:r w:rsidRPr="002624F6">
              <w:t xml:space="preserve"> may include:</w:t>
            </w:r>
          </w:p>
        </w:tc>
        <w:tc>
          <w:tcPr>
            <w:tcW w:w="6228" w:type="dxa"/>
            <w:tcBorders>
              <w:top w:val="nil"/>
              <w:left w:val="single" w:sz="6" w:space="0" w:color="auto"/>
              <w:bottom w:val="nil"/>
              <w:right w:val="nil"/>
            </w:tcBorders>
            <w:tcMar>
              <w:top w:w="0" w:type="dxa"/>
              <w:left w:w="62" w:type="dxa"/>
              <w:bottom w:w="0" w:type="dxa"/>
              <w:right w:w="62" w:type="dxa"/>
            </w:tcMar>
          </w:tcPr>
          <w:p w:rsidR="00000000" w:rsidRPr="002624F6" w:rsidP="002624F6">
            <w:pPr>
              <w:pStyle w:val="ListBullet"/>
            </w:pPr>
            <w:r w:rsidRPr="002624F6">
              <w:t>advice on relevant legislation and awards</w:t>
            </w:r>
          </w:p>
          <w:p w:rsidR="00000000" w:rsidRPr="002624F6" w:rsidP="002624F6">
            <w:pPr>
              <w:pStyle w:val="ListBullet"/>
            </w:pPr>
            <w:r w:rsidRPr="002624F6">
              <w:t>training and development strategies</w:t>
            </w:r>
          </w:p>
          <w:p w:rsidR="00000000" w:rsidRPr="002624F6" w:rsidP="002624F6">
            <w:pPr>
              <w:pStyle w:val="ListBullet"/>
            </w:pPr>
            <w:r w:rsidRPr="002624F6">
              <w:t>human resource strategies and philosophy</w:t>
            </w:r>
          </w:p>
          <w:p w:rsidR="00000000" w:rsidRPr="002624F6" w:rsidP="002624F6">
            <w:pPr>
              <w:pStyle w:val="ListBullet"/>
            </w:pPr>
            <w:r w:rsidRPr="002624F6">
              <w:t>conflict management strategies</w:t>
            </w:r>
          </w:p>
          <w:p w:rsidR="00000000" w:rsidRPr="002624F6" w:rsidP="002624F6">
            <w:pPr>
              <w:pStyle w:val="ListBullet"/>
            </w:pPr>
            <w:r w:rsidRPr="002624F6">
              <w:t>management of poor performances</w:t>
            </w:r>
          </w:p>
          <w:p w:rsidR="00000000" w:rsidRPr="002624F6" w:rsidP="002624F6">
            <w:pPr>
              <w:pStyle w:val="ListBullet"/>
            </w:pPr>
            <w:r w:rsidRPr="002624F6">
              <w:t>recruitment and selection procedures</w:t>
            </w:r>
          </w:p>
          <w:p w:rsidR="00000000" w:rsidRPr="002624F6" w:rsidP="002624F6">
            <w:pPr>
              <w:pStyle w:val="ListBullet"/>
            </w:pPr>
            <w:r w:rsidRPr="002624F6">
              <w:t>absenteeism</w:t>
            </w:r>
          </w:p>
          <w:p w:rsidR="00000000" w:rsidP="002624F6">
            <w:pPr>
              <w:pStyle w:val="ListBullet"/>
              <w:rPr>
                <w:lang w:val="en-NZ"/>
              </w:rPr>
            </w:pPr>
            <w:r w:rsidRPr="002624F6">
              <w:t>OHS</w:t>
            </w:r>
          </w:p>
        </w:tc>
      </w:tr>
      <w:tr w:rsidTr="00F4292C">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2624F6">
            <w:pPr>
              <w:pStyle w:val="BodyTextRight"/>
              <w:rPr>
                <w:lang w:val="en-NZ"/>
              </w:rPr>
            </w:pPr>
            <w:r w:rsidRPr="002624F6">
              <w:t xml:space="preserve">HR reports </w:t>
            </w:r>
            <w:r w:rsidRPr="002624F6">
              <w:rPr>
                <w:rStyle w:val="BoldandItalics"/>
              </w:rPr>
              <w:t xml:space="preserve">generated </w:t>
            </w:r>
            <w:r w:rsidRPr="002624F6">
              <w:t>may refer to:</w:t>
            </w:r>
          </w:p>
        </w:tc>
        <w:tc>
          <w:tcPr>
            <w:tcW w:w="6228" w:type="dxa"/>
            <w:tcBorders>
              <w:top w:val="nil"/>
              <w:left w:val="single" w:sz="6" w:space="0" w:color="auto"/>
              <w:bottom w:val="nil"/>
              <w:right w:val="nil"/>
            </w:tcBorders>
            <w:tcMar>
              <w:top w:w="0" w:type="dxa"/>
              <w:left w:w="62" w:type="dxa"/>
              <w:bottom w:w="0" w:type="dxa"/>
              <w:right w:w="62" w:type="dxa"/>
            </w:tcMar>
          </w:tcPr>
          <w:p w:rsidR="00000000" w:rsidRPr="002624F6" w:rsidP="002624F6">
            <w:pPr>
              <w:pStyle w:val="ListBullet"/>
            </w:pPr>
            <w:r w:rsidRPr="002624F6">
              <w:t>number of days and type of staff leave taken</w:t>
            </w:r>
          </w:p>
          <w:p w:rsidR="00000000" w:rsidRPr="002624F6" w:rsidP="002624F6">
            <w:pPr>
              <w:pStyle w:val="ListBullet"/>
            </w:pPr>
            <w:r w:rsidRPr="002624F6">
              <w:t>staff turnover</w:t>
            </w:r>
          </w:p>
          <w:p w:rsidR="00000000" w:rsidRPr="002624F6" w:rsidP="002624F6">
            <w:pPr>
              <w:pStyle w:val="ListBullet"/>
            </w:pPr>
            <w:r w:rsidRPr="002624F6">
              <w:t>training and development plans and profiles</w:t>
            </w:r>
          </w:p>
          <w:p w:rsidR="00000000" w:rsidRPr="002624F6" w:rsidP="002624F6">
            <w:pPr>
              <w:pStyle w:val="ListBullet"/>
            </w:pPr>
            <w:r w:rsidRPr="002624F6">
              <w:t>number and frequency of casuals employed by council</w:t>
            </w:r>
          </w:p>
          <w:p w:rsidR="00000000" w:rsidRPr="002624F6" w:rsidP="002624F6">
            <w:pPr>
              <w:pStyle w:val="ListBullet"/>
            </w:pPr>
            <w:r w:rsidRPr="002624F6">
              <w:t>number of permanent and temporary staff employed by council</w:t>
            </w:r>
          </w:p>
          <w:p w:rsidR="00000000" w:rsidRPr="002624F6" w:rsidP="002624F6">
            <w:pPr>
              <w:pStyle w:val="ListBullet"/>
            </w:pPr>
            <w:r w:rsidRPr="002624F6">
              <w:t>number of resignations</w:t>
            </w:r>
          </w:p>
          <w:p w:rsidR="00000000" w:rsidRPr="002624F6" w:rsidP="002624F6">
            <w:pPr>
              <w:pStyle w:val="ListBullet"/>
            </w:pPr>
            <w:r w:rsidRPr="002624F6">
              <w:t>number and location of staff with annual leave accrued</w:t>
            </w:r>
          </w:p>
          <w:p w:rsidR="00000000" w:rsidRPr="002624F6" w:rsidP="002624F6">
            <w:pPr>
              <w:pStyle w:val="ListBullet"/>
            </w:pPr>
            <w:r w:rsidRPr="002624F6">
              <w:t>number of harassment claims</w:t>
            </w:r>
          </w:p>
        </w:tc>
      </w:tr>
    </w:tbl>
    <w:p w:rsidR="00000000" w:rsidRPr="002624F6" w:rsidP="002624F6">
      <w:pPr>
        <w:pStyle w:val="BodyText"/>
      </w:pPr>
    </w:p>
    <w:p w:rsidR="00000000" w:rsidRPr="002624F6" w:rsidP="002624F6">
      <w:pPr>
        <w:pStyle w:val="AllowPageBreak"/>
      </w:pPr>
    </w:p>
    <w:p w:rsidR="00000000" w:rsidRPr="002624F6" w:rsidP="002624F6">
      <w:pPr>
        <w:pStyle w:val="Heading1"/>
      </w:pPr>
      <w:bookmarkStart w:id="12" w:name="O_444817"/>
      <w:bookmarkEnd w:id="12"/>
      <w:r w:rsidRPr="002624F6">
        <w:t>Unit Sector(s)</w:t>
      </w:r>
    </w:p>
    <w:p w:rsidR="00000000" w:rsidRPr="002624F6" w:rsidP="002624F6">
      <w:pPr>
        <w:pStyle w:val="BodyText"/>
      </w:pPr>
      <w:r w:rsidRPr="002624F6">
        <w:t>Common</w:t>
      </w:r>
    </w:p>
    <w:p w:rsidR="00000000" w:rsidRPr="002624F6" w:rsidP="002624F6"/>
    <w:sectPr w:rsidSect="002624F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24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4292C" w:rsidP="00F4292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24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92C" w:rsidP="002624F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F4292C" w:rsidP="002624F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F4292C" w:rsidP="002624F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24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24F6" w:rsidRPr="00F4292C" w:rsidP="00F4292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24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92C" w:rsidRPr="002D2AF8" w:rsidP="002624F6">
    <w:pPr>
      <w:pStyle w:val="Header"/>
      <w:framePr w:wrap="around"/>
    </w:pPr>
    <w:r>
      <w:fldChar w:fldCharType="begin"/>
    </w:r>
    <w:r>
      <w:instrText xml:space="preserve"> TITLE   \* MERGEFORMAT </w:instrText>
    </w:r>
    <w:r>
      <w:fldChar w:fldCharType="separate"/>
    </w:r>
    <w:r>
      <w:t>LGAGCM702A Manage the human resources process in local government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11/09/2012</w:t>
    </w:r>
    <w:r>
      <w:fldChar w:fldCharType="end"/>
    </w:r>
  </w:p>
  <w:p w:rsidR="00F4292C" w:rsidP="002624F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CA42F7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9160B8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24F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624F6"/>
    <w:pPr>
      <w:spacing w:before="360" w:after="60"/>
      <w:outlineLvl w:val="0"/>
    </w:pPr>
    <w:rPr>
      <w:sz w:val="32"/>
    </w:rPr>
  </w:style>
  <w:style w:type="paragraph" w:styleId="Heading2">
    <w:name w:val="heading 2"/>
    <w:basedOn w:val="HeadingBase"/>
    <w:next w:val="BodyText"/>
    <w:link w:val="Heading2Char"/>
    <w:qFormat/>
    <w:rsid w:val="002624F6"/>
    <w:pPr>
      <w:keepLines/>
      <w:spacing w:before="240" w:after="120"/>
      <w:outlineLvl w:val="1"/>
    </w:pPr>
    <w:rPr>
      <w:sz w:val="28"/>
      <w:szCs w:val="40"/>
    </w:rPr>
  </w:style>
  <w:style w:type="paragraph" w:styleId="Heading3">
    <w:name w:val="heading 3"/>
    <w:basedOn w:val="HeadingBase"/>
    <w:next w:val="BodyText"/>
    <w:link w:val="Heading3Char"/>
    <w:qFormat/>
    <w:rsid w:val="002624F6"/>
    <w:pPr>
      <w:spacing w:before="180" w:after="120"/>
      <w:outlineLvl w:val="2"/>
    </w:pPr>
    <w:rPr>
      <w:spacing w:val="-10"/>
      <w:kern w:val="32"/>
    </w:rPr>
  </w:style>
  <w:style w:type="paragraph" w:styleId="Heading4">
    <w:name w:val="heading 4"/>
    <w:basedOn w:val="HeadingBase"/>
    <w:next w:val="BodyText"/>
    <w:link w:val="Heading4Char"/>
    <w:qFormat/>
    <w:rsid w:val="002624F6"/>
    <w:pPr>
      <w:spacing w:before="160" w:after="120"/>
      <w:outlineLvl w:val="3"/>
    </w:pPr>
    <w:rPr>
      <w:sz w:val="22"/>
    </w:rPr>
  </w:style>
  <w:style w:type="paragraph" w:styleId="Heading5">
    <w:name w:val="heading 5"/>
    <w:basedOn w:val="HeadingBase"/>
    <w:next w:val="Normal"/>
    <w:link w:val="Heading5Char"/>
    <w:qFormat/>
    <w:rsid w:val="002624F6"/>
    <w:pPr>
      <w:spacing w:before="80"/>
      <w:outlineLvl w:val="4"/>
    </w:pPr>
    <w:rPr>
      <w:color w:val="918585"/>
      <w:sz w:val="20"/>
    </w:rPr>
  </w:style>
  <w:style w:type="paragraph" w:styleId="Heading6">
    <w:name w:val="heading 6"/>
    <w:basedOn w:val="HeadingBase"/>
    <w:next w:val="Normal"/>
    <w:link w:val="Heading6Char"/>
    <w:qFormat/>
    <w:rsid w:val="002624F6"/>
    <w:pPr>
      <w:spacing w:before="60"/>
      <w:outlineLvl w:val="5"/>
    </w:pPr>
    <w:rPr>
      <w:color w:val="918585"/>
      <w:sz w:val="20"/>
    </w:rPr>
  </w:style>
  <w:style w:type="paragraph" w:styleId="Heading7">
    <w:name w:val="heading 7"/>
    <w:basedOn w:val="Normal"/>
    <w:next w:val="Normal"/>
    <w:link w:val="Heading7Char"/>
    <w:qFormat/>
    <w:rsid w:val="002624F6"/>
    <w:pPr>
      <w:ind w:left="720"/>
      <w:outlineLvl w:val="6"/>
    </w:pPr>
    <w:rPr>
      <w:i/>
    </w:rPr>
  </w:style>
  <w:style w:type="paragraph" w:styleId="Heading8">
    <w:name w:val="heading 8"/>
    <w:basedOn w:val="Normal"/>
    <w:next w:val="Normal"/>
    <w:link w:val="Heading8Char"/>
    <w:qFormat/>
    <w:rsid w:val="002624F6"/>
    <w:pPr>
      <w:ind w:left="720"/>
      <w:outlineLvl w:val="7"/>
    </w:pPr>
    <w:rPr>
      <w:i/>
    </w:rPr>
  </w:style>
  <w:style w:type="paragraph" w:styleId="Heading9">
    <w:name w:val="heading 9"/>
    <w:basedOn w:val="Normal"/>
    <w:next w:val="Normal"/>
    <w:link w:val="Heading9Char"/>
    <w:qFormat/>
    <w:rsid w:val="002624F6"/>
    <w:pPr>
      <w:ind w:left="720"/>
      <w:outlineLvl w:val="8"/>
    </w:pPr>
    <w:rPr>
      <w:i/>
    </w:rPr>
  </w:style>
  <w:style w:type="character" w:default="1" w:styleId="DefaultParagraphFont">
    <w:name w:val="Default Paragraph Font"/>
    <w:uiPriority w:val="1"/>
    <w:unhideWhenUsed/>
    <w:rsid w:val="002624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24F6"/>
  </w:style>
  <w:style w:type="character" w:customStyle="1" w:styleId="Heading1Char">
    <w:name w:val="Heading 1 Char"/>
    <w:basedOn w:val="DefaultParagraphFont"/>
    <w:link w:val="Heading1"/>
    <w:rsid w:val="002624F6"/>
    <w:rPr>
      <w:rFonts w:ascii="Times New Roman" w:eastAsia="Times New Roman" w:hAnsi="Times New Roman" w:cs="Times New Roman"/>
      <w:b/>
      <w:sz w:val="32"/>
      <w:szCs w:val="20"/>
      <w:lang w:eastAsia="en-US"/>
    </w:rPr>
  </w:style>
  <w:style w:type="paragraph" w:styleId="BodyText">
    <w:name w:val="Body Text"/>
    <w:basedOn w:val="Normal"/>
    <w:link w:val="BodyTextChar"/>
    <w:rsid w:val="002624F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624F6"/>
    <w:rPr>
      <w:rFonts w:ascii="Times New Roman" w:eastAsia="Times New Roman" w:hAnsi="Times New Roman" w:cs="Times New Roman"/>
      <w:sz w:val="24"/>
      <w:lang w:eastAsia="en-US"/>
    </w:rPr>
  </w:style>
  <w:style w:type="paragraph" w:styleId="Footer">
    <w:name w:val="footer"/>
    <w:basedOn w:val="Normal"/>
    <w:link w:val="FooterChar"/>
    <w:rsid w:val="002624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624F6"/>
    <w:rPr>
      <w:rFonts w:ascii="Times New Roman" w:eastAsia="Times New Roman" w:hAnsi="Times New Roman" w:cs="Times New Roman"/>
      <w:sz w:val="16"/>
      <w:lang w:eastAsia="en-US"/>
    </w:rPr>
  </w:style>
  <w:style w:type="paragraph" w:styleId="List">
    <w:name w:val="List"/>
    <w:basedOn w:val="BodyText"/>
    <w:next w:val="BodyText"/>
    <w:rsid w:val="002624F6"/>
    <w:pPr>
      <w:tabs>
        <w:tab w:val="left" w:pos="340"/>
      </w:tabs>
      <w:spacing w:before="60" w:after="60"/>
      <w:ind w:left="340" w:hanging="340"/>
    </w:pPr>
  </w:style>
  <w:style w:type="paragraph" w:styleId="ListBullet">
    <w:name w:val="List Bullet"/>
    <w:basedOn w:val="List"/>
    <w:rsid w:val="002624F6"/>
    <w:pPr>
      <w:numPr>
        <w:numId w:val="12"/>
      </w:numPr>
      <w:tabs>
        <w:tab w:val="clear" w:pos="340"/>
      </w:tabs>
      <w:spacing w:before="40" w:after="40"/>
    </w:pPr>
  </w:style>
  <w:style w:type="character" w:customStyle="1" w:styleId="SpecialBold">
    <w:name w:val="Special Bold"/>
    <w:basedOn w:val="DefaultParagraphFont"/>
    <w:rsid w:val="002624F6"/>
    <w:rPr>
      <w:b/>
      <w:spacing w:val="0"/>
    </w:rPr>
  </w:style>
  <w:style w:type="paragraph" w:customStyle="1" w:styleId="SuperHeading">
    <w:name w:val="SuperHeading"/>
    <w:basedOn w:val="Normal"/>
    <w:rsid w:val="002624F6"/>
    <w:pPr>
      <w:spacing w:before="240" w:after="120"/>
      <w:outlineLvl w:val="0"/>
    </w:pPr>
    <w:rPr>
      <w:rFonts w:ascii="Times New Roman" w:hAnsi="Times New Roman"/>
      <w:b/>
      <w:sz w:val="28"/>
    </w:rPr>
  </w:style>
  <w:style w:type="paragraph" w:customStyle="1" w:styleId="BodyTextRight">
    <w:name w:val="Body Text Right"/>
    <w:basedOn w:val="BodyText"/>
    <w:rsid w:val="002624F6"/>
    <w:pPr>
      <w:spacing w:before="0" w:after="0"/>
      <w:jc w:val="right"/>
    </w:pPr>
  </w:style>
  <w:style w:type="paragraph" w:customStyle="1" w:styleId="AllowPageBreak">
    <w:name w:val="AllowPageBreak"/>
    <w:rsid w:val="002624F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624F6"/>
    <w:rPr>
      <w:b/>
      <w:i/>
      <w:u w:val="none"/>
    </w:rPr>
  </w:style>
  <w:style w:type="character" w:customStyle="1" w:styleId="Heading2Char">
    <w:name w:val="Heading 2 Char"/>
    <w:basedOn w:val="DefaultParagraphFont"/>
    <w:link w:val="Heading2"/>
    <w:rsid w:val="002624F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624F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624F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624F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624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24F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624F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624F6"/>
    <w:rPr>
      <w:rFonts w:ascii="Courier New" w:eastAsia="Times New Roman" w:hAnsi="Courier New" w:cs="Times New Roman"/>
      <w:i/>
      <w:szCs w:val="20"/>
      <w:lang w:eastAsia="en-US"/>
    </w:rPr>
  </w:style>
  <w:style w:type="paragraph" w:customStyle="1" w:styleId="HeadingBase">
    <w:name w:val="Heading Base"/>
    <w:rsid w:val="002624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24F6"/>
    <w:pPr>
      <w:tabs>
        <w:tab w:val="right" w:leader="dot" w:pos="9072"/>
      </w:tabs>
      <w:ind w:left="567"/>
    </w:pPr>
    <w:rPr>
      <w:szCs w:val="22"/>
    </w:rPr>
  </w:style>
  <w:style w:type="paragraph" w:customStyle="1" w:styleId="TOCBase">
    <w:name w:val="TOC Base"/>
    <w:rsid w:val="002624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24F6"/>
    <w:pPr>
      <w:tabs>
        <w:tab w:val="right" w:leader="dot" w:pos="9072"/>
      </w:tabs>
      <w:spacing w:before="40" w:after="40"/>
      <w:ind w:left="284"/>
    </w:pPr>
    <w:rPr>
      <w:rFonts w:ascii="Times New Roman" w:hAnsi="Times New Roman"/>
    </w:rPr>
  </w:style>
  <w:style w:type="paragraph" w:styleId="TOC1">
    <w:name w:val="toc 1"/>
    <w:basedOn w:val="TOCBase"/>
    <w:next w:val="Normal"/>
    <w:rsid w:val="002624F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624F6"/>
    <w:pPr>
      <w:spacing w:before="5040"/>
      <w:jc w:val="center"/>
    </w:pPr>
    <w:rPr>
      <w:sz w:val="48"/>
      <w:szCs w:val="72"/>
      <w:lang w:val="en-US"/>
    </w:rPr>
  </w:style>
  <w:style w:type="character" w:customStyle="1" w:styleId="TitleChar">
    <w:name w:val="Title Char"/>
    <w:basedOn w:val="DefaultParagraphFont"/>
    <w:link w:val="Title"/>
    <w:rsid w:val="002624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24F6"/>
    <w:pPr>
      <w:tabs>
        <w:tab w:val="left" w:pos="3600"/>
        <w:tab w:val="left" w:pos="3958"/>
      </w:tabs>
    </w:pPr>
  </w:style>
  <w:style w:type="paragraph" w:customStyle="1" w:styleId="Note">
    <w:name w:val="Note"/>
    <w:basedOn w:val="BodyText"/>
    <w:rsid w:val="002624F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624F6"/>
    <w:pPr>
      <w:framePr w:wrap="auto" w:hAnchor="text" w:y="6049"/>
    </w:pPr>
    <w:rPr>
      <w:color w:val="000000"/>
      <w:sz w:val="40"/>
    </w:rPr>
  </w:style>
  <w:style w:type="paragraph" w:customStyle="1" w:styleId="TOCTitle">
    <w:name w:val="TOCTitle"/>
    <w:basedOn w:val="Heading1"/>
    <w:rsid w:val="002624F6"/>
    <w:pPr>
      <w:spacing w:after="240"/>
      <w:jc w:val="center"/>
      <w:outlineLvl w:val="9"/>
    </w:pPr>
    <w:rPr>
      <w:caps/>
    </w:rPr>
  </w:style>
  <w:style w:type="paragraph" w:customStyle="1" w:styleId="Version">
    <w:name w:val="Version"/>
    <w:rsid w:val="002624F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624F6"/>
    <w:pPr>
      <w:numPr>
        <w:numId w:val="13"/>
      </w:numPr>
      <w:tabs>
        <w:tab w:val="clear" w:pos="680"/>
      </w:tabs>
    </w:pPr>
  </w:style>
  <w:style w:type="paragraph" w:styleId="Index1">
    <w:name w:val="index 1"/>
    <w:basedOn w:val="Normal"/>
    <w:next w:val="Normal"/>
    <w:semiHidden/>
    <w:rsid w:val="002624F6"/>
    <w:pPr>
      <w:keepNext w:val="0"/>
      <w:tabs>
        <w:tab w:val="right" w:pos="4176"/>
      </w:tabs>
      <w:ind w:left="198" w:hanging="198"/>
    </w:pPr>
    <w:rPr>
      <w:rFonts w:ascii="Garamond" w:hAnsi="Garamond"/>
    </w:rPr>
  </w:style>
  <w:style w:type="paragraph" w:styleId="IndexHeading">
    <w:name w:val="index heading"/>
    <w:basedOn w:val="Normal"/>
    <w:next w:val="Index1"/>
    <w:semiHidden/>
    <w:rsid w:val="002624F6"/>
    <w:pPr>
      <w:spacing w:before="120" w:after="120"/>
    </w:pPr>
    <w:rPr>
      <w:rFonts w:ascii="Arial" w:hAnsi="Arial"/>
      <w:b/>
      <w:color w:val="918585"/>
      <w:sz w:val="24"/>
    </w:rPr>
  </w:style>
  <w:style w:type="paragraph" w:styleId="Header">
    <w:name w:val="header"/>
    <w:basedOn w:val="Normal"/>
    <w:link w:val="HeaderChar"/>
    <w:rsid w:val="002624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624F6"/>
    <w:rPr>
      <w:rFonts w:ascii="Times New Roman" w:eastAsia="Times New Roman" w:hAnsi="Times New Roman" w:cs="Times New Roman"/>
      <w:sz w:val="16"/>
      <w:szCs w:val="20"/>
      <w:lang w:val="en-GB" w:eastAsia="en-US"/>
    </w:rPr>
  </w:style>
  <w:style w:type="paragraph" w:customStyle="1" w:styleId="Chapter">
    <w:name w:val="Chapter"/>
    <w:basedOn w:val="Normal"/>
    <w:rsid w:val="002624F6"/>
    <w:pPr>
      <w:spacing w:before="240"/>
    </w:pPr>
    <w:rPr>
      <w:rFonts w:ascii="Times New Roman" w:hAnsi="Times New Roman"/>
      <w:smallCaps/>
      <w:spacing w:val="80"/>
      <w:sz w:val="28"/>
    </w:rPr>
  </w:style>
  <w:style w:type="paragraph" w:customStyle="1" w:styleId="InChapter">
    <w:name w:val="InChapter"/>
    <w:basedOn w:val="Heading3"/>
    <w:rsid w:val="002624F6"/>
    <w:pPr>
      <w:spacing w:after="240"/>
      <w:outlineLvl w:val="9"/>
    </w:pPr>
    <w:rPr>
      <w:noProof/>
    </w:rPr>
  </w:style>
  <w:style w:type="paragraph" w:styleId="Index2">
    <w:name w:val="index 2"/>
    <w:basedOn w:val="Normal"/>
    <w:next w:val="Normal"/>
    <w:semiHidden/>
    <w:rsid w:val="002624F6"/>
    <w:pPr>
      <w:tabs>
        <w:tab w:val="right" w:pos="4176"/>
      </w:tabs>
      <w:ind w:left="568" w:hanging="284"/>
    </w:pPr>
    <w:rPr>
      <w:rFonts w:ascii="Garamond" w:hAnsi="Garamond"/>
    </w:rPr>
  </w:style>
  <w:style w:type="paragraph" w:customStyle="1" w:styleId="Byline">
    <w:name w:val="Byline"/>
    <w:rsid w:val="002624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24F6"/>
    <w:pPr>
      <w:tabs>
        <w:tab w:val="clear" w:pos="3600"/>
        <w:tab w:val="clear" w:pos="3958"/>
      </w:tabs>
      <w:jc w:val="right"/>
    </w:pPr>
  </w:style>
  <w:style w:type="character" w:styleId="Emphasis">
    <w:name w:val="Emphasis"/>
    <w:basedOn w:val="DefaultParagraphFont"/>
    <w:qFormat/>
    <w:rsid w:val="002624F6"/>
    <w:rPr>
      <w:i/>
    </w:rPr>
  </w:style>
  <w:style w:type="paragraph" w:styleId="Caption">
    <w:name w:val="caption"/>
    <w:basedOn w:val="BodyText"/>
    <w:next w:val="Normal"/>
    <w:qFormat/>
    <w:rsid w:val="002624F6"/>
    <w:pPr>
      <w:framePr w:w="2268" w:hSpace="181" w:vSpace="181" w:wrap="around" w:vAnchor="text" w:hAnchor="page" w:x="1135" w:y="285" w:anchorLock="1"/>
    </w:pPr>
    <w:rPr>
      <w:i/>
    </w:rPr>
  </w:style>
  <w:style w:type="paragraph" w:customStyle="1" w:styleId="MiniTOCTitle">
    <w:name w:val="MiniTOCTitle"/>
    <w:basedOn w:val="Heading4"/>
    <w:rsid w:val="002624F6"/>
    <w:pPr>
      <w:spacing w:before="240"/>
      <w:outlineLvl w:val="9"/>
    </w:pPr>
    <w:rPr>
      <w:noProof/>
      <w:sz w:val="24"/>
    </w:rPr>
  </w:style>
  <w:style w:type="paragraph" w:customStyle="1" w:styleId="MiniTOCItem">
    <w:name w:val="MiniTOCItem"/>
    <w:basedOn w:val="ListBullet"/>
    <w:rsid w:val="002624F6"/>
    <w:pPr>
      <w:numPr>
        <w:numId w:val="0"/>
      </w:numPr>
      <w:tabs>
        <w:tab w:val="right" w:leader="dot" w:pos="6521"/>
      </w:tabs>
      <w:spacing w:before="0" w:after="0"/>
    </w:pPr>
  </w:style>
  <w:style w:type="paragraph" w:customStyle="1" w:styleId="TOFTitle">
    <w:name w:val="TOFTitle"/>
    <w:basedOn w:val="TOCTitle"/>
    <w:rsid w:val="002624F6"/>
  </w:style>
  <w:style w:type="paragraph" w:styleId="TableofFigures">
    <w:name w:val="table of figures"/>
    <w:basedOn w:val="Normal"/>
    <w:next w:val="Normal"/>
    <w:semiHidden/>
    <w:rsid w:val="002624F6"/>
    <w:pPr>
      <w:tabs>
        <w:tab w:val="right" w:leader="dot" w:pos="9072"/>
      </w:tabs>
      <w:ind w:left="970" w:hanging="403"/>
    </w:pPr>
    <w:rPr>
      <w:rFonts w:ascii="Times New Roman" w:hAnsi="Times New Roman"/>
      <w:b/>
    </w:rPr>
  </w:style>
  <w:style w:type="paragraph" w:styleId="ListNumber">
    <w:name w:val="List Number"/>
    <w:basedOn w:val="List"/>
    <w:rsid w:val="002624F6"/>
    <w:pPr>
      <w:numPr>
        <w:numId w:val="10"/>
      </w:numPr>
    </w:pPr>
  </w:style>
  <w:style w:type="character" w:customStyle="1" w:styleId="WingdingSymbols">
    <w:name w:val="Wingding Symbols"/>
    <w:rsid w:val="002624F6"/>
    <w:rPr>
      <w:rFonts w:ascii="Wingdings" w:hAnsi="Wingdings"/>
    </w:rPr>
  </w:style>
  <w:style w:type="paragraph" w:customStyle="1" w:styleId="TableHeading">
    <w:name w:val="Table Heading"/>
    <w:basedOn w:val="HeadingBase"/>
    <w:rsid w:val="002624F6"/>
    <w:pPr>
      <w:keepLines/>
      <w:pBdr>
        <w:bottom w:val="single" w:sz="6" w:space="1" w:color="918585"/>
      </w:pBdr>
      <w:spacing w:before="240"/>
    </w:pPr>
  </w:style>
  <w:style w:type="character" w:customStyle="1" w:styleId="HotSpot">
    <w:name w:val="HotSpot"/>
    <w:rsid w:val="002624F6"/>
    <w:rPr>
      <w:color w:val="0033CC"/>
      <w:u w:val="none"/>
    </w:rPr>
  </w:style>
  <w:style w:type="paragraph" w:styleId="Index3">
    <w:name w:val="index 3"/>
    <w:basedOn w:val="ListNumber2"/>
    <w:next w:val="Normal"/>
    <w:semiHidden/>
    <w:rsid w:val="002624F6"/>
    <w:pPr>
      <w:numPr>
        <w:numId w:val="0"/>
      </w:numPr>
      <w:tabs>
        <w:tab w:val="right" w:leader="dot" w:pos="4176"/>
      </w:tabs>
    </w:pPr>
  </w:style>
  <w:style w:type="paragraph" w:styleId="ListNumber2">
    <w:name w:val="List Number 2"/>
    <w:basedOn w:val="List2"/>
    <w:rsid w:val="002624F6"/>
    <w:pPr>
      <w:numPr>
        <w:numId w:val="9"/>
      </w:numPr>
      <w:tabs>
        <w:tab w:val="clear" w:pos="1060"/>
      </w:tabs>
    </w:pPr>
  </w:style>
  <w:style w:type="paragraph" w:customStyle="1" w:styleId="MarginNote">
    <w:name w:val="Margin Note"/>
    <w:basedOn w:val="BodyText"/>
    <w:rsid w:val="002624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24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624F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624F6"/>
    <w:rPr>
      <w:sz w:val="32"/>
    </w:rPr>
  </w:style>
  <w:style w:type="paragraph" w:customStyle="1" w:styleId="HeadingProcedure">
    <w:name w:val="Heading Procedure"/>
    <w:basedOn w:val="HeadingBase"/>
    <w:next w:val="Normal"/>
    <w:rsid w:val="002624F6"/>
    <w:pPr>
      <w:tabs>
        <w:tab w:val="left" w:pos="0"/>
      </w:tabs>
      <w:spacing w:before="120" w:after="60"/>
    </w:pPr>
    <w:rPr>
      <w:i/>
      <w:color w:val="918585"/>
      <w:sz w:val="22"/>
    </w:rPr>
  </w:style>
  <w:style w:type="paragraph" w:customStyle="1" w:styleId="TableBodyText">
    <w:name w:val="Table Body Text"/>
    <w:basedOn w:val="BodyText"/>
    <w:rsid w:val="002624F6"/>
    <w:pPr>
      <w:spacing w:before="60" w:after="60"/>
    </w:pPr>
  </w:style>
  <w:style w:type="paragraph" w:styleId="ListContinue">
    <w:name w:val="List Continue"/>
    <w:basedOn w:val="List"/>
    <w:rsid w:val="002624F6"/>
    <w:pPr>
      <w:ind w:firstLine="0"/>
    </w:pPr>
  </w:style>
  <w:style w:type="paragraph" w:customStyle="1" w:styleId="ListNote">
    <w:name w:val="List Note"/>
    <w:basedOn w:val="List"/>
    <w:rsid w:val="002624F6"/>
    <w:pPr>
      <w:pBdr>
        <w:top w:val="single" w:sz="6" w:space="2" w:color="918585"/>
        <w:bottom w:val="single" w:sz="6" w:space="2" w:color="918585"/>
      </w:pBdr>
      <w:tabs>
        <w:tab w:val="left" w:pos="1021"/>
      </w:tabs>
      <w:ind w:firstLine="0"/>
    </w:pPr>
  </w:style>
  <w:style w:type="paragraph" w:customStyle="1" w:styleId="Warning">
    <w:name w:val="Warning"/>
    <w:basedOn w:val="BodyText"/>
    <w:rsid w:val="002624F6"/>
    <w:pPr>
      <w:shd w:val="clear" w:color="auto" w:fill="D9D9D9"/>
      <w:tabs>
        <w:tab w:val="left" w:pos="992"/>
      </w:tabs>
      <w:ind w:left="119" w:right="119"/>
    </w:pPr>
    <w:rPr>
      <w:sz w:val="20"/>
    </w:rPr>
  </w:style>
  <w:style w:type="paragraph" w:customStyle="1" w:styleId="MarginIcons">
    <w:name w:val="Margin Icons"/>
    <w:basedOn w:val="BodyText"/>
    <w:rsid w:val="002624F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624F6"/>
    <w:rPr>
      <w:rFonts w:ascii="Courier New" w:hAnsi="Courier New"/>
    </w:rPr>
  </w:style>
  <w:style w:type="paragraph" w:customStyle="1" w:styleId="NoteBullet">
    <w:name w:val="Note Bullet"/>
    <w:basedOn w:val="Note"/>
    <w:rsid w:val="002624F6"/>
    <w:pPr>
      <w:tabs>
        <w:tab w:val="clear" w:pos="680"/>
      </w:tabs>
      <w:spacing w:before="60" w:after="60"/>
    </w:pPr>
  </w:style>
  <w:style w:type="paragraph" w:customStyle="1" w:styleId="SubHeading2">
    <w:name w:val="SubHeading2"/>
    <w:basedOn w:val="HeadingBase"/>
    <w:rsid w:val="002624F6"/>
    <w:pPr>
      <w:spacing w:before="240" w:after="60"/>
    </w:pPr>
    <w:rPr>
      <w:sz w:val="20"/>
    </w:rPr>
  </w:style>
  <w:style w:type="paragraph" w:customStyle="1" w:styleId="SubHeading1">
    <w:name w:val="SubHeading1"/>
    <w:basedOn w:val="HeadingBase"/>
    <w:rsid w:val="002624F6"/>
    <w:pPr>
      <w:spacing w:before="240" w:after="60"/>
    </w:pPr>
    <w:rPr>
      <w:color w:val="918585"/>
      <w:sz w:val="22"/>
    </w:rPr>
  </w:style>
  <w:style w:type="paragraph" w:customStyle="1" w:styleId="SideHeading">
    <w:name w:val="Side Heading"/>
    <w:basedOn w:val="HeadingBase"/>
    <w:rsid w:val="002624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24F6"/>
    <w:pPr>
      <w:tabs>
        <w:tab w:val="num" w:pos="360"/>
      </w:tabs>
    </w:pPr>
  </w:style>
  <w:style w:type="paragraph" w:styleId="PlainText">
    <w:name w:val="Plain Text"/>
    <w:basedOn w:val="Normal"/>
    <w:link w:val="PlainTextChar"/>
    <w:rsid w:val="002624F6"/>
    <w:rPr>
      <w:sz w:val="20"/>
    </w:rPr>
  </w:style>
  <w:style w:type="character" w:customStyle="1" w:styleId="PlainTextChar">
    <w:name w:val="Plain Text Char"/>
    <w:basedOn w:val="DefaultParagraphFont"/>
    <w:link w:val="PlainText"/>
    <w:rsid w:val="002624F6"/>
    <w:rPr>
      <w:rFonts w:ascii="Courier New" w:eastAsia="Times New Roman" w:hAnsi="Courier New" w:cs="Times New Roman"/>
      <w:sz w:val="20"/>
      <w:szCs w:val="20"/>
      <w:lang w:eastAsia="en-US"/>
    </w:rPr>
  </w:style>
  <w:style w:type="character" w:customStyle="1" w:styleId="MenuOption">
    <w:name w:val="Menu Option"/>
    <w:basedOn w:val="DefaultParagraphFont"/>
    <w:rsid w:val="002624F6"/>
    <w:rPr>
      <w:b/>
      <w:smallCaps/>
    </w:rPr>
  </w:style>
  <w:style w:type="paragraph" w:customStyle="1" w:styleId="TableListNumber">
    <w:name w:val="Table List Number"/>
    <w:basedOn w:val="ListNumber"/>
    <w:rsid w:val="002624F6"/>
    <w:pPr>
      <w:numPr>
        <w:numId w:val="0"/>
      </w:numPr>
    </w:pPr>
  </w:style>
  <w:style w:type="paragraph" w:styleId="TOC4">
    <w:name w:val="toc 4"/>
    <w:basedOn w:val="TOCBase"/>
    <w:next w:val="Normal"/>
    <w:semiHidden/>
    <w:rsid w:val="002624F6"/>
    <w:pPr>
      <w:tabs>
        <w:tab w:val="right" w:leader="dot" w:pos="9071"/>
      </w:tabs>
      <w:ind w:left="1701"/>
    </w:pPr>
  </w:style>
  <w:style w:type="paragraph" w:customStyle="1" w:styleId="ListAlpha">
    <w:name w:val="List Alpha"/>
    <w:basedOn w:val="List"/>
    <w:rsid w:val="002624F6"/>
    <w:pPr>
      <w:numPr>
        <w:numId w:val="8"/>
      </w:numPr>
    </w:pPr>
  </w:style>
  <w:style w:type="paragraph" w:customStyle="1" w:styleId="ListAlpha2">
    <w:name w:val="List Alpha 2"/>
    <w:basedOn w:val="List2"/>
    <w:rsid w:val="002624F6"/>
    <w:pPr>
      <w:numPr>
        <w:numId w:val="7"/>
      </w:numPr>
    </w:pPr>
  </w:style>
  <w:style w:type="paragraph" w:styleId="List2">
    <w:name w:val="List 2"/>
    <w:basedOn w:val="BodyText"/>
    <w:rsid w:val="002624F6"/>
    <w:pPr>
      <w:tabs>
        <w:tab w:val="left" w:pos="680"/>
      </w:tabs>
      <w:spacing w:before="60" w:after="60"/>
      <w:ind w:left="680" w:hanging="340"/>
    </w:pPr>
  </w:style>
  <w:style w:type="paragraph" w:styleId="List3">
    <w:name w:val="List 3"/>
    <w:basedOn w:val="BodyText"/>
    <w:rsid w:val="002624F6"/>
    <w:pPr>
      <w:tabs>
        <w:tab w:val="left" w:pos="1021"/>
      </w:tabs>
      <w:spacing w:before="60" w:after="60"/>
      <w:ind w:left="1020" w:hanging="340"/>
    </w:pPr>
  </w:style>
  <w:style w:type="paragraph" w:styleId="List4">
    <w:name w:val="List 4"/>
    <w:basedOn w:val="BodyText"/>
    <w:rsid w:val="002624F6"/>
    <w:pPr>
      <w:tabs>
        <w:tab w:val="left" w:pos="1361"/>
      </w:tabs>
      <w:spacing w:before="60" w:after="60"/>
      <w:ind w:left="1361" w:hanging="340"/>
    </w:pPr>
  </w:style>
  <w:style w:type="paragraph" w:styleId="List5">
    <w:name w:val="List 5"/>
    <w:basedOn w:val="BodyText"/>
    <w:rsid w:val="002624F6"/>
    <w:pPr>
      <w:tabs>
        <w:tab w:val="left" w:pos="1701"/>
      </w:tabs>
      <w:spacing w:before="60" w:after="60"/>
      <w:ind w:left="1701" w:hanging="340"/>
    </w:pPr>
  </w:style>
  <w:style w:type="paragraph" w:styleId="ListBullet3">
    <w:name w:val="List Bullet 3"/>
    <w:basedOn w:val="List3"/>
    <w:rsid w:val="002624F6"/>
    <w:pPr>
      <w:numPr>
        <w:numId w:val="14"/>
      </w:numPr>
      <w:tabs>
        <w:tab w:val="clear" w:pos="1021"/>
      </w:tabs>
      <w:ind w:left="1037" w:hanging="357"/>
    </w:pPr>
  </w:style>
  <w:style w:type="paragraph" w:styleId="ListBullet4">
    <w:name w:val="List Bullet 4"/>
    <w:basedOn w:val="List4"/>
    <w:rsid w:val="002624F6"/>
    <w:pPr>
      <w:numPr>
        <w:numId w:val="2"/>
      </w:numPr>
    </w:pPr>
  </w:style>
  <w:style w:type="paragraph" w:styleId="ListBullet5">
    <w:name w:val="List Bullet 5"/>
    <w:basedOn w:val="List5"/>
    <w:rsid w:val="002624F6"/>
    <w:pPr>
      <w:numPr>
        <w:numId w:val="3"/>
      </w:numPr>
    </w:pPr>
  </w:style>
  <w:style w:type="paragraph" w:styleId="ListContinue2">
    <w:name w:val="List Continue 2"/>
    <w:basedOn w:val="List2"/>
    <w:rsid w:val="002624F6"/>
    <w:pPr>
      <w:ind w:firstLine="0"/>
    </w:pPr>
  </w:style>
  <w:style w:type="paragraph" w:styleId="ListContinue3">
    <w:name w:val="List Continue 3"/>
    <w:basedOn w:val="List3"/>
    <w:rsid w:val="002624F6"/>
    <w:pPr>
      <w:ind w:left="1021" w:firstLine="0"/>
    </w:pPr>
  </w:style>
  <w:style w:type="paragraph" w:styleId="ListContinue4">
    <w:name w:val="List Continue 4"/>
    <w:basedOn w:val="List4"/>
    <w:rsid w:val="002624F6"/>
    <w:pPr>
      <w:ind w:firstLine="0"/>
    </w:pPr>
  </w:style>
  <w:style w:type="paragraph" w:styleId="ListContinue5">
    <w:name w:val="List Continue 5"/>
    <w:basedOn w:val="List5"/>
    <w:rsid w:val="002624F6"/>
    <w:pPr>
      <w:ind w:firstLine="0"/>
    </w:pPr>
  </w:style>
  <w:style w:type="paragraph" w:styleId="ListNumber3">
    <w:name w:val="List Number 3"/>
    <w:basedOn w:val="List3"/>
    <w:rsid w:val="002624F6"/>
    <w:pPr>
      <w:numPr>
        <w:numId w:val="4"/>
      </w:numPr>
    </w:pPr>
  </w:style>
  <w:style w:type="paragraph" w:styleId="ListNumber4">
    <w:name w:val="List Number 4"/>
    <w:basedOn w:val="List4"/>
    <w:rsid w:val="002624F6"/>
    <w:pPr>
      <w:numPr>
        <w:numId w:val="5"/>
      </w:numPr>
    </w:pPr>
  </w:style>
  <w:style w:type="paragraph" w:styleId="ListNumber5">
    <w:name w:val="List Number 5"/>
    <w:basedOn w:val="List5"/>
    <w:rsid w:val="002624F6"/>
    <w:pPr>
      <w:numPr>
        <w:numId w:val="6"/>
      </w:numPr>
    </w:pPr>
  </w:style>
  <w:style w:type="paragraph" w:styleId="BlockText">
    <w:name w:val="Block Text"/>
    <w:basedOn w:val="Normal"/>
    <w:rsid w:val="002624F6"/>
    <w:pPr>
      <w:spacing w:after="120"/>
      <w:ind w:left="1440" w:right="1440"/>
    </w:pPr>
  </w:style>
  <w:style w:type="character" w:customStyle="1" w:styleId="Subscript">
    <w:name w:val="Subscript"/>
    <w:basedOn w:val="DefaultParagraphFont"/>
    <w:rsid w:val="002624F6"/>
    <w:rPr>
      <w:sz w:val="16"/>
      <w:vertAlign w:val="subscript"/>
    </w:rPr>
  </w:style>
  <w:style w:type="character" w:customStyle="1" w:styleId="Superscript">
    <w:name w:val="Superscript"/>
    <w:basedOn w:val="DefaultParagraphFont"/>
    <w:rsid w:val="002624F6"/>
    <w:rPr>
      <w:sz w:val="16"/>
      <w:vertAlign w:val="superscript"/>
    </w:rPr>
  </w:style>
  <w:style w:type="character" w:customStyle="1" w:styleId="Symbols">
    <w:name w:val="Symbols"/>
    <w:basedOn w:val="DefaultParagraphFont"/>
    <w:rsid w:val="002624F6"/>
    <w:rPr>
      <w:rFonts w:ascii="Symbol" w:hAnsi="Symbol"/>
    </w:rPr>
  </w:style>
  <w:style w:type="character" w:customStyle="1" w:styleId="MenuOptions">
    <w:name w:val="Menu Options"/>
    <w:basedOn w:val="DefaultParagraphFont"/>
    <w:rsid w:val="002624F6"/>
    <w:rPr>
      <w:rFonts w:ascii="Arial Narrow" w:hAnsi="Arial Narrow"/>
      <w:smallCaps/>
    </w:rPr>
  </w:style>
  <w:style w:type="character" w:customStyle="1" w:styleId="Buttons">
    <w:name w:val="Buttons"/>
    <w:basedOn w:val="DefaultParagraphFont"/>
    <w:rsid w:val="002624F6"/>
    <w:rPr>
      <w:b/>
    </w:rPr>
  </w:style>
  <w:style w:type="character" w:customStyle="1" w:styleId="Underlined">
    <w:name w:val="Underlined"/>
    <w:basedOn w:val="DefaultParagraphFont"/>
    <w:rsid w:val="002624F6"/>
    <w:rPr>
      <w:u w:val="single"/>
    </w:rPr>
  </w:style>
  <w:style w:type="paragraph" w:customStyle="1" w:styleId="TableBodyTextRight">
    <w:name w:val="Table Body Text Right"/>
    <w:basedOn w:val="TableBodyText"/>
    <w:rsid w:val="002624F6"/>
    <w:pPr>
      <w:widowControl w:val="0"/>
      <w:autoSpaceDE w:val="0"/>
      <w:autoSpaceDN w:val="0"/>
      <w:adjustRightInd w:val="0"/>
      <w:jc w:val="right"/>
    </w:pPr>
    <w:rPr>
      <w:rFonts w:cs="Arial"/>
      <w:szCs w:val="18"/>
    </w:rPr>
  </w:style>
  <w:style w:type="paragraph" w:customStyle="1" w:styleId="CopyrightText">
    <w:name w:val="Copyright Text"/>
    <w:basedOn w:val="BodyText"/>
    <w:rsid w:val="002624F6"/>
    <w:rPr>
      <w:sz w:val="18"/>
    </w:rPr>
  </w:style>
  <w:style w:type="paragraph" w:customStyle="1" w:styleId="BodySmallRight">
    <w:name w:val="Body Small Right"/>
    <w:basedOn w:val="BodyTextRight"/>
    <w:rsid w:val="002624F6"/>
    <w:rPr>
      <w:sz w:val="18"/>
      <w:szCs w:val="18"/>
    </w:rPr>
  </w:style>
  <w:style w:type="paragraph" w:customStyle="1" w:styleId="MarginEdition">
    <w:name w:val="Margin Edition"/>
    <w:basedOn w:val="MarginNote"/>
    <w:rsid w:val="002624F6"/>
    <w:pPr>
      <w:spacing w:before="0" w:after="0"/>
    </w:pPr>
    <w:rPr>
      <w:rFonts w:ascii="Times New Roman" w:hAnsi="Times New Roman"/>
      <w:color w:val="999999"/>
    </w:rPr>
  </w:style>
  <w:style w:type="paragraph" w:customStyle="1" w:styleId="Spacer">
    <w:name w:val="Spacer"/>
    <w:basedOn w:val="Normal"/>
    <w:rsid w:val="002624F6"/>
    <w:rPr>
      <w:sz w:val="2"/>
      <w:szCs w:val="2"/>
    </w:rPr>
  </w:style>
  <w:style w:type="character" w:customStyle="1" w:styleId="Small">
    <w:name w:val="Small"/>
    <w:basedOn w:val="DefaultParagraphFont"/>
    <w:rsid w:val="002624F6"/>
    <w:rPr>
      <w:sz w:val="16"/>
    </w:rPr>
  </w:style>
  <w:style w:type="paragraph" w:customStyle="1" w:styleId="WideTable">
    <w:name w:val="Wide Table"/>
    <w:basedOn w:val="Normal"/>
    <w:rsid w:val="002624F6"/>
    <w:pPr>
      <w:ind w:left="-1418"/>
    </w:pPr>
    <w:rPr>
      <w:sz w:val="2"/>
      <w:szCs w:val="2"/>
    </w:rPr>
  </w:style>
  <w:style w:type="character" w:styleId="PageNumber">
    <w:name w:val="page number"/>
    <w:basedOn w:val="DefaultParagraphFont"/>
    <w:rsid w:val="002624F6"/>
  </w:style>
  <w:style w:type="paragraph" w:styleId="Quote">
    <w:name w:val="Quote"/>
    <w:basedOn w:val="Heading1"/>
    <w:link w:val="QuoteChar"/>
    <w:qFormat/>
    <w:rsid w:val="002624F6"/>
    <w:rPr>
      <w:b w:val="0"/>
      <w:sz w:val="72"/>
      <w:szCs w:val="72"/>
      <w:lang w:val="en-NZ"/>
    </w:rPr>
  </w:style>
  <w:style w:type="character" w:customStyle="1" w:styleId="QuoteChar">
    <w:name w:val="Quote Char"/>
    <w:basedOn w:val="DefaultParagraphFont"/>
    <w:link w:val="Quote"/>
    <w:rsid w:val="002624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24F6"/>
    <w:pPr>
      <w:pageBreakBefore/>
    </w:pPr>
  </w:style>
  <w:style w:type="paragraph" w:customStyle="1" w:styleId="Border">
    <w:name w:val="Border"/>
    <w:basedOn w:val="Normal"/>
    <w:qFormat/>
    <w:rsid w:val="002624F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624F6"/>
    <w:rPr>
      <w:b/>
      <w:bCs/>
      <w:i/>
      <w:iCs/>
      <w:color w:val="auto"/>
    </w:rPr>
  </w:style>
  <w:style w:type="paragraph" w:styleId="IntenseQuote">
    <w:name w:val="Intense Quote"/>
    <w:basedOn w:val="Normal"/>
    <w:next w:val="Normal"/>
    <w:link w:val="IntenseQuoteChar"/>
    <w:uiPriority w:val="30"/>
    <w:qFormat/>
    <w:rsid w:val="002624F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624F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624F6"/>
    <w:rPr>
      <w:smallCaps/>
      <w:color w:val="auto"/>
      <w:u w:val="single"/>
    </w:rPr>
  </w:style>
  <w:style w:type="character" w:styleId="IntenseReference">
    <w:name w:val="Intense Reference"/>
    <w:basedOn w:val="DefaultParagraphFont"/>
    <w:uiPriority w:val="32"/>
    <w:qFormat/>
    <w:rsid w:val="002624F6"/>
    <w:rPr>
      <w:b/>
      <w:bCs/>
      <w:smallCaps/>
      <w:color w:val="auto"/>
      <w:spacing w:val="5"/>
      <w:u w:val="single"/>
    </w:rPr>
  </w:style>
  <w:style w:type="paragraph" w:customStyle="1" w:styleId="2ColumnHeading">
    <w:name w:val="2Column Heading"/>
    <w:basedOn w:val="BodyText"/>
    <w:qFormat/>
    <w:rsid w:val="002624F6"/>
    <w:pPr>
      <w:spacing w:after="60"/>
      <w:ind w:left="-2268"/>
    </w:pPr>
    <w:rPr>
      <w:b/>
    </w:rPr>
  </w:style>
  <w:style w:type="paragraph" w:customStyle="1" w:styleId="Heading1TOC">
    <w:name w:val="Heading1 TOC"/>
    <w:basedOn w:val="Normal"/>
    <w:qFormat/>
    <w:rsid w:val="002624F6"/>
    <w:pPr>
      <w:spacing w:before="240" w:after="120"/>
    </w:pPr>
    <w:rPr>
      <w:rFonts w:ascii="Times New Roman" w:hAnsi="Times New Roman"/>
      <w:b/>
      <w:sz w:val="32"/>
    </w:rPr>
  </w:style>
  <w:style w:type="paragraph" w:customStyle="1" w:styleId="Heading2TOC">
    <w:name w:val="Heading2 TOC"/>
    <w:basedOn w:val="Normal"/>
    <w:qFormat/>
    <w:rsid w:val="002624F6"/>
    <w:pPr>
      <w:spacing w:before="240" w:after="60"/>
    </w:pPr>
    <w:rPr>
      <w:rFonts w:ascii="Times New Roman" w:hAnsi="Times New Roman"/>
      <w:b/>
      <w:sz w:val="28"/>
    </w:rPr>
  </w:style>
  <w:style w:type="character" w:customStyle="1" w:styleId="Underline">
    <w:name w:val="Underline"/>
    <w:basedOn w:val="DefaultParagraphFont"/>
    <w:qFormat/>
    <w:rsid w:val="002624F6"/>
    <w:rPr>
      <w:u w:val="single"/>
    </w:rPr>
  </w:style>
  <w:style w:type="paragraph" w:styleId="BalloonText">
    <w:name w:val="Balloon Text"/>
    <w:basedOn w:val="Normal"/>
    <w:link w:val="BalloonTextChar"/>
    <w:rsid w:val="002624F6"/>
    <w:rPr>
      <w:rFonts w:ascii="Tahoma" w:hAnsi="Tahoma" w:cs="Tahoma"/>
      <w:sz w:val="16"/>
      <w:szCs w:val="16"/>
    </w:rPr>
  </w:style>
  <w:style w:type="character" w:customStyle="1" w:styleId="BalloonTextChar">
    <w:name w:val="Balloon Text Char"/>
    <w:basedOn w:val="DefaultParagraphFont"/>
    <w:link w:val="BalloonText"/>
    <w:rsid w:val="002624F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624F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624F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624F6"/>
    <w:rPr>
      <w:b/>
      <w:color w:val="660033"/>
      <w:spacing w:val="0"/>
    </w:rPr>
  </w:style>
  <w:style w:type="paragraph" w:customStyle="1" w:styleId="Nameditemlist">
    <w:name w:val="Named item list"/>
    <w:basedOn w:val="BodyText"/>
    <w:qFormat/>
    <w:rsid w:val="002624F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1370</Words>
  <Characters>8745</Characters>
  <Application>Microsoft Office Word</Application>
  <DocSecurity>0</DocSecurity>
  <Lines>273</Lines>
  <Paragraphs>146</Paragraphs>
  <ScaleCrop>false</ScaleCrop>
  <Company>Author-it Software Corporation Ltd.</Company>
  <LinksUpToDate>false</LinksUpToDate>
  <CharactersWithSpaces>10058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LGAGCM702A Manage the human resources process in local government</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2012-09-10T05:52:00Z</dcterms:created>
  <dcterms:modified xsi:type="dcterms:W3CDTF">2012-09-10T05:53:00Z</dcterms:modified>
</cp:coreProperties>
</file>