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7600" w:rsidP="00507600">
      <w:pPr>
        <w:pStyle w:val="Title"/>
      </w:pPr>
      <w:r>
        <w:fldChar w:fldCharType="begin"/>
      </w:r>
      <w:r>
        <w:instrText xml:space="preserve"> TITLE   \* MERGEFORMAT </w:instrText>
      </w:r>
      <w:r>
        <w:fldChar w:fldCharType="separate"/>
      </w:r>
      <w:r>
        <w:t>LGACOM502B Devise and conduct community consultations</w:t>
      </w:r>
      <w:r>
        <w:fldChar w:fldCharType="end"/>
      </w:r>
    </w:p>
    <w:p w:rsidR="00507600" w:rsidP="00507600">
      <w:pPr>
        <w:pStyle w:val="Version"/>
        <w:sectPr w:rsidSect="001419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41918" w:rsidP="00141918">
      <w:pPr>
        <w:pStyle w:val="SuperHeading"/>
      </w:pPr>
      <w:r w:rsidRPr="00141918">
        <w:t>LGACOM502B Devise and conduct community consultations</w:t>
      </w:r>
    </w:p>
    <w:p w:rsidR="00000000" w:rsidRPr="00141918" w:rsidP="00141918">
      <w:pPr>
        <w:pStyle w:val="SuperHeading"/>
      </w:pPr>
    </w:p>
    <w:p w:rsidR="00000000" w:rsidRPr="00141918" w:rsidP="00141918">
      <w:pPr>
        <w:pStyle w:val="Heading1"/>
      </w:pPr>
      <w:bookmarkStart w:id="1" w:name="O_440356"/>
      <w:bookmarkEnd w:id="1"/>
      <w:r w:rsidRPr="00141918">
        <w:t>Modification History</w:t>
      </w:r>
    </w:p>
    <w:p w:rsidR="00000000" w:rsidRPr="00141918" w:rsidP="00141918">
      <w:pPr>
        <w:pStyle w:val="BodyText"/>
      </w:pPr>
      <w:r w:rsidRPr="00141918">
        <w:t>LGACOM502B Release 2:</w:t>
      </w:r>
      <w:r w:rsidRPr="00141918">
        <w:tab/>
        <w:t>Layout adjusted. Range statement edited.</w:t>
      </w:r>
    </w:p>
    <w:p w:rsidR="00000000" w:rsidRPr="00141918" w:rsidP="00141918">
      <w:pPr>
        <w:pStyle w:val="BodyText"/>
      </w:pPr>
      <w:r w:rsidRPr="00141918">
        <w:t>LGACOM502B Release 1:</w:t>
      </w:r>
      <w:r w:rsidRPr="00141918">
        <w:tab/>
        <w:t>Primary release.</w:t>
      </w:r>
    </w:p>
    <w:p w:rsidR="00000000" w:rsidRPr="00141918" w:rsidP="00141918">
      <w:pPr>
        <w:pStyle w:val="AllowPageBreak"/>
      </w:pPr>
    </w:p>
    <w:p w:rsidR="00000000" w:rsidRPr="00141918" w:rsidP="00141918">
      <w:pPr>
        <w:pStyle w:val="Heading1"/>
      </w:pPr>
      <w:bookmarkStart w:id="2" w:name="O_440347"/>
      <w:bookmarkEnd w:id="2"/>
      <w:r w:rsidRPr="00141918">
        <w:t>Unit Descriptor</w:t>
      </w:r>
    </w:p>
    <w:p w:rsidR="00000000" w:rsidRPr="00141918" w:rsidP="00141918">
      <w:pPr>
        <w:pStyle w:val="BodyText"/>
      </w:pPr>
      <w:r w:rsidRPr="00141918">
        <w:t>This unit covers devising and conducting community consultations and reporting on re</w:t>
      </w:r>
      <w:r w:rsidRPr="00141918">
        <w:t>sults. The vital and unique responsibility councils have to engage and consult with communities in order to respond to the needs of the community in a timely and effective manner is recognised.</w:t>
      </w:r>
    </w:p>
    <w:p w:rsidR="00000000" w:rsidRPr="00141918" w:rsidP="00141918">
      <w:pPr>
        <w:pStyle w:val="AllowPageBreak"/>
      </w:pPr>
    </w:p>
    <w:p w:rsidR="00000000" w:rsidRPr="00141918" w:rsidP="00141918">
      <w:pPr>
        <w:pStyle w:val="Heading1"/>
      </w:pPr>
      <w:bookmarkStart w:id="3" w:name="O_440379"/>
      <w:bookmarkEnd w:id="3"/>
      <w:r w:rsidRPr="00141918">
        <w:t>Application of the Unit</w:t>
      </w:r>
    </w:p>
    <w:p w:rsidR="00000000" w:rsidRPr="00141918" w:rsidP="00141918">
      <w:pPr>
        <w:pStyle w:val="BodyText"/>
      </w:pPr>
      <w:r w:rsidRPr="00141918">
        <w:t>This unit supports th</w:t>
      </w:r>
      <w:r w:rsidRPr="00141918">
        <w:t>e attainment of skills and knowledge required for competent workplace performance in councils of all sizes. Knowledge of the legislation and regulations within which councils must operate is essential. The unique nature of councils, as a tier of government</w:t>
      </w:r>
      <w:r w:rsidRPr="00141918">
        <w:t xml:space="preserve"> directed by elected members and reflecting the needs of local communities, must be appropriately reflected. </w:t>
      </w:r>
    </w:p>
    <w:p w:rsidR="00000000" w:rsidRPr="00141918" w:rsidP="00141918">
      <w:pPr>
        <w:pStyle w:val="AllowPageBreak"/>
      </w:pPr>
    </w:p>
    <w:p w:rsidR="00000000" w:rsidRPr="00141918" w:rsidP="00141918">
      <w:pPr>
        <w:pStyle w:val="Heading1"/>
      </w:pPr>
      <w:bookmarkStart w:id="4" w:name="O_440358"/>
      <w:bookmarkEnd w:id="4"/>
      <w:r w:rsidRPr="00141918">
        <w:t>Licensing/Regulatory Information</w:t>
      </w:r>
    </w:p>
    <w:p w:rsidR="00000000" w:rsidRPr="00141918" w:rsidP="00141918">
      <w:pPr>
        <w:pStyle w:val="BodyText"/>
      </w:pPr>
      <w:r w:rsidRPr="00141918">
        <w:t>Not applicable.</w:t>
      </w:r>
    </w:p>
    <w:p w:rsidR="00000000" w:rsidRPr="00141918" w:rsidP="00141918">
      <w:pPr>
        <w:pStyle w:val="AllowPageBreak"/>
      </w:pPr>
    </w:p>
    <w:p w:rsidR="00000000" w:rsidRPr="00141918" w:rsidP="00141918">
      <w:pPr>
        <w:pStyle w:val="Heading1"/>
      </w:pPr>
      <w:bookmarkStart w:id="5" w:name="O_440354"/>
      <w:bookmarkEnd w:id="5"/>
      <w:r w:rsidRPr="00141918">
        <w:t>Pre-Requisites</w:t>
      </w:r>
    </w:p>
    <w:p w:rsidR="00000000" w:rsidRPr="00141918" w:rsidP="00141918">
      <w:pPr>
        <w:pStyle w:val="BodyText"/>
      </w:pPr>
      <w:r w:rsidRPr="00141918">
        <w:t>Not applicable.</w:t>
      </w:r>
    </w:p>
    <w:p w:rsidR="00000000" w:rsidRPr="00141918" w:rsidP="00141918">
      <w:pPr>
        <w:pStyle w:val="AllowPageBreak"/>
      </w:pPr>
    </w:p>
    <w:p w:rsidR="00000000" w:rsidRPr="00141918" w:rsidP="00141918">
      <w:pPr>
        <w:pStyle w:val="Heading1"/>
      </w:pPr>
      <w:bookmarkStart w:id="6" w:name="O_440366"/>
      <w:bookmarkEnd w:id="6"/>
      <w:r w:rsidRPr="00141918">
        <w:t>Employability S</w:t>
      </w:r>
      <w:r w:rsidRPr="00141918">
        <w:t>kills Information</w:t>
      </w:r>
    </w:p>
    <w:p w:rsidR="00000000" w:rsidRPr="00141918" w:rsidP="00141918">
      <w:pPr>
        <w:pStyle w:val="BodyText"/>
      </w:pPr>
      <w:r w:rsidRPr="00141918">
        <w:t>This unit contains employability skills.</w:t>
      </w:r>
    </w:p>
    <w:p w:rsidR="00000000" w:rsidRPr="00141918" w:rsidP="00141918">
      <w:pPr>
        <w:pStyle w:val="AllowPageBreak"/>
      </w:pPr>
    </w:p>
    <w:p w:rsidR="00000000" w:rsidRPr="00141918" w:rsidP="00141918">
      <w:pPr>
        <w:pStyle w:val="Heading1"/>
      </w:pPr>
      <w:bookmarkStart w:id="7" w:name="O_440369"/>
      <w:bookmarkEnd w:id="7"/>
      <w:r w:rsidRPr="00141918">
        <w:t>Elements and Performance Criteria Pre-Content</w:t>
      </w:r>
    </w:p>
    <w:tbl>
      <w:tblPr>
        <w:tblW w:w="0" w:type="auto"/>
        <w:tblLayout w:type="fixed"/>
        <w:tblCellMar>
          <w:left w:w="62" w:type="dxa"/>
          <w:right w:w="62" w:type="dxa"/>
        </w:tblCellMar>
        <w:tblLook w:val="0000"/>
      </w:tblPr>
      <w:tblGrid>
        <w:gridCol w:w="2700"/>
        <w:gridCol w:w="6228"/>
      </w:tblGrid>
      <w:tr w:rsidTr="005076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41918">
            <w:pPr>
              <w:pStyle w:val="BodyText"/>
              <w:rPr>
                <w:lang w:val="en-NZ"/>
              </w:rPr>
            </w:pPr>
            <w:r w:rsidRPr="00141918">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141918" w:rsidP="00141918">
            <w:pPr>
              <w:pStyle w:val="BodyText"/>
            </w:pPr>
            <w:r w:rsidRPr="00141918">
              <w:t>Performance criteria describe the required performance needed to demo</w:t>
            </w:r>
            <w:r w:rsidRPr="00141918">
              <w:t xml:space="preserve">nstrate achievement of the element.  Where </w:t>
            </w:r>
            <w:r w:rsidRPr="00141918">
              <w:rPr>
                <w:rStyle w:val="BoldandItalics"/>
              </w:rPr>
              <w:t>bold italicised</w:t>
            </w:r>
            <w:r w:rsidRPr="00141918">
              <w:t xml:space="preserve"> text is used, further information is detailed in the Range Statement.  Assessment of performance is to be consistent with the Evidence Guide.</w:t>
            </w:r>
          </w:p>
        </w:tc>
      </w:tr>
    </w:tbl>
    <w:p w:rsidR="00000000" w:rsidRPr="00141918" w:rsidP="00141918">
      <w:pPr>
        <w:pStyle w:val="BodyText"/>
      </w:pPr>
    </w:p>
    <w:p w:rsidR="00000000" w:rsidRPr="00141918" w:rsidP="00141918">
      <w:pPr>
        <w:pStyle w:val="AllowPageBreak"/>
      </w:pPr>
    </w:p>
    <w:p w:rsidR="00000000" w:rsidRPr="00141918" w:rsidP="00141918">
      <w:pPr>
        <w:pStyle w:val="Heading1"/>
      </w:pPr>
      <w:bookmarkStart w:id="8" w:name="O_440371"/>
      <w:bookmarkEnd w:id="8"/>
      <w:r w:rsidRPr="00141918">
        <w:t>Elements and Performance Criteria</w:t>
      </w:r>
    </w:p>
    <w:tbl>
      <w:tblPr>
        <w:tblW w:w="0" w:type="auto"/>
        <w:tblLayout w:type="fixed"/>
        <w:tblCellMar>
          <w:left w:w="62" w:type="dxa"/>
          <w:right w:w="62" w:type="dxa"/>
        </w:tblCellMar>
        <w:tblLook w:val="0000"/>
      </w:tblPr>
      <w:tblGrid>
        <w:gridCol w:w="2700"/>
        <w:gridCol w:w="6228"/>
      </w:tblGrid>
      <w:tr w:rsidTr="0050760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1918" w:rsidP="00141918">
            <w:pPr>
              <w:pStyle w:val="BodyText"/>
            </w:pPr>
            <w:r w:rsidRPr="00141918">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141918">
            <w:pPr>
              <w:pStyle w:val="BodyText"/>
              <w:rPr>
                <w:lang w:val="en-NZ"/>
              </w:rPr>
            </w:pPr>
            <w:r w:rsidRPr="00141918">
              <w:rPr>
                <w:rStyle w:val="SpecialBold"/>
              </w:rPr>
              <w:t>PERFORMANCE CRITERIA</w:t>
            </w:r>
          </w:p>
        </w:tc>
      </w:tr>
      <w:tr w:rsidTr="005076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41918">
            <w:pPr>
              <w:pStyle w:val="List"/>
              <w:rPr>
                <w:lang w:val="en-NZ"/>
              </w:rPr>
            </w:pPr>
            <w:r w:rsidRPr="00141918">
              <w:rPr>
                <w:rStyle w:val="SpecialBold"/>
              </w:rPr>
              <w:t>1.</w:t>
            </w:r>
            <w:r w:rsidRPr="00141918">
              <w:rPr>
                <w:rStyle w:val="SpecialBold"/>
              </w:rPr>
              <w:tab/>
              <w:t>Devise consultation strategies</w:t>
            </w:r>
          </w:p>
        </w:tc>
        <w:tc>
          <w:tcPr>
            <w:tcW w:w="6228" w:type="dxa"/>
            <w:tcBorders>
              <w:top w:val="nil"/>
              <w:left w:val="nil"/>
              <w:bottom w:val="nil"/>
              <w:right w:val="nil"/>
            </w:tcBorders>
            <w:tcMar>
              <w:top w:w="0" w:type="dxa"/>
              <w:left w:w="62" w:type="dxa"/>
              <w:bottom w:w="0" w:type="dxa"/>
              <w:right w:w="62" w:type="dxa"/>
            </w:tcMar>
          </w:tcPr>
          <w:p w:rsidR="00000000" w:rsidRPr="00141918" w:rsidP="00141918">
            <w:pPr>
              <w:pStyle w:val="List"/>
            </w:pPr>
            <w:r w:rsidRPr="00141918">
              <w:t>1.1.</w:t>
            </w:r>
            <w:r w:rsidRPr="00141918">
              <w:tab/>
              <w:t xml:space="preserve">A range of consultation strategies is identified and assessed for suitability. </w:t>
            </w:r>
          </w:p>
          <w:p w:rsidR="00000000" w:rsidRPr="00141918" w:rsidP="00141918">
            <w:pPr>
              <w:pStyle w:val="List"/>
            </w:pPr>
            <w:r w:rsidRPr="00141918">
              <w:t>1.2.</w:t>
            </w:r>
            <w:r w:rsidRPr="00141918">
              <w:tab/>
            </w:r>
            <w:r w:rsidRPr="00141918">
              <w:rPr>
                <w:rStyle w:val="BoldandItalics"/>
              </w:rPr>
              <w:t xml:space="preserve">Interested and affected parties </w:t>
            </w:r>
            <w:r w:rsidRPr="00141918">
              <w:t xml:space="preserve">are identified. </w:t>
            </w:r>
          </w:p>
          <w:p w:rsidR="00000000" w:rsidRPr="00141918" w:rsidP="00141918">
            <w:pPr>
              <w:pStyle w:val="List"/>
            </w:pPr>
            <w:r w:rsidRPr="00141918">
              <w:t>1.3.</w:t>
            </w:r>
            <w:r w:rsidRPr="00141918">
              <w:tab/>
            </w:r>
            <w:r w:rsidRPr="00141918">
              <w:rPr>
                <w:rStyle w:val="BoldandItalics"/>
              </w:rPr>
              <w:t xml:space="preserve">Resources </w:t>
            </w:r>
            <w:r w:rsidRPr="00141918">
              <w:t>required to conduct consultation are a</w:t>
            </w:r>
            <w:r w:rsidRPr="00141918">
              <w:t xml:space="preserve">ssessed. </w:t>
            </w:r>
          </w:p>
          <w:p w:rsidR="00000000" w:rsidRPr="00141918" w:rsidP="00141918">
            <w:pPr>
              <w:pStyle w:val="List"/>
            </w:pPr>
            <w:r w:rsidRPr="00141918">
              <w:t>1.4.</w:t>
            </w:r>
            <w:r w:rsidRPr="00141918">
              <w:tab/>
            </w:r>
            <w:r w:rsidRPr="00141918">
              <w:rPr>
                <w:rStyle w:val="BoldandItalics"/>
              </w:rPr>
              <w:t>Consultation strategies</w:t>
            </w:r>
            <w:r w:rsidRPr="00141918">
              <w:t xml:space="preserve"> are chosen that </w:t>
            </w:r>
            <w:r w:rsidRPr="00141918">
              <w:rPr>
                <w:rStyle w:val="BoldandItalics"/>
              </w:rPr>
              <w:t xml:space="preserve">enable and encourage relevant groups </w:t>
            </w:r>
            <w:r w:rsidRPr="00141918">
              <w:t xml:space="preserve">or individuals to be involved. </w:t>
            </w:r>
          </w:p>
          <w:p w:rsidR="00000000" w:rsidP="00141918">
            <w:pPr>
              <w:pStyle w:val="List"/>
              <w:rPr>
                <w:lang w:val="en-NZ"/>
              </w:rPr>
            </w:pPr>
            <w:r w:rsidRPr="00141918">
              <w:t>1.5.</w:t>
            </w:r>
            <w:r w:rsidRPr="00141918">
              <w:tab/>
            </w:r>
            <w:r w:rsidRPr="00141918">
              <w:rPr>
                <w:rStyle w:val="BoldandItalics"/>
              </w:rPr>
              <w:t xml:space="preserve">Legislative </w:t>
            </w:r>
            <w:r w:rsidRPr="00141918">
              <w:t xml:space="preserve">and council requirements are reviewed to ensure strategies meet all criteria. </w:t>
            </w:r>
          </w:p>
        </w:tc>
      </w:tr>
      <w:tr w:rsidTr="005076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41918">
            <w:pPr>
              <w:pStyle w:val="List"/>
              <w:rPr>
                <w:lang w:val="en-NZ"/>
              </w:rPr>
            </w:pPr>
            <w:r w:rsidRPr="00141918">
              <w:rPr>
                <w:rStyle w:val="SpecialBold"/>
              </w:rPr>
              <w:t>2.</w:t>
            </w:r>
            <w:r w:rsidRPr="00141918">
              <w:rPr>
                <w:rStyle w:val="SpecialBold"/>
              </w:rPr>
              <w:tab/>
              <w:t>Conduct consultations</w:t>
            </w:r>
          </w:p>
        </w:tc>
        <w:tc>
          <w:tcPr>
            <w:tcW w:w="6228" w:type="dxa"/>
            <w:tcBorders>
              <w:top w:val="nil"/>
              <w:left w:val="nil"/>
              <w:bottom w:val="nil"/>
              <w:right w:val="nil"/>
            </w:tcBorders>
            <w:tcMar>
              <w:top w:w="0" w:type="dxa"/>
              <w:left w:w="62" w:type="dxa"/>
              <w:bottom w:w="0" w:type="dxa"/>
              <w:right w:w="62" w:type="dxa"/>
            </w:tcMar>
          </w:tcPr>
          <w:p w:rsidR="00000000" w:rsidRPr="00141918" w:rsidP="00141918">
            <w:pPr>
              <w:pStyle w:val="List"/>
            </w:pPr>
            <w:r w:rsidRPr="00141918">
              <w:t>2.1.</w:t>
            </w:r>
            <w:r w:rsidRPr="00141918">
              <w:tab/>
            </w:r>
            <w:r w:rsidRPr="00141918">
              <w:rPr>
                <w:rStyle w:val="BoldandItalics"/>
              </w:rPr>
              <w:t xml:space="preserve">Information </w:t>
            </w:r>
            <w:r w:rsidRPr="00141918">
              <w:t xml:space="preserve">is prepared that is clear, accurate and appropriate to the needs of all parties. </w:t>
            </w:r>
          </w:p>
          <w:p w:rsidR="00000000" w:rsidRPr="00141918" w:rsidP="00141918">
            <w:pPr>
              <w:pStyle w:val="List"/>
            </w:pPr>
            <w:r w:rsidRPr="00141918">
              <w:t>2.2.</w:t>
            </w:r>
            <w:r w:rsidRPr="00141918">
              <w:tab/>
              <w:t xml:space="preserve">All people involved in conducting the consultations are briefed on the process of consultation and the parties involved. </w:t>
            </w:r>
          </w:p>
          <w:p w:rsidR="00000000" w:rsidRPr="00141918" w:rsidP="00141918">
            <w:pPr>
              <w:pStyle w:val="List"/>
            </w:pPr>
            <w:r w:rsidRPr="00141918">
              <w:t>2.3.</w:t>
            </w:r>
            <w:r w:rsidRPr="00141918">
              <w:tab/>
            </w:r>
            <w:r w:rsidRPr="00141918">
              <w:rPr>
                <w:rStyle w:val="BoldandItalics"/>
              </w:rPr>
              <w:t>Information is presented</w:t>
            </w:r>
            <w:r w:rsidRPr="00141918">
              <w:t xml:space="preserve"> to af</w:t>
            </w:r>
            <w:r w:rsidRPr="00141918">
              <w:t xml:space="preserve">fected parties at an appropriate time and place. </w:t>
            </w:r>
          </w:p>
          <w:p w:rsidR="00000000" w:rsidRPr="00141918" w:rsidP="00141918">
            <w:pPr>
              <w:pStyle w:val="List"/>
            </w:pPr>
            <w:r w:rsidRPr="00141918">
              <w:t>2.4.</w:t>
            </w:r>
            <w:r w:rsidRPr="00141918">
              <w:tab/>
            </w:r>
            <w:r w:rsidRPr="00141918">
              <w:rPr>
                <w:rStyle w:val="BoldandItalics"/>
              </w:rPr>
              <w:t>Access and equity</w:t>
            </w:r>
            <w:r w:rsidRPr="00141918">
              <w:t xml:space="preserve"> requirements are implemented in the consultations. </w:t>
            </w:r>
          </w:p>
          <w:p w:rsidR="00000000" w:rsidRPr="00141918" w:rsidP="00141918">
            <w:pPr>
              <w:pStyle w:val="List"/>
            </w:pPr>
            <w:r w:rsidRPr="00141918">
              <w:t>2.5.</w:t>
            </w:r>
            <w:r w:rsidRPr="00141918">
              <w:tab/>
              <w:t xml:space="preserve">Measures to expedite community consultation are taken to ensure consultation occurs within an identified time frame. </w:t>
            </w:r>
          </w:p>
          <w:p w:rsidR="00000000" w:rsidP="00141918">
            <w:pPr>
              <w:pStyle w:val="List"/>
              <w:rPr>
                <w:lang w:val="en-NZ"/>
              </w:rPr>
            </w:pPr>
            <w:r w:rsidRPr="00141918">
              <w:t>2.6.</w:t>
            </w:r>
            <w:r w:rsidRPr="00141918">
              <w:tab/>
              <w:t>Con</w:t>
            </w:r>
            <w:r w:rsidRPr="00141918">
              <w:t xml:space="preserve">sultation is undertaken in an orderly manner to ensure all viewpoints are canvassed. </w:t>
            </w:r>
          </w:p>
        </w:tc>
      </w:tr>
      <w:tr w:rsidTr="005076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41918">
            <w:pPr>
              <w:pStyle w:val="List"/>
              <w:rPr>
                <w:lang w:val="en-NZ"/>
              </w:rPr>
            </w:pPr>
            <w:r w:rsidRPr="00141918">
              <w:rPr>
                <w:rStyle w:val="SpecialBold"/>
              </w:rPr>
              <w:t>3.</w:t>
            </w:r>
            <w:r w:rsidRPr="00141918">
              <w:rPr>
                <w:rStyle w:val="SpecialBold"/>
              </w:rPr>
              <w:tab/>
              <w:t>Record, analyse and report on results</w:t>
            </w:r>
          </w:p>
        </w:tc>
        <w:tc>
          <w:tcPr>
            <w:tcW w:w="6228" w:type="dxa"/>
            <w:tcBorders>
              <w:top w:val="nil"/>
              <w:left w:val="nil"/>
              <w:bottom w:val="nil"/>
              <w:right w:val="nil"/>
            </w:tcBorders>
            <w:tcMar>
              <w:top w:w="0" w:type="dxa"/>
              <w:left w:w="62" w:type="dxa"/>
              <w:bottom w:w="0" w:type="dxa"/>
              <w:right w:w="62" w:type="dxa"/>
            </w:tcMar>
          </w:tcPr>
          <w:p w:rsidR="00000000" w:rsidRPr="00141918" w:rsidP="00141918">
            <w:pPr>
              <w:pStyle w:val="List"/>
            </w:pPr>
            <w:r w:rsidRPr="00141918">
              <w:t>3.1.</w:t>
            </w:r>
            <w:r w:rsidRPr="00141918">
              <w:tab/>
              <w:t xml:space="preserve">Public consultation responses and processes are formatted to enable informed decision making to proceed. </w:t>
            </w:r>
          </w:p>
          <w:p w:rsidR="00000000" w:rsidRPr="00141918" w:rsidP="00141918">
            <w:pPr>
              <w:pStyle w:val="List"/>
            </w:pPr>
            <w:r w:rsidRPr="00141918">
              <w:t>3.2.</w:t>
            </w:r>
            <w:r w:rsidRPr="00141918">
              <w:tab/>
            </w:r>
            <w:r w:rsidRPr="00141918">
              <w:t xml:space="preserve">Appropriate suggestions for improvement are incorporated into design parameters. </w:t>
            </w:r>
          </w:p>
          <w:p w:rsidR="00000000" w:rsidRPr="00141918" w:rsidP="00141918">
            <w:pPr>
              <w:pStyle w:val="List"/>
            </w:pPr>
            <w:r w:rsidRPr="00141918">
              <w:t>3.3.</w:t>
            </w:r>
            <w:r w:rsidRPr="00141918">
              <w:tab/>
              <w:t xml:space="preserve">Summaries of responses and adopted amendments are provided to interested parties to ensure public consultation is recognised. </w:t>
            </w:r>
          </w:p>
          <w:p w:rsidR="00000000" w:rsidRPr="00141918" w:rsidP="00141918">
            <w:pPr>
              <w:pStyle w:val="List"/>
            </w:pPr>
            <w:r w:rsidRPr="00141918">
              <w:t>3.4.</w:t>
            </w:r>
            <w:r w:rsidRPr="00141918">
              <w:tab/>
              <w:t>Other issues raised during consultati</w:t>
            </w:r>
            <w:r w:rsidRPr="00141918">
              <w:t xml:space="preserve">on are directed to relevant department or person to respond to community concern. </w:t>
            </w:r>
          </w:p>
          <w:p w:rsidR="00000000" w:rsidRPr="00141918" w:rsidP="00141918">
            <w:pPr>
              <w:pStyle w:val="List"/>
            </w:pPr>
            <w:r w:rsidRPr="00141918">
              <w:t>3.5.</w:t>
            </w:r>
            <w:r w:rsidRPr="00141918">
              <w:tab/>
              <w:t xml:space="preserve">An accurate report on community consultation that includes recommendations is prepared to enable informed decision making to occur. </w:t>
            </w:r>
          </w:p>
          <w:p w:rsidR="00000000" w:rsidRPr="00141918" w:rsidP="00141918">
            <w:pPr>
              <w:pStyle w:val="List"/>
            </w:pPr>
            <w:r w:rsidRPr="00141918">
              <w:t>3.6.</w:t>
            </w:r>
            <w:r w:rsidRPr="00141918">
              <w:tab/>
              <w:t>The overall effectiveness of t</w:t>
            </w:r>
            <w:r w:rsidRPr="00141918">
              <w:t xml:space="preserve">he consultation process is reviewed and evaluated and action is taken where necessary. </w:t>
            </w:r>
          </w:p>
        </w:tc>
      </w:tr>
    </w:tbl>
    <w:p w:rsidR="00000000" w:rsidRPr="00141918" w:rsidP="00141918">
      <w:pPr>
        <w:pStyle w:val="BodyText"/>
      </w:pPr>
    </w:p>
    <w:p w:rsidR="00000000" w:rsidRPr="00141918" w:rsidP="00141918">
      <w:pPr>
        <w:pStyle w:val="AllowPageBreak"/>
      </w:pPr>
    </w:p>
    <w:p w:rsidR="00000000" w:rsidRPr="00141918" w:rsidP="00141918">
      <w:pPr>
        <w:pStyle w:val="Heading1"/>
      </w:pPr>
      <w:bookmarkStart w:id="9" w:name="O_440349"/>
      <w:bookmarkEnd w:id="9"/>
      <w:r w:rsidRPr="00141918">
        <w:t>Required Skills and Knowledge</w:t>
      </w:r>
    </w:p>
    <w:tbl>
      <w:tblPr>
        <w:tblW w:w="0" w:type="auto"/>
        <w:tblLayout w:type="fixed"/>
        <w:tblCellMar>
          <w:left w:w="62" w:type="dxa"/>
          <w:right w:w="62" w:type="dxa"/>
        </w:tblCellMar>
        <w:tblLook w:val="0000"/>
      </w:tblPr>
      <w:tblGrid>
        <w:gridCol w:w="8928"/>
      </w:tblGrid>
      <w:tr w:rsidTr="0050760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41918">
            <w:pPr>
              <w:pStyle w:val="BodyText"/>
              <w:rPr>
                <w:lang w:val="en-NZ"/>
              </w:rPr>
            </w:pPr>
            <w:r w:rsidRPr="00141918">
              <w:t>This describes the essential skills and knowledge and their level, required for this unit</w:t>
            </w:r>
          </w:p>
        </w:tc>
      </w:tr>
      <w:tr w:rsidTr="0050760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41918">
            <w:pPr>
              <w:pStyle w:val="BodyText"/>
              <w:rPr>
                <w:lang w:val="en-NZ"/>
              </w:rPr>
            </w:pPr>
            <w:r w:rsidRPr="00141918">
              <w:rPr>
                <w:rStyle w:val="SpecialBold"/>
              </w:rPr>
              <w:t>Required Skills</w:t>
            </w:r>
          </w:p>
        </w:tc>
      </w:tr>
      <w:tr w:rsidTr="0050760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141918" w:rsidP="00141918">
            <w:pPr>
              <w:pStyle w:val="ListBullet"/>
            </w:pPr>
            <w:r w:rsidRPr="00141918">
              <w:t xml:space="preserve">consultation, presentation, negotiation and report writing </w:t>
            </w:r>
          </w:p>
          <w:p w:rsidR="00000000" w:rsidRPr="00141918" w:rsidP="00141918">
            <w:pPr>
              <w:pStyle w:val="ListBullet"/>
            </w:pPr>
            <w:r w:rsidRPr="00141918">
              <w:t xml:space="preserve">research </w:t>
            </w:r>
          </w:p>
          <w:p w:rsidR="00000000" w:rsidRPr="00141918" w:rsidP="00141918">
            <w:pPr>
              <w:pStyle w:val="ListBullet"/>
            </w:pPr>
            <w:r w:rsidRPr="00141918">
              <w:t xml:space="preserve">planning and organising </w:t>
            </w:r>
          </w:p>
          <w:p w:rsidR="00000000" w:rsidP="00141918">
            <w:pPr>
              <w:pStyle w:val="ListBullet"/>
              <w:rPr>
                <w:lang w:val="en-NZ"/>
              </w:rPr>
            </w:pPr>
            <w:r w:rsidRPr="00141918">
              <w:t>information gathering and analysis</w:t>
            </w:r>
          </w:p>
        </w:tc>
      </w:tr>
      <w:tr w:rsidTr="0050760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41918">
            <w:pPr>
              <w:pStyle w:val="BodyText"/>
              <w:rPr>
                <w:lang w:val="en-NZ"/>
              </w:rPr>
            </w:pPr>
            <w:r w:rsidRPr="00141918">
              <w:rPr>
                <w:rStyle w:val="SpecialBold"/>
              </w:rPr>
              <w:t>Required Knowledge</w:t>
            </w:r>
          </w:p>
        </w:tc>
      </w:tr>
      <w:tr w:rsidTr="0050760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141918" w:rsidP="00141918">
            <w:pPr>
              <w:pStyle w:val="ListBullet"/>
            </w:pPr>
            <w:r w:rsidRPr="00141918">
              <w:t xml:space="preserve">relevant council policies and procedures </w:t>
            </w:r>
          </w:p>
          <w:p w:rsidR="00000000" w:rsidRPr="00141918" w:rsidP="00141918">
            <w:pPr>
              <w:pStyle w:val="ListBullet"/>
            </w:pPr>
            <w:r w:rsidRPr="00141918">
              <w:t>relevant legislation, including planning and anti-discriminati</w:t>
            </w:r>
            <w:r w:rsidRPr="00141918">
              <w:t xml:space="preserve">on </w:t>
            </w:r>
          </w:p>
          <w:p w:rsidR="00000000" w:rsidRPr="00141918" w:rsidP="00141918">
            <w:pPr>
              <w:pStyle w:val="ListBullet"/>
            </w:pPr>
            <w:r w:rsidRPr="00141918">
              <w:t xml:space="preserve">relevant sections of local government act </w:t>
            </w:r>
          </w:p>
          <w:p w:rsidR="00000000" w:rsidRPr="00141918" w:rsidP="00141918">
            <w:pPr>
              <w:pStyle w:val="ListBullet"/>
            </w:pPr>
            <w:r w:rsidRPr="00141918">
              <w:t xml:space="preserve">access and equity issues </w:t>
            </w:r>
          </w:p>
          <w:p w:rsidR="00000000" w:rsidRPr="00141918" w:rsidP="00141918">
            <w:pPr>
              <w:pStyle w:val="ListBullet"/>
            </w:pPr>
            <w:r w:rsidRPr="00141918">
              <w:t xml:space="preserve">strategies for consultation </w:t>
            </w:r>
          </w:p>
          <w:p w:rsidR="00000000" w:rsidRPr="00141918" w:rsidP="00141918">
            <w:pPr>
              <w:pStyle w:val="ListBullet"/>
            </w:pPr>
            <w:r w:rsidRPr="00141918">
              <w:t>codes of conduct and ethics</w:t>
            </w:r>
          </w:p>
        </w:tc>
      </w:tr>
    </w:tbl>
    <w:p w:rsidR="00000000" w:rsidRPr="00141918" w:rsidP="00141918">
      <w:pPr>
        <w:pStyle w:val="BodyText"/>
      </w:pPr>
    </w:p>
    <w:p w:rsidR="00000000" w:rsidRPr="00141918" w:rsidP="00141918">
      <w:pPr>
        <w:pStyle w:val="AllowPageBreak"/>
      </w:pPr>
    </w:p>
    <w:p w:rsidR="00000000" w:rsidRPr="00141918" w:rsidP="00141918">
      <w:pPr>
        <w:pStyle w:val="Heading1"/>
      </w:pPr>
      <w:bookmarkStart w:id="10" w:name="O_440362"/>
      <w:bookmarkEnd w:id="10"/>
      <w:r w:rsidRPr="00141918">
        <w:t>Evidence Guide</w:t>
      </w:r>
    </w:p>
    <w:tbl>
      <w:tblPr>
        <w:tblW w:w="0" w:type="auto"/>
        <w:tblLayout w:type="fixed"/>
        <w:tblCellMar>
          <w:left w:w="62" w:type="dxa"/>
          <w:right w:w="62" w:type="dxa"/>
        </w:tblCellMar>
        <w:tblLook w:val="0000"/>
      </w:tblPr>
      <w:tblGrid>
        <w:gridCol w:w="2700"/>
        <w:gridCol w:w="6228"/>
      </w:tblGrid>
      <w:tr w:rsidTr="005076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41918">
            <w:pPr>
              <w:pStyle w:val="BodyText"/>
              <w:rPr>
                <w:lang w:val="en-NZ"/>
              </w:rPr>
            </w:pPr>
            <w:r w:rsidRPr="00141918">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141918">
            <w:pPr>
              <w:pStyle w:val="BodyText"/>
              <w:rPr>
                <w:lang w:val="en-NZ"/>
              </w:rPr>
            </w:pPr>
            <w:r w:rsidRPr="00141918">
              <w:t>A person who demonstrates competency in this unit will be able to perform the outcomes described in the Elements to the required performance level detailed in the Performance Criteria. The knowledge and skill requirements described in the Range Statement m</w:t>
            </w:r>
            <w:r w:rsidRPr="00141918">
              <w:t xml:space="preserve">ust also be demonstrated. For example, knowledge of the legislative framework and safe work practices that underpin the performance of the unit are also required to be demonstrated. </w:t>
            </w:r>
          </w:p>
        </w:tc>
      </w:tr>
      <w:tr w:rsidTr="005076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41918">
            <w:pPr>
              <w:pStyle w:val="BodyText"/>
              <w:rPr>
                <w:lang w:val="en-NZ"/>
              </w:rPr>
            </w:pPr>
            <w:r w:rsidRPr="00141918">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141918" w:rsidP="00141918">
            <w:pPr>
              <w:pStyle w:val="BodyText"/>
            </w:pPr>
            <w:r w:rsidRPr="00141918">
              <w:t xml:space="preserve">The demonstrated </w:t>
            </w:r>
            <w:r w:rsidRPr="00141918">
              <w:t xml:space="preserve">ability to devise and conduct community consultations where: </w:t>
            </w:r>
          </w:p>
          <w:p w:rsidR="00000000" w:rsidRPr="00141918" w:rsidP="00141918">
            <w:pPr>
              <w:pStyle w:val="ListBullet"/>
            </w:pPr>
            <w:r w:rsidRPr="00141918">
              <w:t xml:space="preserve">consultation ensures council's image or reputation is maintained or enhanced </w:t>
            </w:r>
          </w:p>
          <w:p w:rsidR="00000000" w:rsidP="00141918">
            <w:pPr>
              <w:pStyle w:val="ListBullet"/>
              <w:rPr>
                <w:lang w:val="en-NZ"/>
              </w:rPr>
            </w:pPr>
            <w:r w:rsidRPr="00141918">
              <w:t>community consultation produces valid and useful information</w:t>
            </w:r>
          </w:p>
        </w:tc>
      </w:tr>
      <w:tr w:rsidTr="005076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41918">
            <w:pPr>
              <w:pStyle w:val="BodyText"/>
              <w:rPr>
                <w:lang w:val="en-NZ"/>
              </w:rPr>
            </w:pPr>
            <w:r w:rsidRPr="00141918">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141918">
            <w:pPr>
              <w:pStyle w:val="BodyText"/>
              <w:rPr>
                <w:lang w:val="en-NZ"/>
              </w:rPr>
            </w:pPr>
            <w:r w:rsidRPr="00141918">
              <w:t>Assessment of performance requi</w:t>
            </w:r>
            <w:r w:rsidRPr="00141918">
              <w:t xml:space="preserve">rements in this unit should be undertaken within the context of the local government framework. Competency is demonstrated by performance of all stated criteria, including the Range of Variables applicable to the workplace environment. </w:t>
            </w:r>
          </w:p>
        </w:tc>
      </w:tr>
      <w:tr w:rsidTr="005076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41918">
            <w:pPr>
              <w:pStyle w:val="BodyText"/>
              <w:rPr>
                <w:lang w:val="en-NZ"/>
              </w:rPr>
            </w:pPr>
            <w:r w:rsidRPr="00141918">
              <w:rPr>
                <w:rStyle w:val="SpecialBold"/>
              </w:rPr>
              <w:t>Method of assessme</w:t>
            </w:r>
            <w:r w:rsidRPr="00141918">
              <w:rPr>
                <w:rStyle w:val="SpecialBold"/>
              </w:rPr>
              <w:t>nt</w:t>
            </w:r>
          </w:p>
        </w:tc>
        <w:tc>
          <w:tcPr>
            <w:tcW w:w="6228" w:type="dxa"/>
            <w:tcBorders>
              <w:top w:val="nil"/>
              <w:left w:val="nil"/>
              <w:bottom w:val="nil"/>
              <w:right w:val="nil"/>
            </w:tcBorders>
            <w:tcMar>
              <w:top w:w="0" w:type="dxa"/>
              <w:left w:w="62" w:type="dxa"/>
              <w:bottom w:w="0" w:type="dxa"/>
              <w:right w:w="62" w:type="dxa"/>
            </w:tcMar>
          </w:tcPr>
          <w:p w:rsidR="00000000" w:rsidRPr="00141918" w:rsidP="00141918">
            <w:pPr>
              <w:pStyle w:val="BodyText"/>
            </w:pPr>
            <w:r w:rsidRPr="00141918">
              <w:t xml:space="preserve">The following assessment methods are suggested: </w:t>
            </w:r>
          </w:p>
          <w:p w:rsidR="00000000" w:rsidRPr="00141918" w:rsidP="00141918">
            <w:pPr>
              <w:pStyle w:val="ListBullet"/>
            </w:pPr>
            <w:r w:rsidRPr="00141918">
              <w:t xml:space="preserve">observation of the learner performing a range of workplace tasks over sufficient time to demonstrate handling of a range of contingencies </w:t>
            </w:r>
          </w:p>
          <w:p w:rsidR="00000000" w:rsidRPr="00141918" w:rsidP="00141918">
            <w:pPr>
              <w:pStyle w:val="ListBullet"/>
            </w:pPr>
            <w:r w:rsidRPr="00141918">
              <w:t>written and/or oral questioning to assess knowledge and understa</w:t>
            </w:r>
            <w:r w:rsidRPr="00141918">
              <w:t xml:space="preserve">nding </w:t>
            </w:r>
          </w:p>
          <w:p w:rsidR="00000000" w:rsidRPr="00141918" w:rsidP="00141918">
            <w:pPr>
              <w:pStyle w:val="ListBullet"/>
            </w:pPr>
            <w:r w:rsidRPr="00141918">
              <w:t xml:space="preserve">completion of workplace documentation </w:t>
            </w:r>
          </w:p>
          <w:p w:rsidR="00000000" w:rsidRPr="00141918" w:rsidP="00141918">
            <w:pPr>
              <w:pStyle w:val="ListBullet"/>
            </w:pPr>
            <w:r w:rsidRPr="00141918">
              <w:t xml:space="preserve">third-party reports from experienced practitioners </w:t>
            </w:r>
          </w:p>
          <w:p w:rsidR="00000000" w:rsidP="00141918">
            <w:pPr>
              <w:pStyle w:val="ListBullet"/>
              <w:rPr>
                <w:lang w:val="en-NZ"/>
              </w:rPr>
            </w:pPr>
            <w:r w:rsidRPr="00141918">
              <w:t>completion of self-paced learning materials including personal reflection and feedback from trainer, coach or supervisor</w:t>
            </w:r>
          </w:p>
        </w:tc>
      </w:tr>
      <w:tr w:rsidTr="005076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41918">
            <w:pPr>
              <w:pStyle w:val="BodyText"/>
              <w:rPr>
                <w:lang w:val="en-NZ"/>
              </w:rPr>
            </w:pPr>
            <w:r w:rsidRPr="00141918">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141918">
            <w:pPr>
              <w:pStyle w:val="BodyText"/>
              <w:rPr>
                <w:lang w:val="en-NZ"/>
              </w:rPr>
            </w:pPr>
            <w:r w:rsidRPr="00141918">
              <w:t xml:space="preserve">Evidence should be gathered over a period of time in a range of actual or simulated management environments. </w:t>
            </w:r>
          </w:p>
        </w:tc>
      </w:tr>
      <w:tr w:rsidTr="005076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41918">
            <w:pPr>
              <w:pStyle w:val="BodyText"/>
              <w:rPr>
                <w:lang w:val="en-NZ"/>
              </w:rPr>
            </w:pPr>
            <w:r w:rsidRPr="00141918">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141918" w:rsidP="00141918">
            <w:pPr>
              <w:pStyle w:val="BodyText"/>
            </w:pPr>
            <w:r w:rsidRPr="00141918">
              <w:t>Access to a range of real or simulated consultation processes</w:t>
            </w:r>
            <w:r w:rsidRPr="00141918">
              <w:t xml:space="preserve"> including: </w:t>
            </w:r>
          </w:p>
          <w:p w:rsidR="00000000" w:rsidRPr="00141918" w:rsidP="00141918">
            <w:pPr>
              <w:pStyle w:val="ListBullet"/>
            </w:pPr>
            <w:r w:rsidRPr="00141918">
              <w:t xml:space="preserve">public and community meetings and forums </w:t>
            </w:r>
          </w:p>
          <w:p w:rsidR="00000000" w:rsidRPr="00141918" w:rsidP="00141918">
            <w:pPr>
              <w:pStyle w:val="ListBullet"/>
            </w:pPr>
            <w:r w:rsidRPr="00141918">
              <w:t xml:space="preserve">surveys and door knocks </w:t>
            </w:r>
          </w:p>
          <w:p w:rsidR="00000000" w:rsidRPr="00141918" w:rsidP="00141918">
            <w:pPr>
              <w:pStyle w:val="ListBullet"/>
            </w:pPr>
            <w:r w:rsidRPr="00141918">
              <w:t>appropriate communications equipment and aids such as overhead projectors and computer-based presentations</w:t>
            </w:r>
          </w:p>
        </w:tc>
      </w:tr>
    </w:tbl>
    <w:p w:rsidR="00000000" w:rsidRPr="00141918" w:rsidP="00141918">
      <w:pPr>
        <w:pStyle w:val="BodyText"/>
      </w:pPr>
    </w:p>
    <w:p w:rsidR="00000000" w:rsidRPr="00141918" w:rsidP="00141918">
      <w:pPr>
        <w:pStyle w:val="AllowPageBreak"/>
      </w:pPr>
    </w:p>
    <w:p w:rsidR="00000000" w:rsidRPr="00141918" w:rsidP="00141918">
      <w:pPr>
        <w:pStyle w:val="Heading1"/>
      </w:pPr>
      <w:bookmarkStart w:id="11" w:name="O_440351"/>
      <w:bookmarkEnd w:id="11"/>
      <w:r w:rsidRPr="00141918">
        <w:t>Range Statement</w:t>
      </w:r>
    </w:p>
    <w:tbl>
      <w:tblPr>
        <w:tblW w:w="0" w:type="auto"/>
        <w:tblLayout w:type="fixed"/>
        <w:tblCellMar>
          <w:left w:w="62" w:type="dxa"/>
          <w:right w:w="62" w:type="dxa"/>
        </w:tblCellMar>
        <w:tblLook w:val="0000"/>
      </w:tblPr>
      <w:tblGrid>
        <w:gridCol w:w="2700"/>
        <w:gridCol w:w="6228"/>
      </w:tblGrid>
      <w:tr w:rsidTr="00507600">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141918">
            <w:pPr>
              <w:pStyle w:val="BodyText"/>
              <w:rPr>
                <w:lang w:val="en-NZ"/>
              </w:rPr>
            </w:pPr>
            <w:r w:rsidRPr="00141918">
              <w:t xml:space="preserve">The Range Statement relates to the Unit of Competency as a whole.  It allows for different work environments and situations that may affect performance.  </w:t>
            </w:r>
            <w:r w:rsidRPr="00141918">
              <w:rPr>
                <w:rStyle w:val="BoldandItalics"/>
              </w:rPr>
              <w:t>Bold italicised</w:t>
            </w:r>
            <w:r w:rsidRPr="00141918">
              <w:t xml:space="preserve"> wording in the Performance Criteria is detailed below.</w:t>
            </w:r>
          </w:p>
        </w:tc>
      </w:tr>
      <w:tr w:rsidTr="005076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41918">
            <w:pPr>
              <w:pStyle w:val="BodyText"/>
              <w:rPr>
                <w:lang w:val="en-NZ"/>
              </w:rPr>
            </w:pPr>
            <w:r w:rsidRPr="00141918">
              <w:rPr>
                <w:rStyle w:val="BoldandItalics"/>
              </w:rPr>
              <w:t>Interested and affected parti</w:t>
            </w:r>
            <w:r w:rsidRPr="00141918">
              <w:rPr>
                <w:rStyle w:val="BoldandItalics"/>
              </w:rPr>
              <w:t>es</w:t>
            </w:r>
            <w:r w:rsidRPr="00141918">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141918" w:rsidP="00141918">
            <w:pPr>
              <w:pStyle w:val="ListBullet"/>
            </w:pPr>
            <w:r w:rsidRPr="00141918">
              <w:t xml:space="preserve">community groups </w:t>
            </w:r>
          </w:p>
          <w:p w:rsidR="00000000" w:rsidRPr="00141918" w:rsidP="00141918">
            <w:pPr>
              <w:pStyle w:val="ListBullet"/>
            </w:pPr>
            <w:r w:rsidRPr="00141918">
              <w:t xml:space="preserve">other authorities </w:t>
            </w:r>
          </w:p>
          <w:p w:rsidR="00000000" w:rsidRPr="00141918" w:rsidP="00141918">
            <w:pPr>
              <w:pStyle w:val="ListBullet"/>
            </w:pPr>
            <w:r w:rsidRPr="00141918">
              <w:t xml:space="preserve">individuals </w:t>
            </w:r>
          </w:p>
          <w:p w:rsidR="00000000" w:rsidRPr="00141918" w:rsidP="00141918">
            <w:pPr>
              <w:pStyle w:val="ListBullet"/>
            </w:pPr>
            <w:r w:rsidRPr="00141918">
              <w:t xml:space="preserve">emergency authorities (police, fire and ambulance) </w:t>
            </w:r>
          </w:p>
          <w:p w:rsidR="00000000" w:rsidRPr="00141918" w:rsidP="00141918">
            <w:pPr>
              <w:pStyle w:val="ListBullet"/>
            </w:pPr>
            <w:r w:rsidRPr="00141918">
              <w:t xml:space="preserve">private sector business interests </w:t>
            </w:r>
          </w:p>
          <w:p w:rsidR="00000000" w:rsidRPr="00141918" w:rsidP="00141918">
            <w:pPr>
              <w:pStyle w:val="ListBullet"/>
            </w:pPr>
            <w:r w:rsidRPr="00141918">
              <w:t xml:space="preserve">special interest groups </w:t>
            </w:r>
          </w:p>
          <w:p w:rsidR="00000000" w:rsidP="00141918">
            <w:pPr>
              <w:pStyle w:val="ListBullet"/>
              <w:rPr>
                <w:lang w:val="en-NZ"/>
              </w:rPr>
            </w:pPr>
            <w:r w:rsidRPr="00141918">
              <w:t xml:space="preserve">experts </w:t>
            </w:r>
          </w:p>
        </w:tc>
      </w:tr>
      <w:tr w:rsidTr="005076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41918">
            <w:pPr>
              <w:pStyle w:val="BodyText"/>
              <w:rPr>
                <w:lang w:val="en-NZ"/>
              </w:rPr>
            </w:pPr>
            <w:r w:rsidRPr="00141918">
              <w:rPr>
                <w:rStyle w:val="BoldandItalics"/>
              </w:rPr>
              <w:t xml:space="preserve">Resources </w:t>
            </w:r>
            <w:r w:rsidRPr="00141918">
              <w:t xml:space="preserve">may include: </w:t>
            </w:r>
          </w:p>
        </w:tc>
        <w:tc>
          <w:tcPr>
            <w:tcW w:w="6228" w:type="dxa"/>
            <w:tcBorders>
              <w:top w:val="nil"/>
              <w:left w:val="nil"/>
              <w:bottom w:val="nil"/>
              <w:right w:val="nil"/>
            </w:tcBorders>
            <w:tcMar>
              <w:top w:w="0" w:type="dxa"/>
              <w:left w:w="62" w:type="dxa"/>
              <w:bottom w:w="0" w:type="dxa"/>
              <w:right w:w="62" w:type="dxa"/>
            </w:tcMar>
          </w:tcPr>
          <w:p w:rsidR="00000000" w:rsidRPr="00141918" w:rsidP="00141918">
            <w:pPr>
              <w:pStyle w:val="ListBullet"/>
            </w:pPr>
            <w:r w:rsidRPr="00141918">
              <w:t xml:space="preserve">human </w:t>
            </w:r>
          </w:p>
          <w:p w:rsidR="00000000" w:rsidRPr="00141918" w:rsidP="00141918">
            <w:pPr>
              <w:pStyle w:val="ListBullet"/>
            </w:pPr>
            <w:r w:rsidRPr="00141918">
              <w:t xml:space="preserve">financial </w:t>
            </w:r>
          </w:p>
          <w:p w:rsidR="00000000" w:rsidP="00141918">
            <w:pPr>
              <w:pStyle w:val="ListBullet"/>
              <w:rPr>
                <w:lang w:val="en-NZ"/>
              </w:rPr>
            </w:pPr>
            <w:r w:rsidRPr="00141918">
              <w:t>locations</w:t>
            </w:r>
          </w:p>
        </w:tc>
      </w:tr>
      <w:tr w:rsidTr="005076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41918">
            <w:pPr>
              <w:pStyle w:val="BodyText"/>
              <w:rPr>
                <w:lang w:val="en-NZ"/>
              </w:rPr>
            </w:pPr>
            <w:r w:rsidRPr="00141918">
              <w:rPr>
                <w:rStyle w:val="BoldandItalics"/>
              </w:rPr>
              <w:t>Consultation strategies</w:t>
            </w:r>
            <w:r w:rsidRPr="00141918">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141918" w:rsidP="00141918">
            <w:pPr>
              <w:pStyle w:val="ListBullet"/>
            </w:pPr>
            <w:r w:rsidRPr="00141918">
              <w:t xml:space="preserve">public meetings </w:t>
            </w:r>
          </w:p>
          <w:p w:rsidR="00000000" w:rsidRPr="00141918" w:rsidP="00141918">
            <w:pPr>
              <w:pStyle w:val="ListBullet"/>
            </w:pPr>
            <w:r w:rsidRPr="00141918">
              <w:t xml:space="preserve">phone-ins </w:t>
            </w:r>
          </w:p>
          <w:p w:rsidR="00000000" w:rsidRPr="00141918" w:rsidP="00141918">
            <w:pPr>
              <w:pStyle w:val="ListBullet"/>
            </w:pPr>
            <w:r w:rsidRPr="00141918">
              <w:t xml:space="preserve">questionnaires </w:t>
            </w:r>
          </w:p>
          <w:p w:rsidR="00000000" w:rsidRPr="00141918" w:rsidP="00141918">
            <w:pPr>
              <w:pStyle w:val="ListBullet"/>
            </w:pPr>
            <w:r w:rsidRPr="00141918">
              <w:t xml:space="preserve">informal gatherings </w:t>
            </w:r>
          </w:p>
          <w:p w:rsidR="00000000" w:rsidRPr="00141918" w:rsidP="00141918">
            <w:pPr>
              <w:pStyle w:val="ListBullet"/>
            </w:pPr>
            <w:r w:rsidRPr="00141918">
              <w:t xml:space="preserve">door knocks </w:t>
            </w:r>
          </w:p>
          <w:p w:rsidR="00000000" w:rsidP="00141918">
            <w:pPr>
              <w:pStyle w:val="ListBullet"/>
              <w:rPr>
                <w:lang w:val="en-NZ"/>
              </w:rPr>
            </w:pPr>
            <w:r w:rsidRPr="00141918">
              <w:t>council meetings</w:t>
            </w:r>
          </w:p>
        </w:tc>
      </w:tr>
      <w:tr w:rsidTr="005076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41918">
            <w:pPr>
              <w:pStyle w:val="BodyText"/>
              <w:rPr>
                <w:lang w:val="en-NZ"/>
              </w:rPr>
            </w:pPr>
            <w:r w:rsidRPr="00141918">
              <w:rPr>
                <w:rStyle w:val="BoldandItalics"/>
              </w:rPr>
              <w:t>Enabling and encouraging relevant groups</w:t>
            </w:r>
            <w:r w:rsidRPr="00141918">
              <w:t xml:space="preserve"> to be involved may include: </w:t>
            </w:r>
          </w:p>
        </w:tc>
        <w:tc>
          <w:tcPr>
            <w:tcW w:w="6228" w:type="dxa"/>
            <w:tcBorders>
              <w:top w:val="nil"/>
              <w:left w:val="nil"/>
              <w:bottom w:val="nil"/>
              <w:right w:val="nil"/>
            </w:tcBorders>
            <w:tcMar>
              <w:top w:w="0" w:type="dxa"/>
              <w:left w:w="62" w:type="dxa"/>
              <w:bottom w:w="0" w:type="dxa"/>
              <w:right w:w="62" w:type="dxa"/>
            </w:tcMar>
          </w:tcPr>
          <w:p w:rsidR="00000000" w:rsidRPr="00141918" w:rsidP="00141918">
            <w:pPr>
              <w:pStyle w:val="ListBullet"/>
            </w:pPr>
            <w:r w:rsidRPr="00141918">
              <w:t xml:space="preserve">physical accessibility </w:t>
            </w:r>
          </w:p>
          <w:p w:rsidR="00000000" w:rsidRPr="00141918" w:rsidP="00141918">
            <w:pPr>
              <w:pStyle w:val="ListBullet"/>
            </w:pPr>
            <w:r w:rsidRPr="00141918">
              <w:t xml:space="preserve">diverse language needs </w:t>
            </w:r>
          </w:p>
          <w:p w:rsidR="00000000" w:rsidRPr="00141918" w:rsidP="00141918">
            <w:pPr>
              <w:pStyle w:val="ListBullet"/>
            </w:pPr>
            <w:r w:rsidRPr="00141918">
              <w:t xml:space="preserve">culture, including Indigenous, youth and non-English speaking background </w:t>
            </w:r>
          </w:p>
          <w:p w:rsidR="00000000" w:rsidRPr="00141918" w:rsidP="00141918">
            <w:pPr>
              <w:pStyle w:val="ListBullet"/>
            </w:pPr>
            <w:r w:rsidRPr="00141918">
              <w:t xml:space="preserve">physical environment </w:t>
            </w:r>
          </w:p>
          <w:p w:rsidR="00000000" w:rsidP="00141918">
            <w:pPr>
              <w:pStyle w:val="ListBullet"/>
              <w:rPr>
                <w:lang w:val="en-NZ"/>
              </w:rPr>
            </w:pPr>
            <w:r w:rsidRPr="00141918">
              <w:t>number of people</w:t>
            </w:r>
          </w:p>
        </w:tc>
      </w:tr>
      <w:tr w:rsidTr="005076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41918">
            <w:pPr>
              <w:pStyle w:val="BodyText"/>
              <w:rPr>
                <w:lang w:val="en-NZ"/>
              </w:rPr>
            </w:pPr>
            <w:r w:rsidRPr="00141918">
              <w:rPr>
                <w:rStyle w:val="BoldandItalics"/>
              </w:rPr>
              <w:t xml:space="preserve">Legislation </w:t>
            </w:r>
            <w:r w:rsidRPr="00141918">
              <w:t xml:space="preserve">may include: </w:t>
            </w:r>
          </w:p>
        </w:tc>
        <w:tc>
          <w:tcPr>
            <w:tcW w:w="6228" w:type="dxa"/>
            <w:tcBorders>
              <w:top w:val="nil"/>
              <w:left w:val="nil"/>
              <w:bottom w:val="nil"/>
              <w:right w:val="nil"/>
            </w:tcBorders>
            <w:tcMar>
              <w:top w:w="0" w:type="dxa"/>
              <w:left w:w="62" w:type="dxa"/>
              <w:bottom w:w="0" w:type="dxa"/>
              <w:right w:w="62" w:type="dxa"/>
            </w:tcMar>
          </w:tcPr>
          <w:p w:rsidR="00000000" w:rsidRPr="00141918" w:rsidP="00141918">
            <w:pPr>
              <w:pStyle w:val="ListBullet"/>
            </w:pPr>
            <w:r w:rsidRPr="00141918">
              <w:t xml:space="preserve">local government </w:t>
            </w:r>
          </w:p>
          <w:p w:rsidR="00000000" w:rsidRPr="00141918" w:rsidP="00141918">
            <w:pPr>
              <w:pStyle w:val="ListBullet"/>
            </w:pPr>
            <w:r w:rsidRPr="00141918">
              <w:t xml:space="preserve">anti-discrimination </w:t>
            </w:r>
          </w:p>
          <w:p w:rsidR="00000000" w:rsidP="00141918">
            <w:pPr>
              <w:pStyle w:val="ListBullet"/>
              <w:rPr>
                <w:lang w:val="en-NZ"/>
              </w:rPr>
            </w:pPr>
            <w:r w:rsidRPr="00141918">
              <w:t>planning</w:t>
            </w:r>
          </w:p>
        </w:tc>
      </w:tr>
      <w:tr w:rsidTr="005076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41918">
            <w:pPr>
              <w:pStyle w:val="BodyText"/>
              <w:rPr>
                <w:lang w:val="en-NZ"/>
              </w:rPr>
            </w:pPr>
            <w:r w:rsidRPr="00141918">
              <w:rPr>
                <w:rStyle w:val="BoldandItalics"/>
              </w:rPr>
              <w:t xml:space="preserve">Information </w:t>
            </w:r>
            <w:r w:rsidRPr="00141918">
              <w:t xml:space="preserve">may include: </w:t>
            </w:r>
          </w:p>
        </w:tc>
        <w:tc>
          <w:tcPr>
            <w:tcW w:w="6228" w:type="dxa"/>
            <w:tcBorders>
              <w:top w:val="nil"/>
              <w:left w:val="nil"/>
              <w:bottom w:val="nil"/>
              <w:right w:val="nil"/>
            </w:tcBorders>
            <w:tcMar>
              <w:top w:w="0" w:type="dxa"/>
              <w:left w:w="62" w:type="dxa"/>
              <w:bottom w:w="0" w:type="dxa"/>
              <w:right w:w="62" w:type="dxa"/>
            </w:tcMar>
          </w:tcPr>
          <w:p w:rsidR="00000000" w:rsidRPr="00141918" w:rsidP="00141918">
            <w:pPr>
              <w:pStyle w:val="ListBullet"/>
            </w:pPr>
            <w:r w:rsidRPr="00141918">
              <w:t xml:space="preserve">written and oral records </w:t>
            </w:r>
          </w:p>
          <w:p w:rsidR="00000000" w:rsidRPr="00141918" w:rsidP="00141918">
            <w:pPr>
              <w:pStyle w:val="ListBullet"/>
            </w:pPr>
            <w:r w:rsidRPr="00141918">
              <w:t xml:space="preserve">anecdotes </w:t>
            </w:r>
          </w:p>
          <w:p w:rsidR="00000000" w:rsidRPr="00141918" w:rsidP="00141918">
            <w:pPr>
              <w:pStyle w:val="ListBullet"/>
            </w:pPr>
            <w:r w:rsidRPr="00141918">
              <w:t>re</w:t>
            </w:r>
            <w:r w:rsidRPr="00141918">
              <w:t xml:space="preserve">ports </w:t>
            </w:r>
          </w:p>
          <w:p w:rsidR="00000000" w:rsidRPr="00141918" w:rsidP="00141918">
            <w:pPr>
              <w:pStyle w:val="ListBullet"/>
            </w:pPr>
            <w:r w:rsidRPr="00141918">
              <w:t xml:space="preserve">instructions </w:t>
            </w:r>
          </w:p>
          <w:p w:rsidR="00000000" w:rsidRPr="00141918" w:rsidP="00141918">
            <w:pPr>
              <w:pStyle w:val="ListBullet"/>
            </w:pPr>
            <w:r w:rsidRPr="00141918">
              <w:t xml:space="preserve">directions from supervisor or management </w:t>
            </w:r>
          </w:p>
          <w:p w:rsidR="00000000" w:rsidRPr="00141918" w:rsidP="00141918">
            <w:pPr>
              <w:pStyle w:val="ListBullet"/>
            </w:pPr>
            <w:r w:rsidRPr="00141918">
              <w:t xml:space="preserve">interviews </w:t>
            </w:r>
          </w:p>
          <w:p w:rsidR="00000000" w:rsidP="00141918">
            <w:pPr>
              <w:pStyle w:val="ListBullet"/>
              <w:rPr>
                <w:lang w:val="en-NZ"/>
              </w:rPr>
            </w:pPr>
            <w:r w:rsidRPr="00141918">
              <w:t>formal and informal team meetings</w:t>
            </w:r>
          </w:p>
        </w:tc>
      </w:tr>
      <w:tr w:rsidTr="005076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41918">
            <w:pPr>
              <w:pStyle w:val="BodyText"/>
              <w:rPr>
                <w:lang w:val="en-NZ"/>
              </w:rPr>
            </w:pPr>
          </w:p>
        </w:tc>
        <w:tc>
          <w:tcPr>
            <w:tcW w:w="6228" w:type="dxa"/>
            <w:tcBorders>
              <w:top w:val="nil"/>
              <w:left w:val="nil"/>
              <w:bottom w:val="nil"/>
              <w:right w:val="nil"/>
            </w:tcBorders>
            <w:tcMar>
              <w:top w:w="0" w:type="dxa"/>
              <w:left w:w="62" w:type="dxa"/>
              <w:bottom w:w="0" w:type="dxa"/>
              <w:right w:w="62" w:type="dxa"/>
            </w:tcMar>
          </w:tcPr>
          <w:p w:rsidR="00000000" w:rsidP="00141918">
            <w:pPr>
              <w:pStyle w:val="ListBullet"/>
              <w:rPr>
                <w:lang w:val="en-NZ"/>
              </w:rPr>
            </w:pPr>
          </w:p>
        </w:tc>
      </w:tr>
      <w:tr w:rsidTr="005076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41918">
            <w:pPr>
              <w:pStyle w:val="BodyText"/>
              <w:rPr>
                <w:lang w:val="en-NZ"/>
              </w:rPr>
            </w:pPr>
            <w:r w:rsidRPr="00141918">
              <w:rPr>
                <w:rStyle w:val="BoldandItalics"/>
              </w:rPr>
              <w:t>Access and equity</w:t>
            </w:r>
            <w:r w:rsidRPr="00141918">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141918" w:rsidP="00141918">
            <w:pPr>
              <w:pStyle w:val="ListBullet"/>
            </w:pPr>
            <w:r w:rsidRPr="00141918">
              <w:t xml:space="preserve">subject matter </w:t>
            </w:r>
          </w:p>
          <w:p w:rsidR="00000000" w:rsidRPr="00141918" w:rsidP="00141918">
            <w:pPr>
              <w:pStyle w:val="ListBullet"/>
            </w:pPr>
            <w:r w:rsidRPr="00141918">
              <w:t xml:space="preserve">manner in which consultations are conducted </w:t>
            </w:r>
          </w:p>
          <w:p w:rsidR="00000000" w:rsidRPr="00141918" w:rsidP="00141918">
            <w:pPr>
              <w:pStyle w:val="ListBullet"/>
            </w:pPr>
            <w:r w:rsidRPr="00141918">
              <w:t xml:space="preserve">physical accessibility </w:t>
            </w:r>
          </w:p>
          <w:p w:rsidR="00000000" w:rsidP="00141918">
            <w:pPr>
              <w:pStyle w:val="ListBullet"/>
              <w:rPr>
                <w:lang w:val="en-NZ"/>
              </w:rPr>
            </w:pPr>
            <w:r w:rsidRPr="00141918">
              <w:t>community profile</w:t>
            </w:r>
          </w:p>
        </w:tc>
      </w:tr>
      <w:tr w:rsidTr="005076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41918">
            <w:pPr>
              <w:pStyle w:val="BodyText"/>
              <w:rPr>
                <w:lang w:val="en-NZ"/>
              </w:rPr>
            </w:pPr>
          </w:p>
        </w:tc>
        <w:tc>
          <w:tcPr>
            <w:tcW w:w="6228" w:type="dxa"/>
            <w:tcBorders>
              <w:top w:val="nil"/>
              <w:left w:val="nil"/>
              <w:bottom w:val="nil"/>
              <w:right w:val="nil"/>
            </w:tcBorders>
            <w:tcMar>
              <w:top w:w="0" w:type="dxa"/>
              <w:left w:w="62" w:type="dxa"/>
              <w:bottom w:w="0" w:type="dxa"/>
              <w:right w:w="62" w:type="dxa"/>
            </w:tcMar>
          </w:tcPr>
          <w:p w:rsidR="00000000" w:rsidP="00141918">
            <w:pPr>
              <w:pStyle w:val="ListBullet"/>
              <w:rPr>
                <w:lang w:val="en-NZ"/>
              </w:rPr>
            </w:pPr>
          </w:p>
        </w:tc>
      </w:tr>
      <w:tr w:rsidTr="005076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41918">
            <w:pPr>
              <w:pStyle w:val="BodyText"/>
              <w:rPr>
                <w:lang w:val="en-NZ"/>
              </w:rPr>
            </w:pPr>
          </w:p>
        </w:tc>
        <w:tc>
          <w:tcPr>
            <w:tcW w:w="6228" w:type="dxa"/>
            <w:tcBorders>
              <w:top w:val="nil"/>
              <w:left w:val="nil"/>
              <w:bottom w:val="nil"/>
              <w:right w:val="nil"/>
            </w:tcBorders>
            <w:tcMar>
              <w:top w:w="0" w:type="dxa"/>
              <w:left w:w="62" w:type="dxa"/>
              <w:bottom w:w="0" w:type="dxa"/>
              <w:right w:w="62" w:type="dxa"/>
            </w:tcMar>
          </w:tcPr>
          <w:p w:rsidR="00000000" w:rsidP="00141918">
            <w:pPr>
              <w:pStyle w:val="ListBullet"/>
              <w:rPr>
                <w:lang w:val="en-NZ"/>
              </w:rPr>
            </w:pPr>
          </w:p>
        </w:tc>
      </w:tr>
      <w:tr w:rsidTr="005076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41918">
            <w:pPr>
              <w:pStyle w:val="BodyText"/>
              <w:rPr>
                <w:lang w:val="en-NZ"/>
              </w:rPr>
            </w:pPr>
            <w:r w:rsidRPr="00141918">
              <w:rPr>
                <w:rStyle w:val="BoldandItalics"/>
              </w:rPr>
              <w:t>Presentation of information</w:t>
            </w:r>
            <w:r w:rsidRPr="00141918">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141918" w:rsidP="00141918">
            <w:pPr>
              <w:pStyle w:val="ListBullet"/>
            </w:pPr>
            <w:r w:rsidRPr="00141918">
              <w:t xml:space="preserve">graphics </w:t>
            </w:r>
          </w:p>
          <w:p w:rsidR="00000000" w:rsidRPr="00141918" w:rsidP="00141918">
            <w:pPr>
              <w:pStyle w:val="ListBullet"/>
            </w:pPr>
            <w:r w:rsidRPr="00141918">
              <w:t xml:space="preserve">models </w:t>
            </w:r>
          </w:p>
          <w:p w:rsidR="00000000" w:rsidRPr="00141918" w:rsidP="00141918">
            <w:pPr>
              <w:pStyle w:val="ListBullet"/>
            </w:pPr>
            <w:r w:rsidRPr="00141918">
              <w:t xml:space="preserve">computer animations </w:t>
            </w:r>
          </w:p>
          <w:p w:rsidR="00000000" w:rsidRPr="00141918" w:rsidP="00141918">
            <w:pPr>
              <w:pStyle w:val="ListBullet"/>
            </w:pPr>
            <w:r w:rsidRPr="00141918">
              <w:t xml:space="preserve">video displays </w:t>
            </w:r>
          </w:p>
          <w:p w:rsidR="00000000" w:rsidRPr="00141918" w:rsidP="00141918">
            <w:pPr>
              <w:pStyle w:val="ListBullet"/>
            </w:pPr>
            <w:r w:rsidRPr="00141918">
              <w:t xml:space="preserve">overhead transparencies </w:t>
            </w:r>
          </w:p>
          <w:p w:rsidR="00000000" w:rsidRPr="00141918" w:rsidP="00141918">
            <w:pPr>
              <w:pStyle w:val="ListBullet"/>
            </w:pPr>
            <w:r w:rsidRPr="00141918">
              <w:t xml:space="preserve">handouts </w:t>
            </w:r>
          </w:p>
          <w:p w:rsidR="00000000" w:rsidRPr="00141918" w:rsidP="00141918">
            <w:pPr>
              <w:pStyle w:val="ListBullet"/>
            </w:pPr>
            <w:r w:rsidRPr="00141918">
              <w:t xml:space="preserve">display plans </w:t>
            </w:r>
          </w:p>
          <w:p w:rsidR="00000000" w:rsidRPr="00141918" w:rsidP="00141918">
            <w:pPr>
              <w:pStyle w:val="ListBullet"/>
            </w:pPr>
            <w:r w:rsidRPr="00141918">
              <w:t>interpreter service</w:t>
            </w:r>
          </w:p>
        </w:tc>
      </w:tr>
    </w:tbl>
    <w:p w:rsidR="00000000" w:rsidRPr="00141918" w:rsidP="00141918">
      <w:pPr>
        <w:pStyle w:val="BodyText"/>
      </w:pPr>
    </w:p>
    <w:p w:rsidR="00000000" w:rsidRPr="00141918" w:rsidP="00141918">
      <w:pPr>
        <w:pStyle w:val="AllowPageBreak"/>
      </w:pPr>
    </w:p>
    <w:p w:rsidR="00000000" w:rsidRPr="00141918" w:rsidP="00141918">
      <w:pPr>
        <w:pStyle w:val="Heading1"/>
      </w:pPr>
      <w:bookmarkStart w:id="12" w:name="O_440346"/>
      <w:bookmarkEnd w:id="12"/>
      <w:r w:rsidRPr="00141918">
        <w:t>Unit Sector(s)</w:t>
      </w:r>
    </w:p>
    <w:p w:rsidR="00000000" w:rsidRPr="00141918" w:rsidP="00141918">
      <w:pPr>
        <w:pStyle w:val="BodyText"/>
      </w:pPr>
      <w:r w:rsidRPr="00141918">
        <w:t xml:space="preserve">Common </w:t>
      </w:r>
    </w:p>
    <w:p w:rsidR="00000000" w:rsidRPr="00141918" w:rsidP="00141918">
      <w:pPr>
        <w:pStyle w:val="AllowPageBreak"/>
      </w:pPr>
    </w:p>
    <w:p w:rsidR="00000000" w:rsidRPr="00141918" w:rsidP="00141918">
      <w:pPr>
        <w:pStyle w:val="Heading1"/>
      </w:pPr>
      <w:bookmarkStart w:id="13" w:name="O_440377"/>
      <w:bookmarkEnd w:id="13"/>
      <w:r w:rsidRPr="00141918">
        <w:t>Competency field</w:t>
      </w:r>
    </w:p>
    <w:tbl>
      <w:tblPr>
        <w:tblW w:w="0" w:type="auto"/>
        <w:tblLayout w:type="fixed"/>
        <w:tblCellMar>
          <w:left w:w="62" w:type="dxa"/>
          <w:right w:w="62" w:type="dxa"/>
        </w:tblCellMar>
        <w:tblLook w:val="0000"/>
      </w:tblPr>
      <w:tblGrid>
        <w:gridCol w:w="2700"/>
        <w:gridCol w:w="6228"/>
      </w:tblGrid>
      <w:tr w:rsidTr="0050760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141918">
            <w:pPr>
              <w:pStyle w:val="BodyText"/>
              <w:rPr>
                <w:lang w:val="en-NZ"/>
              </w:rPr>
            </w:pPr>
            <w:r w:rsidRPr="00141918">
              <w:rPr>
                <w:rStyle w:val="SpecialBold"/>
              </w:rPr>
              <w:t>Competency Field</w:t>
            </w:r>
          </w:p>
        </w:tc>
        <w:tc>
          <w:tcPr>
            <w:tcW w:w="6228" w:type="dxa"/>
            <w:tcBorders>
              <w:top w:val="nil"/>
              <w:left w:val="nil"/>
              <w:bottom w:val="nil"/>
              <w:right w:val="nil"/>
            </w:tcBorders>
            <w:tcMar>
              <w:top w:w="0" w:type="dxa"/>
              <w:left w:w="62" w:type="dxa"/>
              <w:bottom w:w="0" w:type="dxa"/>
              <w:right w:w="62" w:type="dxa"/>
            </w:tcMar>
          </w:tcPr>
          <w:p w:rsidR="00000000" w:rsidRPr="00141918" w:rsidP="00141918">
            <w:pPr>
              <w:pStyle w:val="BodyText"/>
            </w:pPr>
          </w:p>
        </w:tc>
      </w:tr>
    </w:tbl>
    <w:p w:rsidR="00000000" w:rsidRPr="00141918" w:rsidP="00141918">
      <w:pPr>
        <w:pStyle w:val="BodyText"/>
      </w:pPr>
    </w:p>
    <w:p w:rsidR="00000000" w:rsidRPr="00141918" w:rsidP="00141918">
      <w:pPr>
        <w:pStyle w:val="AllowPageBreak"/>
      </w:pPr>
    </w:p>
    <w:p w:rsidR="00000000" w:rsidRPr="00141918" w:rsidP="00141918">
      <w:pPr>
        <w:pStyle w:val="Heading1"/>
      </w:pPr>
      <w:bookmarkStart w:id="14" w:name="O_440374"/>
      <w:bookmarkEnd w:id="14"/>
      <w:r w:rsidRPr="00141918">
        <w:t>co-requisite unit/s</w:t>
      </w:r>
    </w:p>
    <w:tbl>
      <w:tblPr>
        <w:tblW w:w="0" w:type="auto"/>
        <w:tblLayout w:type="fixed"/>
        <w:tblCellMar>
          <w:left w:w="62" w:type="dxa"/>
          <w:right w:w="62" w:type="dxa"/>
        </w:tblCellMar>
        <w:tblLook w:val="0000"/>
      </w:tblPr>
      <w:tblGrid>
        <w:gridCol w:w="2700"/>
        <w:gridCol w:w="1620"/>
        <w:gridCol w:w="4608"/>
      </w:tblGrid>
      <w:tr w:rsidTr="0050760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141918">
            <w:pPr>
              <w:pStyle w:val="BodyText"/>
              <w:rPr>
                <w:lang w:val="en-NZ"/>
              </w:rPr>
            </w:pPr>
            <w:r w:rsidRPr="00141918">
              <w:rPr>
                <w:rStyle w:val="SpecialBold"/>
              </w:rPr>
              <w:t>Co-requisite Unit</w:t>
            </w:r>
            <w:r w:rsidRPr="00141918">
              <w:t>/</w:t>
            </w:r>
            <w:r w:rsidRPr="00141918">
              <w:rPr>
                <w:rStyle w:val="SpecialBold"/>
              </w:rPr>
              <w:t>s</w:t>
            </w:r>
          </w:p>
        </w:tc>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08" w:type="dxa"/>
            <w:tcBorders>
              <w:top w:val="nil"/>
              <w:left w:val="nil"/>
              <w:bottom w:val="nil"/>
              <w:right w:val="nil"/>
            </w:tcBorders>
            <w:tcMar>
              <w:top w:w="0" w:type="dxa"/>
              <w:left w:w="62" w:type="dxa"/>
              <w:bottom w:w="0" w:type="dxa"/>
              <w:right w:w="62" w:type="dxa"/>
            </w:tcMar>
          </w:tcPr>
          <w:p w:rsidR="00000000" w:rsidRPr="00141918" w:rsidP="00141918">
            <w:pPr>
              <w:pStyle w:val="BodyText"/>
            </w:pPr>
          </w:p>
        </w:tc>
      </w:tr>
    </w:tbl>
    <w:p w:rsidR="00000000" w:rsidRPr="00141918" w:rsidP="00141918">
      <w:pPr>
        <w:pStyle w:val="BodyText"/>
      </w:pPr>
    </w:p>
    <w:p w:rsidR="00000000" w:rsidRPr="00141918" w:rsidP="00141918"/>
    <w:sectPr w:rsidSect="001419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9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918" w:rsidRPr="00507600" w:rsidP="005076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9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600" w:rsidP="001419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07600" w:rsidP="0014191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Government Skills Australia</w:t>
    </w:r>
    <w:r>
      <w:fldChar w:fldCharType="end"/>
    </w:r>
  </w:p>
  <w:p w:rsidR="00507600" w:rsidP="001419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9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918" w:rsidRPr="00507600" w:rsidP="005076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9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600" w:rsidRPr="002D2AF8" w:rsidP="00141918">
    <w:pPr>
      <w:pStyle w:val="Header"/>
      <w:framePr w:wrap="around"/>
    </w:pPr>
    <w:r>
      <w:fldChar w:fldCharType="begin"/>
    </w:r>
    <w:r>
      <w:instrText xml:space="preserve"> TITLE   \* MERGEFORMAT </w:instrText>
    </w:r>
    <w:r>
      <w:fldChar w:fldCharType="separate"/>
    </w:r>
    <w:r>
      <w:t>LGACOM502B Devise and conduct community consultations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507600" w:rsidP="001419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2C98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6A83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9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1918"/>
    <w:pPr>
      <w:spacing w:before="360" w:after="60"/>
      <w:outlineLvl w:val="0"/>
    </w:pPr>
    <w:rPr>
      <w:sz w:val="32"/>
    </w:rPr>
  </w:style>
  <w:style w:type="paragraph" w:styleId="Heading2">
    <w:name w:val="heading 2"/>
    <w:basedOn w:val="HeadingBase"/>
    <w:next w:val="BodyText"/>
    <w:link w:val="Heading2Char"/>
    <w:qFormat/>
    <w:rsid w:val="00141918"/>
    <w:pPr>
      <w:keepLines/>
      <w:spacing w:before="240" w:after="120"/>
      <w:outlineLvl w:val="1"/>
    </w:pPr>
    <w:rPr>
      <w:sz w:val="28"/>
      <w:szCs w:val="40"/>
    </w:rPr>
  </w:style>
  <w:style w:type="paragraph" w:styleId="Heading3">
    <w:name w:val="heading 3"/>
    <w:basedOn w:val="HeadingBase"/>
    <w:next w:val="BodyText"/>
    <w:link w:val="Heading3Char"/>
    <w:qFormat/>
    <w:rsid w:val="00141918"/>
    <w:pPr>
      <w:spacing w:before="180" w:after="120"/>
      <w:outlineLvl w:val="2"/>
    </w:pPr>
    <w:rPr>
      <w:spacing w:val="-10"/>
      <w:kern w:val="32"/>
    </w:rPr>
  </w:style>
  <w:style w:type="paragraph" w:styleId="Heading4">
    <w:name w:val="heading 4"/>
    <w:basedOn w:val="HeadingBase"/>
    <w:next w:val="BodyText"/>
    <w:link w:val="Heading4Char"/>
    <w:qFormat/>
    <w:rsid w:val="00141918"/>
    <w:pPr>
      <w:spacing w:before="160" w:after="120"/>
      <w:outlineLvl w:val="3"/>
    </w:pPr>
    <w:rPr>
      <w:sz w:val="22"/>
    </w:rPr>
  </w:style>
  <w:style w:type="paragraph" w:styleId="Heading5">
    <w:name w:val="heading 5"/>
    <w:basedOn w:val="HeadingBase"/>
    <w:next w:val="Normal"/>
    <w:link w:val="Heading5Char"/>
    <w:qFormat/>
    <w:rsid w:val="00141918"/>
    <w:pPr>
      <w:spacing w:before="80"/>
      <w:outlineLvl w:val="4"/>
    </w:pPr>
    <w:rPr>
      <w:color w:val="918585"/>
      <w:sz w:val="20"/>
    </w:rPr>
  </w:style>
  <w:style w:type="paragraph" w:styleId="Heading6">
    <w:name w:val="heading 6"/>
    <w:basedOn w:val="HeadingBase"/>
    <w:next w:val="Normal"/>
    <w:link w:val="Heading6Char"/>
    <w:qFormat/>
    <w:rsid w:val="00141918"/>
    <w:pPr>
      <w:spacing w:before="60"/>
      <w:outlineLvl w:val="5"/>
    </w:pPr>
    <w:rPr>
      <w:color w:val="918585"/>
      <w:sz w:val="20"/>
    </w:rPr>
  </w:style>
  <w:style w:type="paragraph" w:styleId="Heading7">
    <w:name w:val="heading 7"/>
    <w:basedOn w:val="Normal"/>
    <w:next w:val="Normal"/>
    <w:link w:val="Heading7Char"/>
    <w:qFormat/>
    <w:rsid w:val="00141918"/>
    <w:pPr>
      <w:ind w:left="720"/>
      <w:outlineLvl w:val="6"/>
    </w:pPr>
    <w:rPr>
      <w:i/>
    </w:rPr>
  </w:style>
  <w:style w:type="paragraph" w:styleId="Heading8">
    <w:name w:val="heading 8"/>
    <w:basedOn w:val="Normal"/>
    <w:next w:val="Normal"/>
    <w:link w:val="Heading8Char"/>
    <w:qFormat/>
    <w:rsid w:val="00141918"/>
    <w:pPr>
      <w:ind w:left="720"/>
      <w:outlineLvl w:val="7"/>
    </w:pPr>
    <w:rPr>
      <w:i/>
    </w:rPr>
  </w:style>
  <w:style w:type="paragraph" w:styleId="Heading9">
    <w:name w:val="heading 9"/>
    <w:basedOn w:val="Normal"/>
    <w:next w:val="Normal"/>
    <w:link w:val="Heading9Char"/>
    <w:qFormat/>
    <w:rsid w:val="00141918"/>
    <w:pPr>
      <w:ind w:left="720"/>
      <w:outlineLvl w:val="8"/>
    </w:pPr>
    <w:rPr>
      <w:i/>
    </w:rPr>
  </w:style>
  <w:style w:type="character" w:default="1" w:styleId="DefaultParagraphFont">
    <w:name w:val="Default Paragraph Font"/>
    <w:uiPriority w:val="1"/>
    <w:unhideWhenUsed/>
    <w:rsid w:val="001419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1918"/>
  </w:style>
  <w:style w:type="character" w:customStyle="1" w:styleId="Heading1Char">
    <w:name w:val="Heading 1 Char"/>
    <w:basedOn w:val="DefaultParagraphFont"/>
    <w:link w:val="Heading1"/>
    <w:rsid w:val="00141918"/>
    <w:rPr>
      <w:rFonts w:ascii="Times New Roman" w:eastAsia="Times New Roman" w:hAnsi="Times New Roman" w:cs="Times New Roman"/>
      <w:b/>
      <w:sz w:val="32"/>
      <w:szCs w:val="20"/>
      <w:lang w:eastAsia="en-US"/>
    </w:rPr>
  </w:style>
  <w:style w:type="paragraph" w:styleId="BodyText">
    <w:name w:val="Body Text"/>
    <w:basedOn w:val="Normal"/>
    <w:link w:val="BodyTextChar"/>
    <w:rsid w:val="001419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1918"/>
    <w:rPr>
      <w:rFonts w:ascii="Times New Roman" w:eastAsia="Times New Roman" w:hAnsi="Times New Roman" w:cs="Times New Roman"/>
      <w:sz w:val="24"/>
      <w:lang w:eastAsia="en-US"/>
    </w:rPr>
  </w:style>
  <w:style w:type="paragraph" w:styleId="List">
    <w:name w:val="List"/>
    <w:basedOn w:val="BodyText"/>
    <w:next w:val="BodyText"/>
    <w:rsid w:val="00141918"/>
    <w:pPr>
      <w:tabs>
        <w:tab w:val="left" w:pos="340"/>
      </w:tabs>
      <w:spacing w:before="60" w:after="60"/>
      <w:ind w:left="340" w:hanging="340"/>
    </w:pPr>
  </w:style>
  <w:style w:type="paragraph" w:styleId="ListBullet">
    <w:name w:val="List Bullet"/>
    <w:basedOn w:val="List"/>
    <w:rsid w:val="00141918"/>
    <w:pPr>
      <w:numPr>
        <w:numId w:val="12"/>
      </w:numPr>
      <w:tabs>
        <w:tab w:val="clear" w:pos="340"/>
      </w:tabs>
      <w:spacing w:before="40" w:after="40"/>
    </w:pPr>
  </w:style>
  <w:style w:type="character" w:customStyle="1" w:styleId="SpecialBold">
    <w:name w:val="Special Bold"/>
    <w:basedOn w:val="DefaultParagraphFont"/>
    <w:rsid w:val="00141918"/>
    <w:rPr>
      <w:b/>
      <w:spacing w:val="0"/>
    </w:rPr>
  </w:style>
  <w:style w:type="paragraph" w:customStyle="1" w:styleId="SuperHeading">
    <w:name w:val="SuperHeading"/>
    <w:basedOn w:val="Normal"/>
    <w:rsid w:val="00141918"/>
    <w:pPr>
      <w:spacing w:before="240" w:after="120"/>
      <w:outlineLvl w:val="0"/>
    </w:pPr>
    <w:rPr>
      <w:rFonts w:ascii="Times New Roman" w:hAnsi="Times New Roman"/>
      <w:b/>
      <w:sz w:val="32"/>
    </w:rPr>
  </w:style>
  <w:style w:type="paragraph" w:customStyle="1" w:styleId="AllowPageBreak">
    <w:name w:val="AllowPageBreak"/>
    <w:rsid w:val="001419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41918"/>
    <w:rPr>
      <w:b/>
      <w:i/>
      <w:u w:val="none"/>
    </w:rPr>
  </w:style>
  <w:style w:type="character" w:customStyle="1" w:styleId="Heading2Char">
    <w:name w:val="Heading 2 Char"/>
    <w:basedOn w:val="DefaultParagraphFont"/>
    <w:link w:val="Heading2"/>
    <w:rsid w:val="001419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19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19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19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19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19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19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1918"/>
    <w:rPr>
      <w:rFonts w:ascii="Courier New" w:eastAsia="Times New Roman" w:hAnsi="Courier New" w:cs="Times New Roman"/>
      <w:i/>
      <w:szCs w:val="20"/>
      <w:lang w:eastAsia="en-US"/>
    </w:rPr>
  </w:style>
  <w:style w:type="paragraph" w:customStyle="1" w:styleId="HeadingBase">
    <w:name w:val="Heading Base"/>
    <w:rsid w:val="001419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1918"/>
    <w:pPr>
      <w:tabs>
        <w:tab w:val="right" w:leader="dot" w:pos="9072"/>
      </w:tabs>
      <w:ind w:left="567"/>
    </w:pPr>
    <w:rPr>
      <w:szCs w:val="22"/>
    </w:rPr>
  </w:style>
  <w:style w:type="paragraph" w:customStyle="1" w:styleId="TOCBase">
    <w:name w:val="TOC Base"/>
    <w:rsid w:val="001419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1918"/>
    <w:pPr>
      <w:tabs>
        <w:tab w:val="right" w:leader="dot" w:pos="9072"/>
      </w:tabs>
      <w:spacing w:before="40" w:after="40"/>
      <w:ind w:left="284"/>
    </w:pPr>
    <w:rPr>
      <w:rFonts w:ascii="Times New Roman" w:hAnsi="Times New Roman"/>
    </w:rPr>
  </w:style>
  <w:style w:type="paragraph" w:styleId="TOC1">
    <w:name w:val="toc 1"/>
    <w:basedOn w:val="TOCBase"/>
    <w:next w:val="Normal"/>
    <w:rsid w:val="001419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19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1918"/>
    <w:rPr>
      <w:rFonts w:ascii="Times New Roman" w:eastAsia="Times New Roman" w:hAnsi="Times New Roman" w:cs="Times New Roman"/>
      <w:sz w:val="16"/>
      <w:lang w:eastAsia="en-US"/>
    </w:rPr>
  </w:style>
  <w:style w:type="paragraph" w:styleId="Title">
    <w:name w:val="Title"/>
    <w:basedOn w:val="HeadingBase"/>
    <w:link w:val="TitleChar"/>
    <w:qFormat/>
    <w:rsid w:val="00141918"/>
    <w:pPr>
      <w:spacing w:before="5040"/>
      <w:jc w:val="center"/>
    </w:pPr>
    <w:rPr>
      <w:sz w:val="48"/>
      <w:szCs w:val="72"/>
      <w:lang w:val="en-US"/>
    </w:rPr>
  </w:style>
  <w:style w:type="character" w:customStyle="1" w:styleId="TitleChar">
    <w:name w:val="Title Char"/>
    <w:basedOn w:val="DefaultParagraphFont"/>
    <w:link w:val="Title"/>
    <w:rsid w:val="001419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1918"/>
    <w:pPr>
      <w:tabs>
        <w:tab w:val="left" w:pos="3600"/>
        <w:tab w:val="left" w:pos="3958"/>
      </w:tabs>
    </w:pPr>
  </w:style>
  <w:style w:type="paragraph" w:customStyle="1" w:styleId="Note">
    <w:name w:val="Note"/>
    <w:basedOn w:val="BodyText"/>
    <w:rsid w:val="001419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1918"/>
    <w:pPr>
      <w:framePr w:wrap="auto" w:hAnchor="text" w:y="6049"/>
    </w:pPr>
    <w:rPr>
      <w:color w:val="000000"/>
      <w:sz w:val="40"/>
    </w:rPr>
  </w:style>
  <w:style w:type="paragraph" w:customStyle="1" w:styleId="TOCTitle">
    <w:name w:val="TOCTitle"/>
    <w:basedOn w:val="Heading1"/>
    <w:rsid w:val="00141918"/>
    <w:pPr>
      <w:spacing w:after="240"/>
      <w:jc w:val="center"/>
      <w:outlineLvl w:val="9"/>
    </w:pPr>
    <w:rPr>
      <w:caps/>
    </w:rPr>
  </w:style>
  <w:style w:type="paragraph" w:customStyle="1" w:styleId="Version">
    <w:name w:val="Version"/>
    <w:rsid w:val="001419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1918"/>
    <w:pPr>
      <w:numPr>
        <w:numId w:val="13"/>
      </w:numPr>
      <w:tabs>
        <w:tab w:val="clear" w:pos="680"/>
      </w:tabs>
    </w:pPr>
  </w:style>
  <w:style w:type="paragraph" w:styleId="Index1">
    <w:name w:val="index 1"/>
    <w:basedOn w:val="Normal"/>
    <w:next w:val="Normal"/>
    <w:semiHidden/>
    <w:rsid w:val="00141918"/>
    <w:pPr>
      <w:keepNext w:val="0"/>
      <w:tabs>
        <w:tab w:val="right" w:pos="4176"/>
      </w:tabs>
      <w:ind w:left="198" w:hanging="198"/>
    </w:pPr>
    <w:rPr>
      <w:rFonts w:ascii="Garamond" w:hAnsi="Garamond"/>
    </w:rPr>
  </w:style>
  <w:style w:type="paragraph" w:styleId="IndexHeading">
    <w:name w:val="index heading"/>
    <w:basedOn w:val="Normal"/>
    <w:next w:val="Index1"/>
    <w:semiHidden/>
    <w:rsid w:val="00141918"/>
    <w:pPr>
      <w:spacing w:before="120" w:after="120"/>
    </w:pPr>
    <w:rPr>
      <w:rFonts w:ascii="Arial" w:hAnsi="Arial"/>
      <w:b/>
      <w:color w:val="918585"/>
      <w:sz w:val="24"/>
    </w:rPr>
  </w:style>
  <w:style w:type="paragraph" w:styleId="Header">
    <w:name w:val="header"/>
    <w:basedOn w:val="Normal"/>
    <w:link w:val="HeaderChar"/>
    <w:rsid w:val="001419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1918"/>
    <w:rPr>
      <w:rFonts w:ascii="Times New Roman" w:eastAsia="Times New Roman" w:hAnsi="Times New Roman" w:cs="Times New Roman"/>
      <w:sz w:val="16"/>
      <w:szCs w:val="20"/>
      <w:lang w:val="en-GB" w:eastAsia="en-US"/>
    </w:rPr>
  </w:style>
  <w:style w:type="paragraph" w:customStyle="1" w:styleId="Chapter">
    <w:name w:val="Chapter"/>
    <w:basedOn w:val="Normal"/>
    <w:rsid w:val="00141918"/>
    <w:pPr>
      <w:spacing w:before="240"/>
    </w:pPr>
    <w:rPr>
      <w:rFonts w:ascii="Times New Roman" w:hAnsi="Times New Roman"/>
      <w:smallCaps/>
      <w:spacing w:val="80"/>
      <w:sz w:val="28"/>
    </w:rPr>
  </w:style>
  <w:style w:type="paragraph" w:customStyle="1" w:styleId="InChapter">
    <w:name w:val="InChapter"/>
    <w:basedOn w:val="Heading3"/>
    <w:rsid w:val="00141918"/>
    <w:pPr>
      <w:spacing w:after="240"/>
      <w:outlineLvl w:val="9"/>
    </w:pPr>
    <w:rPr>
      <w:noProof/>
    </w:rPr>
  </w:style>
  <w:style w:type="paragraph" w:styleId="Index2">
    <w:name w:val="index 2"/>
    <w:basedOn w:val="Normal"/>
    <w:next w:val="Normal"/>
    <w:semiHidden/>
    <w:rsid w:val="00141918"/>
    <w:pPr>
      <w:tabs>
        <w:tab w:val="right" w:pos="4176"/>
      </w:tabs>
      <w:ind w:left="568" w:hanging="284"/>
    </w:pPr>
    <w:rPr>
      <w:rFonts w:ascii="Garamond" w:hAnsi="Garamond"/>
    </w:rPr>
  </w:style>
  <w:style w:type="paragraph" w:customStyle="1" w:styleId="Byline">
    <w:name w:val="Byline"/>
    <w:rsid w:val="001419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1918"/>
    <w:pPr>
      <w:tabs>
        <w:tab w:val="clear" w:pos="3600"/>
        <w:tab w:val="clear" w:pos="3958"/>
      </w:tabs>
      <w:jc w:val="right"/>
    </w:pPr>
  </w:style>
  <w:style w:type="character" w:styleId="Emphasis">
    <w:name w:val="Emphasis"/>
    <w:basedOn w:val="DefaultParagraphFont"/>
    <w:qFormat/>
    <w:rsid w:val="00141918"/>
    <w:rPr>
      <w:i/>
    </w:rPr>
  </w:style>
  <w:style w:type="paragraph" w:styleId="Caption">
    <w:name w:val="caption"/>
    <w:basedOn w:val="BodyText"/>
    <w:next w:val="Normal"/>
    <w:qFormat/>
    <w:rsid w:val="00141918"/>
    <w:pPr>
      <w:framePr w:w="2268" w:hSpace="181" w:vSpace="181" w:wrap="around" w:vAnchor="text" w:hAnchor="page" w:x="1135" w:y="285" w:anchorLock="1"/>
    </w:pPr>
    <w:rPr>
      <w:i/>
    </w:rPr>
  </w:style>
  <w:style w:type="paragraph" w:customStyle="1" w:styleId="MiniTOCTitle">
    <w:name w:val="MiniTOCTitle"/>
    <w:basedOn w:val="Heading4"/>
    <w:rsid w:val="00141918"/>
    <w:pPr>
      <w:spacing w:before="240"/>
      <w:outlineLvl w:val="9"/>
    </w:pPr>
    <w:rPr>
      <w:noProof/>
      <w:sz w:val="24"/>
    </w:rPr>
  </w:style>
  <w:style w:type="paragraph" w:customStyle="1" w:styleId="MiniTOCItem">
    <w:name w:val="MiniTOCItem"/>
    <w:basedOn w:val="ListBullet"/>
    <w:rsid w:val="00141918"/>
    <w:pPr>
      <w:numPr>
        <w:numId w:val="0"/>
      </w:numPr>
      <w:tabs>
        <w:tab w:val="right" w:leader="dot" w:pos="6521"/>
      </w:tabs>
      <w:spacing w:before="0" w:after="0"/>
    </w:pPr>
  </w:style>
  <w:style w:type="paragraph" w:customStyle="1" w:styleId="TOFTitle">
    <w:name w:val="TOFTitle"/>
    <w:basedOn w:val="TOCTitle"/>
    <w:rsid w:val="00141918"/>
  </w:style>
  <w:style w:type="paragraph" w:styleId="TableofFigures">
    <w:name w:val="table of figures"/>
    <w:basedOn w:val="Normal"/>
    <w:next w:val="Normal"/>
    <w:semiHidden/>
    <w:rsid w:val="00141918"/>
    <w:pPr>
      <w:tabs>
        <w:tab w:val="right" w:leader="dot" w:pos="9072"/>
      </w:tabs>
      <w:ind w:left="970" w:hanging="403"/>
    </w:pPr>
    <w:rPr>
      <w:rFonts w:ascii="Times New Roman" w:hAnsi="Times New Roman"/>
      <w:b/>
    </w:rPr>
  </w:style>
  <w:style w:type="paragraph" w:styleId="ListNumber">
    <w:name w:val="List Number"/>
    <w:basedOn w:val="List"/>
    <w:rsid w:val="00141918"/>
    <w:pPr>
      <w:numPr>
        <w:numId w:val="10"/>
      </w:numPr>
    </w:pPr>
  </w:style>
  <w:style w:type="character" w:customStyle="1" w:styleId="WingdingSymbols">
    <w:name w:val="Wingding Symbols"/>
    <w:rsid w:val="00141918"/>
    <w:rPr>
      <w:rFonts w:ascii="Wingdings" w:hAnsi="Wingdings"/>
    </w:rPr>
  </w:style>
  <w:style w:type="paragraph" w:customStyle="1" w:styleId="TableHeading">
    <w:name w:val="Table Heading"/>
    <w:basedOn w:val="HeadingBase"/>
    <w:rsid w:val="00141918"/>
    <w:pPr>
      <w:keepLines/>
      <w:pBdr>
        <w:bottom w:val="single" w:sz="6" w:space="1" w:color="918585"/>
      </w:pBdr>
      <w:spacing w:before="240"/>
    </w:pPr>
  </w:style>
  <w:style w:type="character" w:customStyle="1" w:styleId="HotSpot">
    <w:name w:val="HotSpot"/>
    <w:rsid w:val="00141918"/>
    <w:rPr>
      <w:color w:val="0033CC"/>
      <w:u w:val="none"/>
    </w:rPr>
  </w:style>
  <w:style w:type="paragraph" w:customStyle="1" w:styleId="BodyTextRight">
    <w:name w:val="Body Text Right"/>
    <w:basedOn w:val="BodyText"/>
    <w:rsid w:val="00141918"/>
    <w:pPr>
      <w:spacing w:before="0" w:after="0"/>
      <w:jc w:val="right"/>
    </w:pPr>
  </w:style>
  <w:style w:type="paragraph" w:styleId="Index3">
    <w:name w:val="index 3"/>
    <w:basedOn w:val="ListNumber2"/>
    <w:next w:val="Normal"/>
    <w:semiHidden/>
    <w:rsid w:val="00141918"/>
    <w:pPr>
      <w:numPr>
        <w:numId w:val="0"/>
      </w:numPr>
      <w:tabs>
        <w:tab w:val="right" w:leader="dot" w:pos="4176"/>
      </w:tabs>
    </w:pPr>
  </w:style>
  <w:style w:type="paragraph" w:styleId="ListNumber2">
    <w:name w:val="List Number 2"/>
    <w:basedOn w:val="List2"/>
    <w:rsid w:val="00141918"/>
    <w:pPr>
      <w:numPr>
        <w:numId w:val="9"/>
      </w:numPr>
      <w:tabs>
        <w:tab w:val="clear" w:pos="1060"/>
      </w:tabs>
    </w:pPr>
  </w:style>
  <w:style w:type="paragraph" w:customStyle="1" w:styleId="MarginNote">
    <w:name w:val="Margin Note"/>
    <w:basedOn w:val="BodyText"/>
    <w:rsid w:val="001419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19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19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1918"/>
    <w:rPr>
      <w:sz w:val="32"/>
    </w:rPr>
  </w:style>
  <w:style w:type="paragraph" w:customStyle="1" w:styleId="HeadingProcedure">
    <w:name w:val="Heading Procedure"/>
    <w:basedOn w:val="HeadingBase"/>
    <w:next w:val="Normal"/>
    <w:rsid w:val="00141918"/>
    <w:pPr>
      <w:tabs>
        <w:tab w:val="left" w:pos="0"/>
      </w:tabs>
      <w:spacing w:before="120" w:after="60"/>
    </w:pPr>
    <w:rPr>
      <w:i/>
      <w:color w:val="918585"/>
      <w:sz w:val="22"/>
    </w:rPr>
  </w:style>
  <w:style w:type="paragraph" w:customStyle="1" w:styleId="TableBodyText">
    <w:name w:val="Table Body Text"/>
    <w:basedOn w:val="BodyText"/>
    <w:rsid w:val="00141918"/>
    <w:pPr>
      <w:spacing w:before="60" w:after="60"/>
    </w:pPr>
  </w:style>
  <w:style w:type="paragraph" w:styleId="ListContinue">
    <w:name w:val="List Continue"/>
    <w:basedOn w:val="List"/>
    <w:rsid w:val="00141918"/>
    <w:pPr>
      <w:ind w:firstLine="0"/>
    </w:pPr>
  </w:style>
  <w:style w:type="paragraph" w:customStyle="1" w:styleId="ListNote">
    <w:name w:val="List Note"/>
    <w:basedOn w:val="List"/>
    <w:rsid w:val="00141918"/>
    <w:pPr>
      <w:pBdr>
        <w:top w:val="single" w:sz="6" w:space="2" w:color="918585"/>
        <w:bottom w:val="single" w:sz="6" w:space="2" w:color="918585"/>
      </w:pBdr>
      <w:tabs>
        <w:tab w:val="left" w:pos="1021"/>
      </w:tabs>
      <w:ind w:firstLine="0"/>
    </w:pPr>
  </w:style>
  <w:style w:type="paragraph" w:customStyle="1" w:styleId="Warning">
    <w:name w:val="Warning"/>
    <w:basedOn w:val="BodyText"/>
    <w:rsid w:val="00141918"/>
    <w:pPr>
      <w:shd w:val="clear" w:color="auto" w:fill="D9D9D9"/>
      <w:tabs>
        <w:tab w:val="left" w:pos="992"/>
      </w:tabs>
      <w:ind w:left="119" w:right="119"/>
    </w:pPr>
    <w:rPr>
      <w:sz w:val="20"/>
    </w:rPr>
  </w:style>
  <w:style w:type="paragraph" w:customStyle="1" w:styleId="MarginIcons">
    <w:name w:val="Margin Icons"/>
    <w:basedOn w:val="BodyText"/>
    <w:rsid w:val="001419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1918"/>
    <w:rPr>
      <w:rFonts w:ascii="Courier New" w:hAnsi="Courier New"/>
    </w:rPr>
  </w:style>
  <w:style w:type="paragraph" w:customStyle="1" w:styleId="NoteBullet">
    <w:name w:val="Note Bullet"/>
    <w:basedOn w:val="Note"/>
    <w:rsid w:val="00141918"/>
    <w:pPr>
      <w:tabs>
        <w:tab w:val="clear" w:pos="680"/>
      </w:tabs>
      <w:spacing w:before="60" w:after="60"/>
    </w:pPr>
  </w:style>
  <w:style w:type="paragraph" w:customStyle="1" w:styleId="SubHeading2">
    <w:name w:val="SubHeading2"/>
    <w:basedOn w:val="HeadingBase"/>
    <w:rsid w:val="00141918"/>
    <w:pPr>
      <w:spacing w:before="240" w:after="60"/>
    </w:pPr>
    <w:rPr>
      <w:sz w:val="20"/>
    </w:rPr>
  </w:style>
  <w:style w:type="paragraph" w:customStyle="1" w:styleId="SubHeading1">
    <w:name w:val="SubHeading1"/>
    <w:basedOn w:val="HeadingBase"/>
    <w:rsid w:val="00141918"/>
    <w:pPr>
      <w:spacing w:before="240" w:after="60"/>
    </w:pPr>
    <w:rPr>
      <w:color w:val="918585"/>
      <w:sz w:val="22"/>
    </w:rPr>
  </w:style>
  <w:style w:type="paragraph" w:customStyle="1" w:styleId="SideHeading">
    <w:name w:val="Side Heading"/>
    <w:basedOn w:val="HeadingBase"/>
    <w:rsid w:val="001419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1918"/>
    <w:pPr>
      <w:tabs>
        <w:tab w:val="num" w:pos="360"/>
      </w:tabs>
    </w:pPr>
  </w:style>
  <w:style w:type="paragraph" w:styleId="PlainText">
    <w:name w:val="Plain Text"/>
    <w:basedOn w:val="Normal"/>
    <w:link w:val="PlainTextChar"/>
    <w:rsid w:val="00141918"/>
    <w:rPr>
      <w:sz w:val="20"/>
    </w:rPr>
  </w:style>
  <w:style w:type="character" w:customStyle="1" w:styleId="PlainTextChar">
    <w:name w:val="Plain Text Char"/>
    <w:basedOn w:val="DefaultParagraphFont"/>
    <w:link w:val="PlainText"/>
    <w:rsid w:val="00141918"/>
    <w:rPr>
      <w:rFonts w:ascii="Courier New" w:eastAsia="Times New Roman" w:hAnsi="Courier New" w:cs="Times New Roman"/>
      <w:sz w:val="20"/>
      <w:szCs w:val="20"/>
      <w:lang w:eastAsia="en-US"/>
    </w:rPr>
  </w:style>
  <w:style w:type="character" w:customStyle="1" w:styleId="MenuOption">
    <w:name w:val="Menu Option"/>
    <w:basedOn w:val="DefaultParagraphFont"/>
    <w:rsid w:val="00141918"/>
    <w:rPr>
      <w:b/>
      <w:smallCaps/>
    </w:rPr>
  </w:style>
  <w:style w:type="paragraph" w:customStyle="1" w:styleId="TableListNumber">
    <w:name w:val="Table List Number"/>
    <w:basedOn w:val="ListNumber"/>
    <w:rsid w:val="00141918"/>
    <w:pPr>
      <w:numPr>
        <w:numId w:val="0"/>
      </w:numPr>
    </w:pPr>
  </w:style>
  <w:style w:type="paragraph" w:styleId="TOC4">
    <w:name w:val="toc 4"/>
    <w:basedOn w:val="TOCBase"/>
    <w:next w:val="Normal"/>
    <w:semiHidden/>
    <w:rsid w:val="00141918"/>
    <w:pPr>
      <w:tabs>
        <w:tab w:val="right" w:leader="dot" w:pos="9071"/>
      </w:tabs>
      <w:ind w:left="1701"/>
    </w:pPr>
  </w:style>
  <w:style w:type="paragraph" w:customStyle="1" w:styleId="ListAlpha">
    <w:name w:val="List Alpha"/>
    <w:basedOn w:val="List"/>
    <w:rsid w:val="00141918"/>
    <w:pPr>
      <w:numPr>
        <w:numId w:val="8"/>
      </w:numPr>
    </w:pPr>
  </w:style>
  <w:style w:type="paragraph" w:customStyle="1" w:styleId="ListAlpha2">
    <w:name w:val="List Alpha 2"/>
    <w:basedOn w:val="List2"/>
    <w:rsid w:val="00141918"/>
    <w:pPr>
      <w:numPr>
        <w:numId w:val="7"/>
      </w:numPr>
    </w:pPr>
  </w:style>
  <w:style w:type="paragraph" w:styleId="List2">
    <w:name w:val="List 2"/>
    <w:basedOn w:val="BodyText"/>
    <w:rsid w:val="00141918"/>
    <w:pPr>
      <w:tabs>
        <w:tab w:val="left" w:pos="680"/>
      </w:tabs>
      <w:spacing w:before="60" w:after="60"/>
      <w:ind w:left="680" w:hanging="340"/>
    </w:pPr>
  </w:style>
  <w:style w:type="paragraph" w:styleId="List3">
    <w:name w:val="List 3"/>
    <w:basedOn w:val="BodyText"/>
    <w:rsid w:val="00141918"/>
    <w:pPr>
      <w:tabs>
        <w:tab w:val="left" w:pos="1021"/>
      </w:tabs>
      <w:spacing w:before="60" w:after="60"/>
      <w:ind w:left="1020" w:hanging="340"/>
    </w:pPr>
  </w:style>
  <w:style w:type="paragraph" w:styleId="List4">
    <w:name w:val="List 4"/>
    <w:basedOn w:val="BodyText"/>
    <w:rsid w:val="00141918"/>
    <w:pPr>
      <w:tabs>
        <w:tab w:val="left" w:pos="1361"/>
      </w:tabs>
      <w:spacing w:before="60" w:after="60"/>
      <w:ind w:left="1361" w:hanging="340"/>
    </w:pPr>
  </w:style>
  <w:style w:type="paragraph" w:styleId="List5">
    <w:name w:val="List 5"/>
    <w:basedOn w:val="BodyText"/>
    <w:rsid w:val="00141918"/>
    <w:pPr>
      <w:tabs>
        <w:tab w:val="left" w:pos="1701"/>
      </w:tabs>
      <w:spacing w:before="60" w:after="60"/>
      <w:ind w:left="1701" w:hanging="340"/>
    </w:pPr>
  </w:style>
  <w:style w:type="paragraph" w:styleId="ListBullet3">
    <w:name w:val="List Bullet 3"/>
    <w:basedOn w:val="List3"/>
    <w:rsid w:val="00141918"/>
    <w:pPr>
      <w:numPr>
        <w:numId w:val="14"/>
      </w:numPr>
      <w:tabs>
        <w:tab w:val="clear" w:pos="1021"/>
      </w:tabs>
      <w:ind w:left="1037" w:hanging="357"/>
    </w:pPr>
  </w:style>
  <w:style w:type="paragraph" w:styleId="ListBullet4">
    <w:name w:val="List Bullet 4"/>
    <w:basedOn w:val="List4"/>
    <w:rsid w:val="00141918"/>
    <w:pPr>
      <w:numPr>
        <w:numId w:val="2"/>
      </w:numPr>
      <w:tabs>
        <w:tab w:val="clear" w:pos="1361"/>
      </w:tabs>
    </w:pPr>
  </w:style>
  <w:style w:type="paragraph" w:styleId="ListBullet5">
    <w:name w:val="List Bullet 5"/>
    <w:basedOn w:val="List5"/>
    <w:rsid w:val="00141918"/>
    <w:pPr>
      <w:numPr>
        <w:numId w:val="3"/>
      </w:numPr>
    </w:pPr>
  </w:style>
  <w:style w:type="paragraph" w:styleId="ListContinue2">
    <w:name w:val="List Continue 2"/>
    <w:basedOn w:val="List2"/>
    <w:rsid w:val="00141918"/>
    <w:pPr>
      <w:ind w:firstLine="0"/>
    </w:pPr>
  </w:style>
  <w:style w:type="paragraph" w:styleId="ListContinue3">
    <w:name w:val="List Continue 3"/>
    <w:basedOn w:val="List3"/>
    <w:rsid w:val="00141918"/>
    <w:pPr>
      <w:ind w:left="1021" w:firstLine="0"/>
    </w:pPr>
  </w:style>
  <w:style w:type="paragraph" w:styleId="ListContinue4">
    <w:name w:val="List Continue 4"/>
    <w:basedOn w:val="List4"/>
    <w:rsid w:val="00141918"/>
    <w:pPr>
      <w:ind w:firstLine="0"/>
    </w:pPr>
  </w:style>
  <w:style w:type="paragraph" w:styleId="ListContinue5">
    <w:name w:val="List Continue 5"/>
    <w:basedOn w:val="List5"/>
    <w:rsid w:val="00141918"/>
    <w:pPr>
      <w:ind w:firstLine="0"/>
    </w:pPr>
  </w:style>
  <w:style w:type="paragraph" w:styleId="ListNumber3">
    <w:name w:val="List Number 3"/>
    <w:basedOn w:val="List3"/>
    <w:rsid w:val="00141918"/>
    <w:pPr>
      <w:numPr>
        <w:numId w:val="4"/>
      </w:numPr>
    </w:pPr>
  </w:style>
  <w:style w:type="paragraph" w:styleId="ListNumber4">
    <w:name w:val="List Number 4"/>
    <w:basedOn w:val="List4"/>
    <w:rsid w:val="00141918"/>
    <w:pPr>
      <w:numPr>
        <w:numId w:val="5"/>
      </w:numPr>
    </w:pPr>
  </w:style>
  <w:style w:type="paragraph" w:styleId="ListNumber5">
    <w:name w:val="List Number 5"/>
    <w:basedOn w:val="List5"/>
    <w:rsid w:val="00141918"/>
    <w:pPr>
      <w:numPr>
        <w:numId w:val="6"/>
      </w:numPr>
    </w:pPr>
  </w:style>
  <w:style w:type="paragraph" w:styleId="BlockText">
    <w:name w:val="Block Text"/>
    <w:basedOn w:val="Normal"/>
    <w:rsid w:val="00141918"/>
    <w:pPr>
      <w:spacing w:after="120"/>
      <w:ind w:left="1440" w:right="1440"/>
    </w:pPr>
  </w:style>
  <w:style w:type="character" w:customStyle="1" w:styleId="Subscript">
    <w:name w:val="Subscript"/>
    <w:basedOn w:val="DefaultParagraphFont"/>
    <w:rsid w:val="00141918"/>
    <w:rPr>
      <w:sz w:val="16"/>
      <w:vertAlign w:val="subscript"/>
    </w:rPr>
  </w:style>
  <w:style w:type="character" w:customStyle="1" w:styleId="Superscript">
    <w:name w:val="Superscript"/>
    <w:basedOn w:val="DefaultParagraphFont"/>
    <w:rsid w:val="00141918"/>
    <w:rPr>
      <w:sz w:val="16"/>
      <w:vertAlign w:val="superscript"/>
    </w:rPr>
  </w:style>
  <w:style w:type="character" w:customStyle="1" w:styleId="Symbols">
    <w:name w:val="Symbols"/>
    <w:basedOn w:val="DefaultParagraphFont"/>
    <w:rsid w:val="00141918"/>
    <w:rPr>
      <w:rFonts w:ascii="Symbol" w:hAnsi="Symbol"/>
    </w:rPr>
  </w:style>
  <w:style w:type="character" w:customStyle="1" w:styleId="MenuOptions">
    <w:name w:val="Menu Options"/>
    <w:basedOn w:val="DefaultParagraphFont"/>
    <w:rsid w:val="00141918"/>
    <w:rPr>
      <w:rFonts w:ascii="Arial Narrow" w:hAnsi="Arial Narrow"/>
      <w:smallCaps/>
    </w:rPr>
  </w:style>
  <w:style w:type="character" w:customStyle="1" w:styleId="Buttons">
    <w:name w:val="Buttons"/>
    <w:basedOn w:val="DefaultParagraphFont"/>
    <w:rsid w:val="00141918"/>
    <w:rPr>
      <w:b/>
    </w:rPr>
  </w:style>
  <w:style w:type="character" w:customStyle="1" w:styleId="Underlined">
    <w:name w:val="Underlined"/>
    <w:basedOn w:val="DefaultParagraphFont"/>
    <w:rsid w:val="00141918"/>
    <w:rPr>
      <w:u w:val="single"/>
    </w:rPr>
  </w:style>
  <w:style w:type="paragraph" w:customStyle="1" w:styleId="TableBodyTextRight">
    <w:name w:val="Table Body Text Right"/>
    <w:basedOn w:val="TableBodyText"/>
    <w:rsid w:val="00141918"/>
    <w:pPr>
      <w:widowControl w:val="0"/>
      <w:autoSpaceDE w:val="0"/>
      <w:autoSpaceDN w:val="0"/>
      <w:adjustRightInd w:val="0"/>
      <w:jc w:val="right"/>
    </w:pPr>
    <w:rPr>
      <w:rFonts w:cs="Arial"/>
      <w:szCs w:val="18"/>
    </w:rPr>
  </w:style>
  <w:style w:type="paragraph" w:customStyle="1" w:styleId="CopyrightText">
    <w:name w:val="Copyright Text"/>
    <w:basedOn w:val="BodyText"/>
    <w:rsid w:val="00141918"/>
    <w:rPr>
      <w:sz w:val="18"/>
    </w:rPr>
  </w:style>
  <w:style w:type="paragraph" w:customStyle="1" w:styleId="BodySmallRight">
    <w:name w:val="Body Small Right"/>
    <w:basedOn w:val="BodyTextRight"/>
    <w:rsid w:val="00141918"/>
    <w:rPr>
      <w:sz w:val="18"/>
      <w:szCs w:val="18"/>
    </w:rPr>
  </w:style>
  <w:style w:type="paragraph" w:customStyle="1" w:styleId="MarginEdition">
    <w:name w:val="Margin Edition"/>
    <w:basedOn w:val="MarginNote"/>
    <w:rsid w:val="00141918"/>
    <w:pPr>
      <w:spacing w:before="0" w:after="0"/>
    </w:pPr>
    <w:rPr>
      <w:rFonts w:ascii="Times New Roman" w:hAnsi="Times New Roman"/>
      <w:color w:val="999999"/>
    </w:rPr>
  </w:style>
  <w:style w:type="paragraph" w:customStyle="1" w:styleId="Spacer">
    <w:name w:val="Spacer"/>
    <w:basedOn w:val="Normal"/>
    <w:rsid w:val="00141918"/>
    <w:rPr>
      <w:sz w:val="2"/>
      <w:szCs w:val="2"/>
    </w:rPr>
  </w:style>
  <w:style w:type="character" w:customStyle="1" w:styleId="Small">
    <w:name w:val="Small"/>
    <w:basedOn w:val="DefaultParagraphFont"/>
    <w:rsid w:val="00141918"/>
    <w:rPr>
      <w:sz w:val="16"/>
    </w:rPr>
  </w:style>
  <w:style w:type="paragraph" w:customStyle="1" w:styleId="WideTable">
    <w:name w:val="Wide Table"/>
    <w:basedOn w:val="Normal"/>
    <w:rsid w:val="00141918"/>
    <w:pPr>
      <w:ind w:left="-1418"/>
    </w:pPr>
    <w:rPr>
      <w:sz w:val="2"/>
      <w:szCs w:val="2"/>
    </w:rPr>
  </w:style>
  <w:style w:type="character" w:styleId="PageNumber">
    <w:name w:val="page number"/>
    <w:basedOn w:val="DefaultParagraphFont"/>
    <w:rsid w:val="00141918"/>
  </w:style>
  <w:style w:type="paragraph" w:styleId="Quote">
    <w:name w:val="Quote"/>
    <w:basedOn w:val="Heading1"/>
    <w:link w:val="QuoteChar"/>
    <w:qFormat/>
    <w:rsid w:val="00141918"/>
    <w:rPr>
      <w:b w:val="0"/>
      <w:sz w:val="72"/>
      <w:szCs w:val="72"/>
      <w:lang w:val="en-NZ"/>
    </w:rPr>
  </w:style>
  <w:style w:type="character" w:customStyle="1" w:styleId="QuoteChar">
    <w:name w:val="Quote Char"/>
    <w:basedOn w:val="DefaultParagraphFont"/>
    <w:link w:val="Quote"/>
    <w:rsid w:val="001419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1918"/>
    <w:pPr>
      <w:pageBreakBefore/>
    </w:pPr>
  </w:style>
  <w:style w:type="paragraph" w:customStyle="1" w:styleId="Border">
    <w:name w:val="Border"/>
    <w:basedOn w:val="Normal"/>
    <w:qFormat/>
    <w:rsid w:val="001419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1918"/>
    <w:rPr>
      <w:b/>
      <w:bCs/>
      <w:i/>
      <w:iCs/>
      <w:color w:val="auto"/>
    </w:rPr>
  </w:style>
  <w:style w:type="paragraph" w:styleId="IntenseQuote">
    <w:name w:val="Intense Quote"/>
    <w:basedOn w:val="Normal"/>
    <w:next w:val="Normal"/>
    <w:link w:val="IntenseQuoteChar"/>
    <w:uiPriority w:val="30"/>
    <w:qFormat/>
    <w:rsid w:val="001419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19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1918"/>
    <w:rPr>
      <w:smallCaps/>
      <w:color w:val="auto"/>
      <w:u w:val="single"/>
    </w:rPr>
  </w:style>
  <w:style w:type="character" w:styleId="IntenseReference">
    <w:name w:val="Intense Reference"/>
    <w:basedOn w:val="DefaultParagraphFont"/>
    <w:uiPriority w:val="32"/>
    <w:qFormat/>
    <w:rsid w:val="00141918"/>
    <w:rPr>
      <w:b/>
      <w:bCs/>
      <w:smallCaps/>
      <w:color w:val="auto"/>
      <w:spacing w:val="5"/>
      <w:u w:val="single"/>
    </w:rPr>
  </w:style>
  <w:style w:type="paragraph" w:customStyle="1" w:styleId="2ColumnHeading">
    <w:name w:val="2Column Heading"/>
    <w:basedOn w:val="BodyText"/>
    <w:qFormat/>
    <w:rsid w:val="00141918"/>
    <w:pPr>
      <w:spacing w:after="60"/>
      <w:ind w:left="-2268"/>
    </w:pPr>
    <w:rPr>
      <w:b/>
    </w:rPr>
  </w:style>
  <w:style w:type="paragraph" w:customStyle="1" w:styleId="Heading1TOC">
    <w:name w:val="Heading1 TOC"/>
    <w:basedOn w:val="Normal"/>
    <w:qFormat/>
    <w:rsid w:val="00141918"/>
    <w:pPr>
      <w:spacing w:before="240" w:after="120"/>
    </w:pPr>
    <w:rPr>
      <w:rFonts w:ascii="Times New Roman" w:hAnsi="Times New Roman"/>
      <w:b/>
      <w:sz w:val="32"/>
    </w:rPr>
  </w:style>
  <w:style w:type="paragraph" w:customStyle="1" w:styleId="Heading2TOC">
    <w:name w:val="Heading2 TOC"/>
    <w:basedOn w:val="Normal"/>
    <w:qFormat/>
    <w:rsid w:val="00141918"/>
    <w:pPr>
      <w:spacing w:before="240" w:after="60"/>
    </w:pPr>
    <w:rPr>
      <w:rFonts w:ascii="Times New Roman" w:hAnsi="Times New Roman"/>
      <w:b/>
      <w:sz w:val="28"/>
    </w:rPr>
  </w:style>
  <w:style w:type="character" w:customStyle="1" w:styleId="Underline">
    <w:name w:val="Underline"/>
    <w:basedOn w:val="DefaultParagraphFont"/>
    <w:qFormat/>
    <w:rsid w:val="00141918"/>
    <w:rPr>
      <w:u w:val="single"/>
    </w:rPr>
  </w:style>
  <w:style w:type="paragraph" w:styleId="BalloonText">
    <w:name w:val="Balloon Text"/>
    <w:basedOn w:val="Normal"/>
    <w:link w:val="BalloonTextChar"/>
    <w:rsid w:val="00141918"/>
    <w:rPr>
      <w:rFonts w:ascii="Tahoma" w:hAnsi="Tahoma" w:cs="Tahoma"/>
      <w:sz w:val="16"/>
      <w:szCs w:val="16"/>
    </w:rPr>
  </w:style>
  <w:style w:type="character" w:customStyle="1" w:styleId="BalloonTextChar">
    <w:name w:val="Balloon Text Char"/>
    <w:basedOn w:val="DefaultParagraphFont"/>
    <w:link w:val="BalloonText"/>
    <w:rsid w:val="001419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19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19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1918"/>
    <w:rPr>
      <w:b/>
      <w:color w:val="660033"/>
      <w:spacing w:val="0"/>
    </w:rPr>
  </w:style>
  <w:style w:type="paragraph" w:customStyle="1" w:styleId="Nameditemlist">
    <w:name w:val="Named item list"/>
    <w:basedOn w:val="BodyText"/>
    <w:qFormat/>
    <w:rsid w:val="001419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986</Words>
  <Characters>6394</Characters>
  <Application>Microsoft Office Word</Application>
  <DocSecurity>0</DocSecurity>
  <Lines>245</Lines>
  <Paragraphs>138</Paragraphs>
  <ScaleCrop>false</ScaleCrop>
  <Company>Author-it Software Corporation Ltd.</Company>
  <LinksUpToDate>false</LinksUpToDate>
  <CharactersWithSpaces>7395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LGACOM502B Devise and conduct community consultations</dc:title>
  <dc:subject>Approved</dc:subject>
  <dc:creator>Government Skills Australia</dc:creator>
  <cp:keywords>Revision Number: 2</cp:keywords>
  <dc:description>Review Date: 12 April 2008</dc:description>
  <cp:lastModifiedBy>TPCMS</cp:lastModifiedBy>
  <cp:revision>3</cp:revision>
  <dcterms:created xsi:type="dcterms:W3CDTF">2016-08-21T23:51:00Z</dcterms:created>
  <dcterms:modified xsi:type="dcterms:W3CDTF">2016-08-21T23:51:00Z</dcterms:modified>
</cp:coreProperties>
</file>