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584" w:rsidP="00F975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LGAPLEM608A Identify and evaluate options to improve road safety</w:t>
      </w:r>
      <w:r>
        <w:fldChar w:fldCharType="end"/>
      </w:r>
    </w:p>
    <w:p w:rsidR="00F97584" w:rsidP="00F97584">
      <w:pPr>
        <w:pStyle w:val="Version"/>
        <w:sectPr w:rsidSect="00AC4E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4E42" w:rsidP="00AC4E42">
      <w:pPr>
        <w:pStyle w:val="SuperHeading"/>
      </w:pPr>
      <w:r w:rsidRPr="00AC4E42">
        <w:t>LGAPLEM608A Identify and evaluate options to improve road safety</w:t>
      </w:r>
    </w:p>
    <w:p w:rsidR="00000000" w:rsidRPr="00AC4E42" w:rsidP="00AC4E42">
      <w:pPr>
        <w:pStyle w:val="Heading1"/>
      </w:pPr>
      <w:bookmarkStart w:id="1" w:name="O_324995"/>
      <w:bookmarkEnd w:id="1"/>
      <w:r w:rsidRPr="00AC4E42">
        <w:t>Modification History</w:t>
      </w:r>
    </w:p>
    <w:p w:rsidR="00000000" w:rsidRPr="00AC4E42" w:rsidP="00AC4E42">
      <w:pPr>
        <w:pStyle w:val="BodyText"/>
      </w:pPr>
      <w:r w:rsidRPr="00AC4E42">
        <w:t>Not applicable.</w:t>
      </w:r>
    </w:p>
    <w:p w:rsidR="00000000" w:rsidRPr="00AC4E42" w:rsidP="00AC4E42">
      <w:pPr>
        <w:pStyle w:val="AllowPageBreak"/>
      </w:pPr>
    </w:p>
    <w:p w:rsidR="00000000" w:rsidRPr="00AC4E42" w:rsidP="00AC4E42">
      <w:pPr>
        <w:pStyle w:val="Heading1"/>
      </w:pPr>
      <w:bookmarkStart w:id="2" w:name="O_324999"/>
      <w:bookmarkEnd w:id="2"/>
      <w:r w:rsidRPr="00AC4E42">
        <w:t>Unit Descriptor</w:t>
      </w:r>
    </w:p>
    <w:p w:rsidR="00000000" w:rsidRPr="00AC4E42" w:rsidP="00AC4E42">
      <w:pPr>
        <w:pStyle w:val="BodyText"/>
      </w:pPr>
      <w:r w:rsidRPr="00AC4E42">
        <w:t>This unit covers the identification of road safety risks, development of options and assessment of th</w:t>
      </w:r>
      <w:r w:rsidRPr="00AC4E42">
        <w:t>eir effectiveness</w:t>
      </w:r>
    </w:p>
    <w:p w:rsidR="00000000" w:rsidRPr="00AC4E42" w:rsidP="00AC4E42">
      <w:pPr>
        <w:pStyle w:val="BodyText"/>
      </w:pPr>
      <w:r w:rsidRPr="00AC4E42">
        <w:t>This unit covers the identification of road safety risks, development of options and assessment of their effectivenes</w:t>
      </w:r>
    </w:p>
    <w:p w:rsidR="00000000" w:rsidRPr="00AC4E42" w:rsidP="00AC4E42">
      <w:pPr>
        <w:pStyle w:val="AllowPageBreak"/>
      </w:pPr>
    </w:p>
    <w:p w:rsidR="00000000" w:rsidRPr="00AC4E42" w:rsidP="00AC4E42">
      <w:pPr>
        <w:pStyle w:val="Heading1"/>
      </w:pPr>
      <w:bookmarkStart w:id="3" w:name="O_324998"/>
      <w:bookmarkEnd w:id="3"/>
      <w:r w:rsidRPr="00AC4E42">
        <w:t>Application of the Unit</w:t>
      </w:r>
    </w:p>
    <w:p w:rsidR="00000000" w:rsidRPr="00AC4E42" w:rsidP="00AC4E42">
      <w:pPr>
        <w:pStyle w:val="BodyText"/>
      </w:pPr>
      <w:r w:rsidRPr="00AC4E42">
        <w:t>Not applicable.</w:t>
      </w:r>
    </w:p>
    <w:p w:rsidR="00000000" w:rsidRPr="00AC4E42" w:rsidP="00AC4E42">
      <w:pPr>
        <w:pStyle w:val="AllowPageBreak"/>
      </w:pPr>
    </w:p>
    <w:p w:rsidR="00000000" w:rsidRPr="00AC4E42" w:rsidP="00AC4E42">
      <w:pPr>
        <w:pStyle w:val="Heading1"/>
      </w:pPr>
      <w:bookmarkStart w:id="4" w:name="O_324997"/>
      <w:bookmarkEnd w:id="4"/>
      <w:r w:rsidRPr="00AC4E42">
        <w:t>Licensing/Regulatory Information</w:t>
      </w:r>
    </w:p>
    <w:p w:rsidR="00000000" w:rsidRPr="00AC4E42" w:rsidP="00AC4E42">
      <w:pPr>
        <w:pStyle w:val="BodyText"/>
      </w:pPr>
      <w:r w:rsidRPr="00AC4E42">
        <w:t>Not applicable.</w:t>
      </w:r>
    </w:p>
    <w:p w:rsidR="00000000" w:rsidRPr="00AC4E42" w:rsidP="00AC4E42">
      <w:pPr>
        <w:pStyle w:val="AllowPageBreak"/>
      </w:pPr>
    </w:p>
    <w:p w:rsidR="00000000" w:rsidRPr="00AC4E42" w:rsidP="00AC4E42">
      <w:pPr>
        <w:pStyle w:val="Heading1"/>
      </w:pPr>
      <w:bookmarkStart w:id="5" w:name="O_324996"/>
      <w:bookmarkEnd w:id="5"/>
      <w:r w:rsidRPr="00AC4E42">
        <w:t>Pre-Requisites</w:t>
      </w:r>
    </w:p>
    <w:p w:rsidR="00000000" w:rsidRPr="00AC4E42" w:rsidP="00AC4E42">
      <w:pPr>
        <w:pStyle w:val="BodyText"/>
      </w:pPr>
      <w:r w:rsidRPr="00AC4E42">
        <w:t>Not applicable.</w:t>
      </w:r>
    </w:p>
    <w:p w:rsidR="00000000" w:rsidRPr="00AC4E42" w:rsidP="00AC4E42">
      <w:pPr>
        <w:pStyle w:val="AllowPageBreak"/>
      </w:pPr>
    </w:p>
    <w:p w:rsidR="00000000" w:rsidRPr="00AC4E42" w:rsidP="00AC4E42">
      <w:pPr>
        <w:pStyle w:val="Heading1"/>
      </w:pPr>
      <w:bookmarkStart w:id="6" w:name="O_324990"/>
      <w:bookmarkEnd w:id="6"/>
      <w:r w:rsidRPr="00AC4E42">
        <w:t>Employability Skills Information</w:t>
      </w:r>
    </w:p>
    <w:p w:rsidR="00000000" w:rsidRPr="00AC4E42" w:rsidP="00AC4E42">
      <w:pPr>
        <w:pStyle w:val="BodyText"/>
      </w:pPr>
      <w:r w:rsidRPr="00AC4E42">
        <w:t>Not applicable.</w:t>
      </w:r>
    </w:p>
    <w:p w:rsidR="00000000" w:rsidRPr="00AC4E42" w:rsidP="00AC4E42">
      <w:pPr>
        <w:pStyle w:val="AllowPageBreak"/>
      </w:pPr>
    </w:p>
    <w:p w:rsidR="00000000" w:rsidRPr="00AC4E42" w:rsidP="00AC4E42">
      <w:pPr>
        <w:pStyle w:val="Heading1"/>
      </w:pPr>
      <w:bookmarkStart w:id="7" w:name="O_325001"/>
      <w:bookmarkEnd w:id="7"/>
      <w:r w:rsidRPr="00AC4E42">
        <w:t>Elements and Performance Criteria Pre-Content</w:t>
      </w:r>
    </w:p>
    <w:p w:rsidR="00000000" w:rsidRPr="00AC4E42" w:rsidP="00AC4E42">
      <w:pPr>
        <w:pStyle w:val="BodyText"/>
      </w:pPr>
      <w:r w:rsidRPr="00AC4E42">
        <w:t>Not applicable.</w:t>
      </w:r>
    </w:p>
    <w:p w:rsidR="00000000" w:rsidRPr="00AC4E42" w:rsidP="00AC4E42">
      <w:pPr>
        <w:pStyle w:val="AllowPageBreak"/>
      </w:pPr>
    </w:p>
    <w:p w:rsidR="00000000" w:rsidRPr="00AC4E42" w:rsidP="00AC4E42">
      <w:pPr>
        <w:pStyle w:val="Heading1"/>
      </w:pPr>
      <w:bookmarkStart w:id="8" w:name="O_325000"/>
      <w:bookmarkEnd w:id="8"/>
      <w:r w:rsidRPr="00AC4E4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rPr>
                <w:rStyle w:val="SpecialBold"/>
              </w:rPr>
              <w:t>Elements and Performance Criteria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42" w:rsidP="00AC4E42">
            <w:pPr>
              <w:pStyle w:val="BodyText"/>
            </w:pPr>
            <w:r w:rsidRPr="00AC4E42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rPr>
                <w:rStyle w:val="SpecialBold"/>
              </w:rPr>
              <w:t>Performance Criteria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Identify road safety risks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Records and statistics are monitored, both day and night, to identify problems and areas of risk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Complaints, requests, comments and observations </w:t>
            </w:r>
            <w:r w:rsidRPr="00AC4E42">
              <w:t xml:space="preserve">are analysed to identify problems or areas of risk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Assess road safety risks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Risk sites are investigated to clearly establish conditions and causes of accidents and collisions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Research is undertaken to collect evidence regarding identified risks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Identified risks are compared and assessed against legislative requirements, codes of practice, relevant Australian standards and community expectations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Clear priorities based on a ranking of safety factors are established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Develop and evaluate options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Options relevant to reducing risk are identified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Acquisition or resumption of land is identified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All options are assessed on the basis of cost effectiveness, efficiency and practicality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Preferred option to reduce risk is selected based on Council guidelines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Present preferred options to Council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Council 'approval in principle' is obtaine</w:t>
            </w:r>
            <w:r w:rsidRPr="00AC4E42">
              <w:t xml:space="preserve">d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Statutory and other relevant authority approvals are obtained in required timeframes with minimal modification to the preferred option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Opportunities are provided for community consultation to maximise acceptance of preferred option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Clear, concise documentation is prepared that provides full preliminary cost details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Options and recommendations, supported by clear rationale, are submitted to Council for endorsement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5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Prepare detailed design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5.1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Initial brief and regular, clear communication with design personnel is undertaken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5.2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Implementation timeframes are advised to design personnel to ensure detail design is completed as required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5.3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Design development is monitored to completion to ensure no errors or omissions are made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5.4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 xml:space="preserve">A safety design audit is undertaken </w:t>
            </w:r>
          </w:p>
        </w:tc>
      </w:tr>
      <w:tr w:rsidTr="00F97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E42">
            <w:pPr>
              <w:pStyle w:val="BodyText"/>
              <w:rPr>
                <w:lang w:val="en-NZ"/>
              </w:rPr>
            </w:pPr>
            <w:r w:rsidRPr="00AC4E42">
              <w:t>5.5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E42" w:rsidP="00AC4E42">
            <w:pPr>
              <w:pStyle w:val="BodyText"/>
            </w:pPr>
            <w:r w:rsidRPr="00AC4E42">
              <w:t xml:space="preserve">Final detailed cost estimates are accurately prepared </w:t>
            </w:r>
          </w:p>
        </w:tc>
      </w:tr>
    </w:tbl>
    <w:p w:rsidR="00000000" w:rsidRPr="00AC4E42" w:rsidP="00AC4E42">
      <w:pPr>
        <w:pStyle w:val="BodyText"/>
      </w:pPr>
    </w:p>
    <w:p w:rsidR="00000000" w:rsidRPr="00AC4E42" w:rsidP="00AC4E42">
      <w:pPr>
        <w:pStyle w:val="AllowPageBreak"/>
      </w:pPr>
    </w:p>
    <w:p w:rsidR="00000000" w:rsidRPr="00AC4E42" w:rsidP="00AC4E42">
      <w:pPr>
        <w:pStyle w:val="Heading1"/>
      </w:pPr>
      <w:bookmarkStart w:id="9" w:name="O_324994"/>
      <w:bookmarkEnd w:id="9"/>
      <w:r w:rsidRPr="00AC4E42">
        <w:t>Required Skills and Knowledge</w:t>
      </w:r>
    </w:p>
    <w:p w:rsidR="00000000" w:rsidRPr="00AC4E42" w:rsidP="00AC4E42">
      <w:pPr>
        <w:pStyle w:val="BodyText"/>
      </w:pPr>
      <w:r w:rsidRPr="00AC4E42">
        <w:t>Not applicable.</w:t>
      </w:r>
    </w:p>
    <w:p w:rsidR="00000000" w:rsidRPr="00AC4E42" w:rsidP="00AC4E42">
      <w:pPr>
        <w:pStyle w:val="AllowPageBreak"/>
      </w:pPr>
    </w:p>
    <w:p w:rsidR="00000000" w:rsidRPr="00AC4E42" w:rsidP="00AC4E42">
      <w:pPr>
        <w:pStyle w:val="Heading1"/>
      </w:pPr>
      <w:bookmarkStart w:id="10" w:name="O_324993"/>
      <w:bookmarkEnd w:id="10"/>
      <w:r w:rsidRPr="00AC4E42">
        <w:t>Evidence Guide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Critical aspects of evidence</w:t>
      </w:r>
    </w:p>
    <w:p w:rsidR="00000000" w:rsidRPr="00AC4E42" w:rsidP="00AC4E42">
      <w:pPr>
        <w:pStyle w:val="BodyText"/>
      </w:pPr>
      <w:r w:rsidRPr="00AC4E42">
        <w:t xml:space="preserve">production of accurate information </w:t>
      </w:r>
    </w:p>
    <w:p w:rsidR="00000000" w:rsidRPr="00AC4E42" w:rsidP="00AC4E42">
      <w:pPr>
        <w:pStyle w:val="BodyText"/>
      </w:pPr>
      <w:r w:rsidRPr="00AC4E42">
        <w:t xml:space="preserve">analysis of sites and information </w:t>
      </w:r>
    </w:p>
    <w:p w:rsidR="00000000" w:rsidRPr="00AC4E42" w:rsidP="00AC4E42">
      <w:pPr>
        <w:pStyle w:val="BodyText"/>
      </w:pPr>
      <w:r w:rsidRPr="00AC4E42">
        <w:t xml:space="preserve">data interpretation </w:t>
      </w:r>
    </w:p>
    <w:p w:rsidR="00000000" w:rsidRPr="00AC4E42" w:rsidP="00AC4E42">
      <w:pPr>
        <w:pStyle w:val="BodyText"/>
      </w:pPr>
      <w:r w:rsidRPr="00AC4E42">
        <w:t xml:space="preserve">survey development </w:t>
      </w:r>
    </w:p>
    <w:p w:rsidR="00000000" w:rsidRPr="00AC4E42" w:rsidP="00AC4E42">
      <w:pPr>
        <w:pStyle w:val="BodyText"/>
      </w:pPr>
      <w:r w:rsidRPr="00AC4E42">
        <w:t xml:space="preserve">presentation and endorsement of options </w:t>
      </w:r>
    </w:p>
    <w:p w:rsidR="00000000" w:rsidRPr="00AC4E42" w:rsidP="00AC4E42">
      <w:pPr>
        <w:pStyle w:val="BodyText"/>
      </w:pPr>
      <w:r w:rsidRPr="00AC4E42">
        <w:t xml:space="preserve">effective problem solving </w:t>
      </w:r>
      <w:r w:rsidRPr="00AC4E42">
        <w:t>based on research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Interdependent assessment of units</w:t>
      </w:r>
    </w:p>
    <w:p w:rsidR="00000000" w:rsidRPr="00AC4E42" w:rsidP="00AC4E42">
      <w:pPr>
        <w:pStyle w:val="BodyText"/>
      </w:pPr>
      <w:r w:rsidRPr="00AC4E42">
        <w:t xml:space="preserve">Prerequisite units:  nil </w:t>
      </w:r>
    </w:p>
    <w:p w:rsidR="00000000" w:rsidRPr="00AC4E42" w:rsidP="00AC4E42">
      <w:pPr>
        <w:pStyle w:val="BodyText"/>
      </w:pPr>
      <w:r w:rsidRPr="00AC4E42">
        <w:t xml:space="preserve">Co-requisite units:  nil 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Underpinning knowledge</w:t>
      </w:r>
    </w:p>
    <w:p w:rsidR="00000000" w:rsidRPr="00AC4E42" w:rsidP="00AC4E42">
      <w:pPr>
        <w:pStyle w:val="BodyText"/>
      </w:pPr>
      <w:r w:rsidRPr="00AC4E42">
        <w:t xml:space="preserve">national and state traffic management policy </w:t>
      </w:r>
    </w:p>
    <w:p w:rsidR="00000000" w:rsidRPr="00AC4E42" w:rsidP="00AC4E42">
      <w:pPr>
        <w:pStyle w:val="BodyText"/>
      </w:pPr>
      <w:r w:rsidRPr="00AC4E42">
        <w:t xml:space="preserve">traffic classification and statistics </w:t>
      </w:r>
    </w:p>
    <w:p w:rsidR="00000000" w:rsidRPr="00AC4E42" w:rsidP="00AC4E42">
      <w:pPr>
        <w:pStyle w:val="BodyText"/>
      </w:pPr>
      <w:r w:rsidRPr="00AC4E42">
        <w:t xml:space="preserve">traffic legislation </w:t>
      </w:r>
    </w:p>
    <w:p w:rsidR="00000000" w:rsidRPr="00AC4E42" w:rsidP="00AC4E42">
      <w:pPr>
        <w:pStyle w:val="BodyText"/>
      </w:pPr>
      <w:r w:rsidRPr="00AC4E42">
        <w:t xml:space="preserve">traffic standards and </w:t>
      </w:r>
      <w:r w:rsidRPr="00AC4E42">
        <w:t xml:space="preserve">guidelines </w:t>
      </w:r>
    </w:p>
    <w:p w:rsidR="00000000" w:rsidRPr="00AC4E42" w:rsidP="00AC4E42">
      <w:pPr>
        <w:pStyle w:val="BodyText"/>
      </w:pPr>
      <w:r w:rsidRPr="00AC4E42">
        <w:t xml:space="preserve">traffic engineering practice </w:t>
      </w:r>
    </w:p>
    <w:p w:rsidR="00000000" w:rsidRPr="00AC4E42" w:rsidP="00AC4E42">
      <w:pPr>
        <w:pStyle w:val="BodyText"/>
      </w:pPr>
      <w:r w:rsidRPr="00AC4E42">
        <w:t xml:space="preserve">analytical methods </w:t>
      </w:r>
    </w:p>
    <w:p w:rsidR="00000000" w:rsidRPr="00AC4E42" w:rsidP="00AC4E42">
      <w:pPr>
        <w:pStyle w:val="BodyText"/>
      </w:pPr>
      <w:r w:rsidRPr="00AC4E42">
        <w:t xml:space="preserve">Council policy, structure and services </w:t>
      </w:r>
    </w:p>
    <w:p w:rsidR="00000000" w:rsidRPr="00AC4E42" w:rsidP="00AC4E42">
      <w:pPr>
        <w:pStyle w:val="BodyText"/>
      </w:pPr>
      <w:r w:rsidRPr="00AC4E42">
        <w:t xml:space="preserve">accident records </w:t>
      </w:r>
    </w:p>
    <w:p w:rsidR="00000000" w:rsidRPr="00AC4E42" w:rsidP="00AC4E42">
      <w:pPr>
        <w:pStyle w:val="BodyText"/>
      </w:pPr>
      <w:r w:rsidRPr="00AC4E42">
        <w:t xml:space="preserve">road safety </w:t>
      </w:r>
    </w:p>
    <w:p w:rsidR="00000000" w:rsidRPr="00AC4E42" w:rsidP="00AC4E42">
      <w:pPr>
        <w:pStyle w:val="BodyText"/>
      </w:pPr>
      <w:r w:rsidRPr="00AC4E42">
        <w:t>traffic laws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Underpinning skills</w:t>
      </w:r>
    </w:p>
    <w:p w:rsidR="00000000" w:rsidRPr="00AC4E42" w:rsidP="00AC4E42">
      <w:pPr>
        <w:pStyle w:val="BodyText"/>
      </w:pPr>
      <w:r w:rsidRPr="00AC4E42">
        <w:t xml:space="preserve">consultation and negotiation with a range of stakeholders </w:t>
      </w:r>
    </w:p>
    <w:p w:rsidR="00000000" w:rsidRPr="00AC4E42" w:rsidP="00AC4E42">
      <w:pPr>
        <w:pStyle w:val="BodyText"/>
      </w:pPr>
      <w:r w:rsidRPr="00AC4E42">
        <w:t>qualitative and quantitative re</w:t>
      </w:r>
      <w:r w:rsidRPr="00AC4E42">
        <w:t xml:space="preserve">search methodologies </w:t>
      </w:r>
    </w:p>
    <w:p w:rsidR="00000000" w:rsidRPr="00AC4E42" w:rsidP="00AC4E42">
      <w:pPr>
        <w:pStyle w:val="BodyText"/>
      </w:pPr>
      <w:r w:rsidRPr="00AC4E42">
        <w:t xml:space="preserve">traffic planning </w:t>
      </w:r>
    </w:p>
    <w:p w:rsidR="00000000" w:rsidRPr="00AC4E42" w:rsidP="00AC4E42">
      <w:pPr>
        <w:pStyle w:val="BodyText"/>
      </w:pPr>
      <w:r w:rsidRPr="00AC4E42">
        <w:t xml:space="preserve">policy interpretation </w:t>
      </w:r>
    </w:p>
    <w:p w:rsidR="00000000" w:rsidRPr="00AC4E42" w:rsidP="00AC4E42">
      <w:pPr>
        <w:pStyle w:val="BodyText"/>
      </w:pPr>
      <w:r w:rsidRPr="00AC4E42">
        <w:t xml:space="preserve">traffic engineering design and application </w:t>
      </w:r>
    </w:p>
    <w:p w:rsidR="00000000" w:rsidRPr="00AC4E42" w:rsidP="00AC4E42">
      <w:pPr>
        <w:pStyle w:val="BodyText"/>
      </w:pPr>
      <w:r w:rsidRPr="00AC4E42">
        <w:t xml:space="preserve">accident analysis </w:t>
      </w:r>
    </w:p>
    <w:p w:rsidR="00000000" w:rsidRPr="00AC4E42" w:rsidP="00AC4E42">
      <w:pPr>
        <w:pStyle w:val="BodyText"/>
      </w:pPr>
      <w:r w:rsidRPr="00AC4E42">
        <w:t xml:space="preserve">application of standards and guidelines </w:t>
      </w:r>
    </w:p>
    <w:p w:rsidR="00000000" w:rsidRPr="00AC4E42" w:rsidP="00AC4E42">
      <w:pPr>
        <w:pStyle w:val="BodyText"/>
      </w:pPr>
      <w:r w:rsidRPr="00AC4E42">
        <w:t xml:space="preserve">written and verbal reporting </w:t>
      </w:r>
    </w:p>
    <w:p w:rsidR="00000000" w:rsidRPr="00AC4E42" w:rsidP="00AC4E42">
      <w:pPr>
        <w:pStyle w:val="BodyText"/>
      </w:pPr>
      <w:r w:rsidRPr="00AC4E42">
        <w:t xml:space="preserve">forecasting trends </w:t>
      </w:r>
    </w:p>
    <w:p w:rsidR="00000000" w:rsidRPr="00AC4E42" w:rsidP="00AC4E42">
      <w:pPr>
        <w:pStyle w:val="BodyText"/>
      </w:pPr>
      <w:r w:rsidRPr="00AC4E42">
        <w:t xml:space="preserve">estimating resources </w:t>
      </w:r>
    </w:p>
    <w:p w:rsidR="00000000" w:rsidRPr="00AC4E42" w:rsidP="00AC4E42">
      <w:pPr>
        <w:pStyle w:val="BodyText"/>
      </w:pPr>
      <w:r w:rsidRPr="00AC4E42">
        <w:t xml:space="preserve">procurement procedures </w:t>
      </w:r>
    </w:p>
    <w:p w:rsidR="00000000" w:rsidRPr="00AC4E42" w:rsidP="00AC4E42">
      <w:pPr>
        <w:pStyle w:val="BodyText"/>
      </w:pPr>
      <w:r w:rsidRPr="00AC4E42">
        <w:t xml:space="preserve">cost control </w:t>
      </w:r>
    </w:p>
    <w:p w:rsidR="00000000" w:rsidRPr="00AC4E42" w:rsidP="00AC4E42">
      <w:pPr>
        <w:pStyle w:val="BodyText"/>
      </w:pPr>
      <w:r w:rsidRPr="00AC4E42">
        <w:t>safety auditing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Resource implications</w:t>
      </w:r>
    </w:p>
    <w:p w:rsidR="00000000" w:rsidRPr="00AC4E42" w:rsidP="00AC4E42">
      <w:pPr>
        <w:pStyle w:val="BodyText"/>
      </w:pPr>
      <w:r w:rsidRPr="00AC4E42">
        <w:t>access to workplace or simulated case study that provides the following resources:- computer data bases/relevant accident statistics;survey equipment, land and traffic survey; acce</w:t>
      </w:r>
      <w:r w:rsidRPr="00AC4E42">
        <w:t>ss to risk sites; access to relevant legislative requirements, council guidelines and Australian standards for road safety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Consistency in performance</w:t>
      </w:r>
    </w:p>
    <w:p w:rsidR="00000000" w:rsidRPr="00AC4E42" w:rsidP="00AC4E42">
      <w:pPr>
        <w:pStyle w:val="BodyText"/>
      </w:pPr>
      <w:r w:rsidRPr="00AC4E42">
        <w:t xml:space="preserve">evidence will need to be gathered over time across a range of variables 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Context of assessment</w:t>
      </w:r>
    </w:p>
    <w:p w:rsidR="00000000" w:rsidRPr="00AC4E42" w:rsidP="00AC4E42">
      <w:pPr>
        <w:pStyle w:val="BodyText"/>
      </w:pPr>
      <w:r w:rsidRPr="00AC4E42">
        <w:t xml:space="preserve">on-the-job </w:t>
      </w:r>
      <w:r w:rsidRPr="00AC4E42">
        <w:t xml:space="preserve">or in a simulated work environment 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Critical aspects of evidence</w:t>
      </w:r>
    </w:p>
    <w:p w:rsidR="00000000" w:rsidRPr="00AC4E42" w:rsidP="00AC4E42">
      <w:pPr>
        <w:pStyle w:val="BodyText"/>
      </w:pPr>
      <w:r w:rsidRPr="00AC4E42">
        <w:t xml:space="preserve">production of accurate information </w:t>
      </w:r>
    </w:p>
    <w:p w:rsidR="00000000" w:rsidRPr="00AC4E42" w:rsidP="00AC4E42">
      <w:pPr>
        <w:pStyle w:val="BodyText"/>
      </w:pPr>
      <w:r w:rsidRPr="00AC4E42">
        <w:t xml:space="preserve">analysis of sites and information </w:t>
      </w:r>
    </w:p>
    <w:p w:rsidR="00000000" w:rsidRPr="00AC4E42" w:rsidP="00AC4E42">
      <w:pPr>
        <w:pStyle w:val="BodyText"/>
      </w:pPr>
      <w:r w:rsidRPr="00AC4E42">
        <w:t xml:space="preserve">data interpretation </w:t>
      </w:r>
    </w:p>
    <w:p w:rsidR="00000000" w:rsidRPr="00AC4E42" w:rsidP="00AC4E42">
      <w:pPr>
        <w:pStyle w:val="BodyText"/>
      </w:pPr>
      <w:r w:rsidRPr="00AC4E42">
        <w:t xml:space="preserve">survey development </w:t>
      </w:r>
    </w:p>
    <w:p w:rsidR="00000000" w:rsidRPr="00AC4E42" w:rsidP="00AC4E42">
      <w:pPr>
        <w:pStyle w:val="BodyText"/>
      </w:pPr>
      <w:r w:rsidRPr="00AC4E42">
        <w:t xml:space="preserve">presentation and endorsement of options </w:t>
      </w:r>
    </w:p>
    <w:p w:rsidR="00000000" w:rsidRPr="00AC4E42" w:rsidP="00AC4E42">
      <w:pPr>
        <w:pStyle w:val="BodyText"/>
      </w:pPr>
      <w:r w:rsidRPr="00AC4E42">
        <w:t>effective problem solving based on res</w:t>
      </w:r>
      <w:r w:rsidRPr="00AC4E42">
        <w:t>earch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Interdependent assessment of units</w:t>
      </w:r>
    </w:p>
    <w:p w:rsidR="00000000" w:rsidRPr="00AC4E42" w:rsidP="00AC4E42">
      <w:pPr>
        <w:pStyle w:val="BodyText"/>
      </w:pPr>
      <w:r w:rsidRPr="00AC4E42">
        <w:t xml:space="preserve">Prerequisite units:  nil </w:t>
      </w:r>
    </w:p>
    <w:p w:rsidR="00000000" w:rsidRPr="00AC4E42" w:rsidP="00AC4E42">
      <w:pPr>
        <w:pStyle w:val="BodyText"/>
      </w:pPr>
      <w:r w:rsidRPr="00AC4E42">
        <w:t xml:space="preserve">Co-requisite units:  nil 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Underpinning knowledge</w:t>
      </w:r>
    </w:p>
    <w:p w:rsidR="00000000" w:rsidRPr="00AC4E42" w:rsidP="00AC4E42">
      <w:pPr>
        <w:pStyle w:val="BodyText"/>
      </w:pPr>
      <w:r w:rsidRPr="00AC4E42">
        <w:t xml:space="preserve">national and state traffic management policy </w:t>
      </w:r>
    </w:p>
    <w:p w:rsidR="00000000" w:rsidRPr="00AC4E42" w:rsidP="00AC4E42">
      <w:pPr>
        <w:pStyle w:val="BodyText"/>
      </w:pPr>
      <w:r w:rsidRPr="00AC4E42">
        <w:t xml:space="preserve">traffic classification and statistics </w:t>
      </w:r>
    </w:p>
    <w:p w:rsidR="00000000" w:rsidRPr="00AC4E42" w:rsidP="00AC4E42">
      <w:pPr>
        <w:pStyle w:val="BodyText"/>
      </w:pPr>
      <w:r w:rsidRPr="00AC4E42">
        <w:t xml:space="preserve">traffic legislation </w:t>
      </w:r>
    </w:p>
    <w:p w:rsidR="00000000" w:rsidRPr="00AC4E42" w:rsidP="00AC4E42">
      <w:pPr>
        <w:pStyle w:val="BodyText"/>
      </w:pPr>
      <w:r w:rsidRPr="00AC4E42">
        <w:t xml:space="preserve">traffic standards and guidelines </w:t>
      </w:r>
    </w:p>
    <w:p w:rsidR="00000000" w:rsidRPr="00AC4E42" w:rsidP="00AC4E42">
      <w:pPr>
        <w:pStyle w:val="BodyText"/>
      </w:pPr>
      <w:r w:rsidRPr="00AC4E42">
        <w:t xml:space="preserve">traffic engineering practice </w:t>
      </w:r>
    </w:p>
    <w:p w:rsidR="00000000" w:rsidRPr="00AC4E42" w:rsidP="00AC4E42">
      <w:pPr>
        <w:pStyle w:val="BodyText"/>
      </w:pPr>
      <w:r w:rsidRPr="00AC4E42">
        <w:t xml:space="preserve">analytical methods </w:t>
      </w:r>
    </w:p>
    <w:p w:rsidR="00000000" w:rsidRPr="00AC4E42" w:rsidP="00AC4E42">
      <w:pPr>
        <w:pStyle w:val="BodyText"/>
      </w:pPr>
      <w:r w:rsidRPr="00AC4E42">
        <w:t xml:space="preserve">Council policy, structure and services </w:t>
      </w:r>
    </w:p>
    <w:p w:rsidR="00000000" w:rsidRPr="00AC4E42" w:rsidP="00AC4E42">
      <w:pPr>
        <w:pStyle w:val="BodyText"/>
      </w:pPr>
      <w:r w:rsidRPr="00AC4E42">
        <w:t xml:space="preserve">accident records </w:t>
      </w:r>
    </w:p>
    <w:p w:rsidR="00000000" w:rsidRPr="00AC4E42" w:rsidP="00AC4E42">
      <w:pPr>
        <w:pStyle w:val="BodyText"/>
      </w:pPr>
      <w:r w:rsidRPr="00AC4E42">
        <w:t xml:space="preserve">road safety </w:t>
      </w:r>
    </w:p>
    <w:p w:rsidR="00000000" w:rsidRPr="00AC4E42" w:rsidP="00AC4E42">
      <w:pPr>
        <w:pStyle w:val="BodyText"/>
      </w:pPr>
      <w:r w:rsidRPr="00AC4E42">
        <w:t>traffic laws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Underpinning skills</w:t>
      </w:r>
    </w:p>
    <w:p w:rsidR="00000000" w:rsidRPr="00AC4E42" w:rsidP="00AC4E42">
      <w:pPr>
        <w:pStyle w:val="BodyText"/>
      </w:pPr>
      <w:r w:rsidRPr="00AC4E42">
        <w:t xml:space="preserve">consultation and negotiation with a range of stakeholders </w:t>
      </w:r>
    </w:p>
    <w:p w:rsidR="00000000" w:rsidRPr="00AC4E42" w:rsidP="00AC4E42">
      <w:pPr>
        <w:pStyle w:val="BodyText"/>
      </w:pPr>
      <w:r w:rsidRPr="00AC4E42">
        <w:t>qualitative and quantitative research metho</w:t>
      </w:r>
      <w:r w:rsidRPr="00AC4E42">
        <w:t xml:space="preserve">dologies </w:t>
      </w:r>
    </w:p>
    <w:p w:rsidR="00000000" w:rsidRPr="00AC4E42" w:rsidP="00AC4E42">
      <w:pPr>
        <w:pStyle w:val="BodyText"/>
      </w:pPr>
      <w:r w:rsidRPr="00AC4E42">
        <w:t xml:space="preserve">traffic planning </w:t>
      </w:r>
    </w:p>
    <w:p w:rsidR="00000000" w:rsidRPr="00AC4E42" w:rsidP="00AC4E42">
      <w:pPr>
        <w:pStyle w:val="BodyText"/>
      </w:pPr>
      <w:r w:rsidRPr="00AC4E42">
        <w:t xml:space="preserve">policy interpretation </w:t>
      </w:r>
    </w:p>
    <w:p w:rsidR="00000000" w:rsidRPr="00AC4E42" w:rsidP="00AC4E42">
      <w:pPr>
        <w:pStyle w:val="BodyText"/>
      </w:pPr>
      <w:r w:rsidRPr="00AC4E42">
        <w:t xml:space="preserve">traffic engineering design and application </w:t>
      </w:r>
    </w:p>
    <w:p w:rsidR="00000000" w:rsidRPr="00AC4E42" w:rsidP="00AC4E42">
      <w:pPr>
        <w:pStyle w:val="BodyText"/>
      </w:pPr>
      <w:r w:rsidRPr="00AC4E42">
        <w:t xml:space="preserve">accident analysis </w:t>
      </w:r>
    </w:p>
    <w:p w:rsidR="00000000" w:rsidRPr="00AC4E42" w:rsidP="00AC4E42">
      <w:pPr>
        <w:pStyle w:val="BodyText"/>
      </w:pPr>
      <w:r w:rsidRPr="00AC4E42">
        <w:t xml:space="preserve">application of standards and guidelines </w:t>
      </w:r>
    </w:p>
    <w:p w:rsidR="00000000" w:rsidRPr="00AC4E42" w:rsidP="00AC4E42">
      <w:pPr>
        <w:pStyle w:val="BodyText"/>
      </w:pPr>
      <w:r w:rsidRPr="00AC4E42">
        <w:t xml:space="preserve">written and verbal reporting </w:t>
      </w:r>
    </w:p>
    <w:p w:rsidR="00000000" w:rsidRPr="00AC4E42" w:rsidP="00AC4E42">
      <w:pPr>
        <w:pStyle w:val="BodyText"/>
      </w:pPr>
      <w:r w:rsidRPr="00AC4E42">
        <w:t xml:space="preserve">forecasting trends </w:t>
      </w:r>
    </w:p>
    <w:p w:rsidR="00000000" w:rsidRPr="00AC4E42" w:rsidP="00AC4E42">
      <w:pPr>
        <w:pStyle w:val="BodyText"/>
      </w:pPr>
      <w:r w:rsidRPr="00AC4E42">
        <w:t xml:space="preserve">estimating resources </w:t>
      </w:r>
    </w:p>
    <w:p w:rsidR="00000000" w:rsidRPr="00AC4E42" w:rsidP="00AC4E42">
      <w:pPr>
        <w:pStyle w:val="BodyText"/>
      </w:pPr>
      <w:r w:rsidRPr="00AC4E42">
        <w:t xml:space="preserve">procurement procedures </w:t>
      </w:r>
    </w:p>
    <w:p w:rsidR="00000000" w:rsidRPr="00AC4E42" w:rsidP="00AC4E42">
      <w:pPr>
        <w:pStyle w:val="BodyText"/>
      </w:pPr>
      <w:r w:rsidRPr="00AC4E42">
        <w:t xml:space="preserve">cost </w:t>
      </w:r>
      <w:r w:rsidRPr="00AC4E42">
        <w:t xml:space="preserve">control </w:t>
      </w:r>
    </w:p>
    <w:p w:rsidR="00000000" w:rsidRPr="00AC4E42" w:rsidP="00AC4E42">
      <w:pPr>
        <w:pStyle w:val="BodyText"/>
      </w:pPr>
      <w:r w:rsidRPr="00AC4E42">
        <w:t>safety auditing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Resource implications</w:t>
      </w:r>
    </w:p>
    <w:p w:rsidR="00000000" w:rsidRPr="00AC4E42" w:rsidP="00AC4E42">
      <w:pPr>
        <w:pStyle w:val="BodyText"/>
      </w:pPr>
      <w:r w:rsidRPr="00AC4E42">
        <w:t>access to workplace or simulated case study that provides the following resources:- computer data bases/relevant accident statistics;survey equipment, land and traffic survey; access to risk sites; access to r</w:t>
      </w:r>
      <w:r w:rsidRPr="00AC4E42">
        <w:t>elevant legislative requirements, council guidelines and Australian standards for road safety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Consistency in performance</w:t>
      </w:r>
    </w:p>
    <w:p w:rsidR="00000000" w:rsidRPr="00AC4E42" w:rsidP="00AC4E42">
      <w:pPr>
        <w:pStyle w:val="BodyText"/>
      </w:pPr>
      <w:r w:rsidRPr="00AC4E42">
        <w:t xml:space="preserve">evidence will need to be gathered over time across a range of variables 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Context of assessment</w:t>
      </w:r>
    </w:p>
    <w:p w:rsidR="00000000" w:rsidRPr="00AC4E42" w:rsidP="00AC4E42">
      <w:pPr>
        <w:pStyle w:val="BodyText"/>
      </w:pPr>
      <w:r w:rsidRPr="00AC4E42">
        <w:t>on-the-job or in a simulated work enviro</w:t>
      </w:r>
      <w:r w:rsidRPr="00AC4E42">
        <w:t xml:space="preserve">nment </w:t>
      </w:r>
    </w:p>
    <w:p w:rsidR="00000000" w:rsidRPr="00AC4E42" w:rsidP="00AC4E42">
      <w:pPr>
        <w:pStyle w:val="AllowPageBreak"/>
      </w:pPr>
    </w:p>
    <w:p w:rsidR="00000000" w:rsidRPr="00AC4E42" w:rsidP="00AC4E42">
      <w:pPr>
        <w:pStyle w:val="Heading1"/>
      </w:pPr>
      <w:bookmarkStart w:id="11" w:name="O_324992"/>
      <w:bookmarkEnd w:id="11"/>
      <w:r w:rsidRPr="00AC4E42">
        <w:t>Range Statement</w:t>
      </w:r>
    </w:p>
    <w:p w:rsidR="00000000" w:rsidRPr="00AC4E42" w:rsidP="00AC4E42">
      <w:pPr>
        <w:pStyle w:val="BodyText"/>
      </w:pPr>
      <w:r w:rsidRPr="00AC4E42">
        <w:t xml:space="preserve">Application of this competency will vary according to the Council's size, location, organisational structure, resources, state/territory statutory requirements, business/strategic plans, and policies and practices 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Accidents and collision causes</w:t>
      </w:r>
    </w:p>
    <w:p w:rsidR="00000000" w:rsidRPr="00AC4E42" w:rsidP="00AC4E42">
      <w:pPr>
        <w:pStyle w:val="BodyText"/>
      </w:pPr>
      <w:r w:rsidRPr="00AC4E42">
        <w:t>speed, volume, sight distance, vehicles, pedestrians, cyclists, road and roadside environment, weather, transport mode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Environment contexts</w:t>
      </w:r>
    </w:p>
    <w:p w:rsidR="00000000" w:rsidRPr="00AC4E42" w:rsidP="00AC4E42">
      <w:pPr>
        <w:pStyle w:val="BodyText"/>
      </w:pPr>
      <w:r w:rsidRPr="00AC4E42">
        <w:t>metropolitan, urban, regional, rural, industrial, residential, commercial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Research ty</w:t>
      </w:r>
      <w:r w:rsidRPr="00AC4E42">
        <w:rPr>
          <w:rStyle w:val="SpecialBold"/>
        </w:rPr>
        <w:t>pes</w:t>
      </w:r>
    </w:p>
    <w:p w:rsidR="00000000" w:rsidRPr="00AC4E42" w:rsidP="00AC4E42">
      <w:pPr>
        <w:pStyle w:val="BodyText"/>
      </w:pPr>
      <w:r w:rsidRPr="00AC4E42">
        <w:t>surveys, observation, accident statistics, literature studies, applicable standards, questionnaires, gathering local knowledge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Affected parties</w:t>
      </w:r>
    </w:p>
    <w:p w:rsidR="00000000" w:rsidRPr="00AC4E42" w:rsidP="00AC4E42">
      <w:pPr>
        <w:pStyle w:val="BodyText"/>
      </w:pPr>
      <w:r w:rsidRPr="00AC4E42">
        <w:t>local occupants, neighbours, emergency services, public transport, through traffic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Funding options</w:t>
      </w:r>
    </w:p>
    <w:p w:rsidR="00000000" w:rsidRPr="00AC4E42" w:rsidP="00AC4E42">
      <w:pPr>
        <w:pStyle w:val="BodyText"/>
      </w:pPr>
      <w:r w:rsidRPr="00AC4E42">
        <w:t>Local Gov</w:t>
      </w:r>
      <w:r w:rsidRPr="00AC4E42">
        <w:t xml:space="preserve">ernment, state government, federal government, private developers, schools, community groups, relevant authorities 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Treatment</w:t>
      </w:r>
    </w:p>
    <w:p w:rsidR="00000000" w:rsidRPr="00AC4E42" w:rsidP="00AC4E42">
      <w:pPr>
        <w:pStyle w:val="BodyText"/>
      </w:pPr>
      <w:r w:rsidRPr="00AC4E42">
        <w:t>construction, diversion, speed zones, speed humps, traffic lights, roundabouts, education programs, public awareness campaigns, po</w:t>
      </w:r>
      <w:r w:rsidRPr="00AC4E42">
        <w:t>lice liaison groups, multilingual information services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Council guidelines</w:t>
      </w:r>
    </w:p>
    <w:p w:rsidR="00000000" w:rsidRPr="00AC4E42" w:rsidP="00AC4E42">
      <w:pPr>
        <w:pStyle w:val="BodyText"/>
      </w:pPr>
      <w:r w:rsidRPr="00AC4E42">
        <w:t>risk assessment, cost benefit ratio, community expectations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Community</w:t>
      </w:r>
    </w:p>
    <w:p w:rsidR="00000000" w:rsidRPr="00AC4E42" w:rsidP="00AC4E42">
      <w:pPr>
        <w:pStyle w:val="BodyText"/>
      </w:pPr>
      <w:r w:rsidRPr="00AC4E42">
        <w:t>commercial, rate payers, land holders, residents, industrial, rural</w:t>
      </w:r>
    </w:p>
    <w:p w:rsidR="00000000" w:rsidRPr="00AC4E42" w:rsidP="00AC4E42">
      <w:pPr>
        <w:pStyle w:val="BodyText"/>
      </w:pPr>
      <w:r w:rsidRPr="00AC4E42">
        <w:t>Application of this competency will vary acc</w:t>
      </w:r>
      <w:r w:rsidRPr="00AC4E42">
        <w:t xml:space="preserve">ording to the Council's size, location, organisational structure, resources, state/territory statutory requirements, business/strategic plans, and policies and practices 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Accidents and collision causes</w:t>
      </w:r>
    </w:p>
    <w:p w:rsidR="00000000" w:rsidRPr="00AC4E42" w:rsidP="00AC4E42">
      <w:pPr>
        <w:pStyle w:val="BodyText"/>
      </w:pPr>
      <w:r w:rsidRPr="00AC4E42">
        <w:t>speed, volume, sight distance, vehicles, pedestrians, cyclists, road and roadside environment, weather, transport mode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Environment contexts</w:t>
      </w:r>
    </w:p>
    <w:p w:rsidR="00000000" w:rsidRPr="00AC4E42" w:rsidP="00AC4E42">
      <w:pPr>
        <w:pStyle w:val="BodyText"/>
      </w:pPr>
      <w:r w:rsidRPr="00AC4E42">
        <w:t>metropolitan, urban, regional, rural, industrial, residential, commercial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Research types</w:t>
      </w:r>
    </w:p>
    <w:p w:rsidR="00000000" w:rsidRPr="00AC4E42" w:rsidP="00AC4E42">
      <w:pPr>
        <w:pStyle w:val="BodyText"/>
      </w:pPr>
      <w:r w:rsidRPr="00AC4E42">
        <w:t>surveys, observation, accid</w:t>
      </w:r>
      <w:r w:rsidRPr="00AC4E42">
        <w:t>ent statistics, literature studies, applicable standards, questionnaires, gathering local knowledge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Affected parties</w:t>
      </w:r>
    </w:p>
    <w:p w:rsidR="00000000" w:rsidRPr="00AC4E42" w:rsidP="00AC4E42">
      <w:pPr>
        <w:pStyle w:val="BodyText"/>
      </w:pPr>
      <w:r w:rsidRPr="00AC4E42">
        <w:t>local occupants, neighbours, emergency services, public transport, through traffic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Funding options</w:t>
      </w:r>
    </w:p>
    <w:p w:rsidR="00000000" w:rsidRPr="00AC4E42" w:rsidP="00AC4E42">
      <w:pPr>
        <w:pStyle w:val="BodyText"/>
      </w:pPr>
      <w:r w:rsidRPr="00AC4E42">
        <w:t xml:space="preserve">Local Government, state government, federal government, private developers, schools, community groups, relevant authorities 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Treatment</w:t>
      </w:r>
    </w:p>
    <w:p w:rsidR="00000000" w:rsidRPr="00AC4E42" w:rsidP="00AC4E42">
      <w:pPr>
        <w:pStyle w:val="BodyText"/>
      </w:pPr>
      <w:r w:rsidRPr="00AC4E42">
        <w:t>construction, diversion, speed zones, speed humps, traffic lights, roundabouts, education programs, public awareness camp</w:t>
      </w:r>
      <w:r w:rsidRPr="00AC4E42">
        <w:t>aigns, police liaison groups, multilingual information services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Council guidelines</w:t>
      </w:r>
    </w:p>
    <w:p w:rsidR="00000000" w:rsidRPr="00AC4E42" w:rsidP="00AC4E42">
      <w:pPr>
        <w:pStyle w:val="BodyText"/>
      </w:pPr>
      <w:r w:rsidRPr="00AC4E42">
        <w:t>risk assessment, cost benefit ratio, community expectations</w:t>
      </w:r>
    </w:p>
    <w:p w:rsidR="00000000" w:rsidRPr="00AC4E42" w:rsidP="00AC4E42">
      <w:pPr>
        <w:pStyle w:val="BodyText"/>
      </w:pPr>
      <w:r w:rsidRPr="00AC4E42">
        <w:rPr>
          <w:rStyle w:val="SpecialBold"/>
        </w:rPr>
        <w:t>Community</w:t>
      </w:r>
    </w:p>
    <w:p w:rsidR="00000000" w:rsidRPr="00AC4E42" w:rsidP="00AC4E42">
      <w:pPr>
        <w:pStyle w:val="BodyText"/>
      </w:pPr>
      <w:r w:rsidRPr="00AC4E42">
        <w:t>commercial, rate payers, land holders, residents, industrial, rural</w:t>
      </w:r>
    </w:p>
    <w:p w:rsidR="00000000" w:rsidRPr="00AC4E42" w:rsidP="00AC4E42">
      <w:pPr>
        <w:pStyle w:val="AllowPageBreak"/>
      </w:pPr>
    </w:p>
    <w:p w:rsidR="00000000" w:rsidRPr="00AC4E42" w:rsidP="00AC4E42">
      <w:pPr>
        <w:pStyle w:val="Heading1"/>
      </w:pPr>
      <w:bookmarkStart w:id="12" w:name="O_324991"/>
      <w:bookmarkEnd w:id="12"/>
      <w:r w:rsidRPr="00AC4E42">
        <w:t>Unit Sector(s)</w:t>
      </w:r>
    </w:p>
    <w:p w:rsidR="00000000" w:rsidRPr="00AC4E42" w:rsidP="00AC4E42">
      <w:pPr>
        <w:pStyle w:val="BodyText"/>
      </w:pPr>
      <w:r w:rsidRPr="00AC4E42">
        <w:t>Not</w:t>
      </w:r>
      <w:r w:rsidRPr="00AC4E42">
        <w:t xml:space="preserve"> applicable.</w:t>
      </w:r>
    </w:p>
    <w:p w:rsidR="00000000" w:rsidRPr="00AC4E42" w:rsidP="00AC4E42"/>
    <w:sectPr w:rsidSect="00AC4E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97584" w:rsidP="00F975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584" w:rsidP="00AC4E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97584" w:rsidP="00AC4E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97584" w:rsidP="00AC4E4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97584" w:rsidP="00F9758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584" w:rsidP="00AC4E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LGAPLEM608A Identify and evaluate options to improve road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F97584" w:rsidP="00AC4E4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E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C4E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E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E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E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E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E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E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E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E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E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E42"/>
  </w:style>
  <w:style w:type="character" w:customStyle="1" w:styleId="Heading1Char">
    <w:name w:val="Heading 1 Char"/>
    <w:basedOn w:val="DefaultParagraphFont"/>
    <w:link w:val="Heading1"/>
    <w:rsid w:val="00AC4E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E4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E4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C4E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E42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AC4E42"/>
    <w:rPr>
      <w:b/>
      <w:spacing w:val="0"/>
    </w:rPr>
  </w:style>
  <w:style w:type="paragraph" w:styleId="Header">
    <w:name w:val="header"/>
    <w:basedOn w:val="Normal"/>
    <w:link w:val="HeaderChar"/>
    <w:rsid w:val="00AC4E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E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C4E4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C4E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4E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E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E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E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E4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C4E4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C4E4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C4E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E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E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E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E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C4E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E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E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4E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4E4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4E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4E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E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E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4E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4E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E4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C4E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E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E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E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E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4E42"/>
    <w:rPr>
      <w:i/>
    </w:rPr>
  </w:style>
  <w:style w:type="paragraph" w:styleId="Caption">
    <w:name w:val="caption"/>
    <w:basedOn w:val="BodyText"/>
    <w:next w:val="Normal"/>
    <w:qFormat/>
    <w:rsid w:val="00AC4E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E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E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E42"/>
  </w:style>
  <w:style w:type="paragraph" w:styleId="TableofFigures">
    <w:name w:val="table of figures"/>
    <w:basedOn w:val="Normal"/>
    <w:next w:val="Normal"/>
    <w:semiHidden/>
    <w:rsid w:val="00AC4E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E42"/>
    <w:pPr>
      <w:numPr>
        <w:numId w:val="9"/>
      </w:numPr>
    </w:pPr>
  </w:style>
  <w:style w:type="character" w:customStyle="1" w:styleId="WingdingSymbols">
    <w:name w:val="Wingding Symbols"/>
    <w:rsid w:val="00AC4E42"/>
    <w:rPr>
      <w:rFonts w:ascii="Wingdings" w:hAnsi="Wingdings"/>
    </w:rPr>
  </w:style>
  <w:style w:type="paragraph" w:customStyle="1" w:styleId="TableHeading">
    <w:name w:val="Table Heading"/>
    <w:basedOn w:val="HeadingBase"/>
    <w:rsid w:val="00AC4E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E42"/>
    <w:rPr>
      <w:color w:val="0033CC"/>
      <w:u w:val="none"/>
    </w:rPr>
  </w:style>
  <w:style w:type="paragraph" w:customStyle="1" w:styleId="BodyTextRight">
    <w:name w:val="Body Text Right"/>
    <w:basedOn w:val="BodyText"/>
    <w:rsid w:val="00AC4E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E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E4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E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E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E4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C4E42"/>
    <w:rPr>
      <w:sz w:val="32"/>
    </w:rPr>
  </w:style>
  <w:style w:type="paragraph" w:customStyle="1" w:styleId="HeadingProcedure">
    <w:name w:val="Heading Procedure"/>
    <w:basedOn w:val="HeadingBase"/>
    <w:next w:val="Normal"/>
    <w:rsid w:val="00AC4E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E42"/>
    <w:pPr>
      <w:spacing w:before="60" w:after="60"/>
    </w:pPr>
  </w:style>
  <w:style w:type="paragraph" w:styleId="ListContinue">
    <w:name w:val="List Continue"/>
    <w:basedOn w:val="List"/>
    <w:rsid w:val="00AC4E42"/>
    <w:pPr>
      <w:ind w:firstLine="0"/>
    </w:pPr>
  </w:style>
  <w:style w:type="paragraph" w:customStyle="1" w:styleId="ListNote">
    <w:name w:val="List Note"/>
    <w:basedOn w:val="List"/>
    <w:rsid w:val="00AC4E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E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E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E42"/>
    <w:rPr>
      <w:rFonts w:ascii="Courier New" w:hAnsi="Courier New"/>
    </w:rPr>
  </w:style>
  <w:style w:type="paragraph" w:customStyle="1" w:styleId="NoteBullet">
    <w:name w:val="Note Bullet"/>
    <w:basedOn w:val="Note"/>
    <w:rsid w:val="00AC4E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E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E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E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E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4E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E4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AC4E42"/>
    <w:rPr>
      <w:b/>
      <w:smallCaps/>
    </w:rPr>
  </w:style>
  <w:style w:type="paragraph" w:customStyle="1" w:styleId="TableListNumber">
    <w:name w:val="Table List Number"/>
    <w:basedOn w:val="ListNumber"/>
    <w:rsid w:val="00AC4E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E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E42"/>
    <w:pPr>
      <w:numPr>
        <w:numId w:val="7"/>
      </w:numPr>
    </w:pPr>
  </w:style>
  <w:style w:type="paragraph" w:customStyle="1" w:styleId="ListAlpha2">
    <w:name w:val="List Alpha 2"/>
    <w:basedOn w:val="List2"/>
    <w:rsid w:val="00AC4E42"/>
    <w:pPr>
      <w:numPr>
        <w:numId w:val="6"/>
      </w:numPr>
    </w:pPr>
  </w:style>
  <w:style w:type="paragraph" w:styleId="List2">
    <w:name w:val="List 2"/>
    <w:basedOn w:val="BodyText"/>
    <w:rsid w:val="00AC4E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4E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E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E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E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E42"/>
    <w:pPr>
      <w:numPr>
        <w:numId w:val="1"/>
      </w:numPr>
    </w:pPr>
  </w:style>
  <w:style w:type="paragraph" w:styleId="ListBullet5">
    <w:name w:val="List Bullet 5"/>
    <w:basedOn w:val="List5"/>
    <w:rsid w:val="00AC4E42"/>
    <w:pPr>
      <w:numPr>
        <w:numId w:val="2"/>
      </w:numPr>
    </w:pPr>
  </w:style>
  <w:style w:type="paragraph" w:styleId="ListContinue2">
    <w:name w:val="List Continue 2"/>
    <w:basedOn w:val="List2"/>
    <w:rsid w:val="00AC4E42"/>
    <w:pPr>
      <w:ind w:firstLine="0"/>
    </w:pPr>
  </w:style>
  <w:style w:type="paragraph" w:styleId="ListContinue3">
    <w:name w:val="List Continue 3"/>
    <w:basedOn w:val="List3"/>
    <w:rsid w:val="00AC4E42"/>
    <w:pPr>
      <w:ind w:left="1021" w:firstLine="0"/>
    </w:pPr>
  </w:style>
  <w:style w:type="paragraph" w:styleId="ListContinue4">
    <w:name w:val="List Continue 4"/>
    <w:basedOn w:val="List4"/>
    <w:rsid w:val="00AC4E42"/>
    <w:pPr>
      <w:ind w:firstLine="0"/>
    </w:pPr>
  </w:style>
  <w:style w:type="paragraph" w:styleId="ListContinue5">
    <w:name w:val="List Continue 5"/>
    <w:basedOn w:val="List5"/>
    <w:rsid w:val="00AC4E42"/>
    <w:pPr>
      <w:ind w:firstLine="0"/>
    </w:pPr>
  </w:style>
  <w:style w:type="paragraph" w:styleId="ListNumber3">
    <w:name w:val="List Number 3"/>
    <w:basedOn w:val="List3"/>
    <w:rsid w:val="00AC4E42"/>
    <w:pPr>
      <w:numPr>
        <w:numId w:val="3"/>
      </w:numPr>
    </w:pPr>
  </w:style>
  <w:style w:type="paragraph" w:styleId="ListNumber4">
    <w:name w:val="List Number 4"/>
    <w:basedOn w:val="List4"/>
    <w:rsid w:val="00AC4E42"/>
    <w:pPr>
      <w:numPr>
        <w:numId w:val="4"/>
      </w:numPr>
    </w:pPr>
  </w:style>
  <w:style w:type="paragraph" w:styleId="ListNumber5">
    <w:name w:val="List Number 5"/>
    <w:basedOn w:val="List5"/>
    <w:rsid w:val="00AC4E42"/>
    <w:pPr>
      <w:numPr>
        <w:numId w:val="5"/>
      </w:numPr>
    </w:pPr>
  </w:style>
  <w:style w:type="paragraph" w:styleId="BlockText">
    <w:name w:val="Block Text"/>
    <w:basedOn w:val="Normal"/>
    <w:rsid w:val="00AC4E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E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E42"/>
    <w:rPr>
      <w:sz w:val="16"/>
      <w:vertAlign w:val="superscript"/>
    </w:rPr>
  </w:style>
  <w:style w:type="character" w:customStyle="1" w:styleId="Symbols">
    <w:name w:val="Symbols"/>
    <w:basedOn w:val="DefaultParagraphFont"/>
    <w:rsid w:val="00AC4E42"/>
    <w:rPr>
      <w:rFonts w:ascii="Symbol" w:hAnsi="Symbol"/>
    </w:rPr>
  </w:style>
  <w:style w:type="character" w:customStyle="1" w:styleId="MenuOptions">
    <w:name w:val="Menu Options"/>
    <w:basedOn w:val="DefaultParagraphFont"/>
    <w:rsid w:val="00AC4E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E42"/>
    <w:rPr>
      <w:b/>
    </w:rPr>
  </w:style>
  <w:style w:type="character" w:customStyle="1" w:styleId="Underlined">
    <w:name w:val="Underlined"/>
    <w:basedOn w:val="DefaultParagraphFont"/>
    <w:rsid w:val="00AC4E42"/>
    <w:rPr>
      <w:u w:val="single"/>
    </w:rPr>
  </w:style>
  <w:style w:type="paragraph" w:customStyle="1" w:styleId="TableBodyTextRight">
    <w:name w:val="Table Body Text Right"/>
    <w:basedOn w:val="TableBodyText"/>
    <w:rsid w:val="00AC4E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E42"/>
    <w:rPr>
      <w:sz w:val="18"/>
    </w:rPr>
  </w:style>
  <w:style w:type="paragraph" w:customStyle="1" w:styleId="BodySmallRight">
    <w:name w:val="Body Small Right"/>
    <w:basedOn w:val="BodyTextRight"/>
    <w:rsid w:val="00AC4E42"/>
    <w:rPr>
      <w:sz w:val="18"/>
      <w:szCs w:val="18"/>
    </w:rPr>
  </w:style>
  <w:style w:type="paragraph" w:customStyle="1" w:styleId="MarginEdition">
    <w:name w:val="Margin Edition"/>
    <w:basedOn w:val="MarginNote"/>
    <w:rsid w:val="00AC4E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E42"/>
    <w:rPr>
      <w:sz w:val="2"/>
      <w:szCs w:val="2"/>
    </w:rPr>
  </w:style>
  <w:style w:type="character" w:customStyle="1" w:styleId="Small">
    <w:name w:val="Small"/>
    <w:basedOn w:val="DefaultParagraphFont"/>
    <w:rsid w:val="00AC4E42"/>
    <w:rPr>
      <w:sz w:val="16"/>
    </w:rPr>
  </w:style>
  <w:style w:type="paragraph" w:customStyle="1" w:styleId="WideTable">
    <w:name w:val="Wide Table"/>
    <w:basedOn w:val="Normal"/>
    <w:rsid w:val="00AC4E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E42"/>
  </w:style>
  <w:style w:type="paragraph" w:styleId="Quote">
    <w:name w:val="Quote"/>
    <w:basedOn w:val="Heading1"/>
    <w:link w:val="QuoteChar"/>
    <w:qFormat/>
    <w:rsid w:val="00AC4E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E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E42"/>
    <w:pPr>
      <w:pageBreakBefore/>
    </w:pPr>
  </w:style>
  <w:style w:type="paragraph" w:customStyle="1" w:styleId="Border">
    <w:name w:val="Border"/>
    <w:basedOn w:val="Normal"/>
    <w:qFormat/>
    <w:rsid w:val="00AC4E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E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E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E4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AC4E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E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E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E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E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E42"/>
    <w:rPr>
      <w:u w:val="single"/>
    </w:rPr>
  </w:style>
  <w:style w:type="character" w:customStyle="1" w:styleId="BoldandItalics">
    <w:name w:val="Bold and Italics"/>
    <w:qFormat/>
    <w:rsid w:val="00AC4E42"/>
    <w:rPr>
      <w:b/>
      <w:i/>
      <w:u w:val="none"/>
    </w:rPr>
  </w:style>
  <w:style w:type="paragraph" w:styleId="BalloonText">
    <w:name w:val="Balloon Text"/>
    <w:basedOn w:val="Normal"/>
    <w:link w:val="BalloonTextChar"/>
    <w:rsid w:val="00AC4E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E4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C4E4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E4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1016</Words>
  <Characters>7094</Characters>
  <Application>Microsoft Office Word</Application>
  <DocSecurity>0</DocSecurity>
  <Lines>281</Lines>
  <Paragraphs>194</Paragraphs>
  <ScaleCrop>false</ScaleCrop>
  <Company>Author-it Software Corporation Ltd.</Company>
  <LinksUpToDate>false</LinksUpToDate>
  <CharactersWithSpaces>8003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LGAPLEM608A Identify and evaluate options to improve road safety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2012-05-26T07:50:00Z</dcterms:created>
  <dcterms:modified xsi:type="dcterms:W3CDTF">2012-05-26T07:50:00Z</dcterms:modified>
</cp:coreProperties>
</file>