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49E" w:rsidP="00C86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LGAPLA001 Interpret and apply development planning legislation, schemes and instruments</w:t>
      </w:r>
      <w:r>
        <w:fldChar w:fldCharType="end"/>
      </w:r>
    </w:p>
    <w:p w:rsidR="00C8649E" w:rsidP="00C8649E">
      <w:pPr>
        <w:pStyle w:val="Version"/>
        <w:sectPr w:rsidSect="00AC1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12E" w:rsidP="00AC112E">
      <w:pPr>
        <w:pStyle w:val="SuperHeading"/>
      </w:pPr>
      <w:r w:rsidRPr="00AC112E">
        <w:t>LGAPLA001 Interpret and apply development planning legislation, schemes and instruments</w:t>
      </w:r>
    </w:p>
    <w:p w:rsidR="00000000" w:rsidRPr="00AC112E" w:rsidP="00AC112E">
      <w:pPr>
        <w:pStyle w:val="Heading1"/>
      </w:pPr>
      <w:bookmarkStart w:id="1" w:name="O_1144706"/>
      <w:bookmarkEnd w:id="1"/>
      <w:r w:rsidRPr="00AC112E">
        <w:t>Modification History</w:t>
      </w:r>
    </w:p>
    <w:p w:rsidR="00000000" w:rsidRPr="00AC112E" w:rsidP="00C8649E">
      <w:pPr>
        <w:pStyle w:val="BodyText"/>
      </w:pPr>
      <w:r w:rsidRPr="00AC112E">
        <w:t>Not applicable.</w:t>
      </w:r>
    </w:p>
    <w:p w:rsidR="00000000" w:rsidRPr="00AC112E" w:rsidP="00AC112E">
      <w:pPr>
        <w:pStyle w:val="Heading1"/>
      </w:pPr>
      <w:bookmarkStart w:id="2" w:name="O_1144707"/>
      <w:bookmarkEnd w:id="2"/>
      <w:r w:rsidRPr="00AC112E">
        <w:t>Application</w:t>
      </w:r>
    </w:p>
    <w:p w:rsidR="00000000" w:rsidRPr="00AC112E" w:rsidP="00C8649E">
      <w:pPr>
        <w:pStyle w:val="BodyText"/>
      </w:pPr>
      <w:r w:rsidRPr="00AC112E">
        <w:t>This unit describes the performance outcomes, skills and knowled</w:t>
      </w:r>
      <w:r w:rsidRPr="00AC112E">
        <w:t>ge required to interpret development planning requirements to determine compliance and provide advice.</w:t>
      </w:r>
    </w:p>
    <w:p w:rsidR="00000000" w:rsidRPr="00AC112E" w:rsidP="00C8649E">
      <w:pPr>
        <w:pStyle w:val="BodyText"/>
      </w:pPr>
      <w:r w:rsidRPr="00AC112E">
        <w:t>This unit applies to individuals who work in local government.</w:t>
      </w:r>
    </w:p>
    <w:p w:rsidR="00000000" w:rsidRPr="00AC112E" w:rsidP="00C8649E">
      <w:pPr>
        <w:pStyle w:val="BodyText"/>
      </w:pPr>
      <w:r w:rsidRPr="00AC112E">
        <w:t>The skills in this unit must be applied in accordance with Commonwealth and State or Ter</w:t>
      </w:r>
      <w:r w:rsidRPr="00AC112E">
        <w:t>ritory legislation, Australian standards and industry codes of practice.</w:t>
      </w:r>
    </w:p>
    <w:p w:rsidR="00C8649E" w:rsidP="00C8649E">
      <w:pPr>
        <w:pStyle w:val="BodyText"/>
      </w:pPr>
      <w:r w:rsidRPr="00AC112E">
        <w:t>No occupational licensing, certification or specific legislative requirements apply to this unit at the time of publication.</w:t>
      </w:r>
    </w:p>
    <w:p w:rsidR="00000000" w:rsidRPr="00AC112E" w:rsidP="00AC112E">
      <w:pPr>
        <w:pStyle w:val="Heading1"/>
      </w:pPr>
      <w:bookmarkStart w:id="3" w:name="O_1144709"/>
      <w:bookmarkEnd w:id="3"/>
      <w:r w:rsidRPr="00AC112E">
        <w:t>Competency Field</w:t>
      </w:r>
    </w:p>
    <w:p w:rsidR="00000000" w:rsidRPr="00AC112E" w:rsidP="00C8649E">
      <w:pPr>
        <w:pStyle w:val="BodyText"/>
      </w:pPr>
      <w:r w:rsidRPr="00AC112E">
        <w:t>Not applicable.</w:t>
      </w:r>
    </w:p>
    <w:p w:rsidR="00000000" w:rsidRPr="00AC112E" w:rsidP="00AC112E">
      <w:pPr>
        <w:pStyle w:val="Heading1"/>
      </w:pPr>
      <w:bookmarkStart w:id="4" w:name="O_1144710"/>
      <w:bookmarkEnd w:id="4"/>
      <w:r w:rsidRPr="00AC112E">
        <w:t>Unit Sector</w:t>
      </w:r>
    </w:p>
    <w:p w:rsidR="00000000" w:rsidRPr="00AC112E" w:rsidP="00C8649E">
      <w:pPr>
        <w:pStyle w:val="BodyText"/>
      </w:pPr>
      <w:r w:rsidRPr="00AC112E">
        <w:t>Not applicable.</w:t>
      </w:r>
    </w:p>
    <w:p w:rsidR="00000000" w:rsidRPr="00AC112E" w:rsidP="00AC112E">
      <w:pPr>
        <w:pStyle w:val="Heading1"/>
      </w:pPr>
      <w:bookmarkStart w:id="5" w:name="O_1144711"/>
      <w:bookmarkEnd w:id="5"/>
      <w:r w:rsidRPr="00AC11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BodyText"/>
            </w:pPr>
            <w:r w:rsidRPr="00AC112E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rPr>
                <w:rStyle w:val="SpecialBold"/>
              </w:rPr>
              <w:t>PERFORMANCE</w:t>
            </w:r>
            <w:r w:rsidRPr="00AC112E">
              <w:t xml:space="preserve"> </w:t>
            </w:r>
            <w:r w:rsidRPr="00AC112E">
              <w:rPr>
                <w:rStyle w:val="SpecialBold"/>
              </w:rPr>
              <w:t>CRITERIA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BodyText"/>
            </w:pPr>
            <w:r w:rsidRPr="00AC112E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List"/>
              <w:rPr>
                <w:lang w:val="en-NZ"/>
              </w:rPr>
            </w:pPr>
            <w:r w:rsidRPr="00AC112E">
              <w:t>1. Identify and interpret planning requirements.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List"/>
            </w:pPr>
            <w:r w:rsidRPr="00AC112E">
              <w:t>1.1. Read and interpret legislation, schemes and instruments to determine essential development planning requi</w:t>
            </w:r>
            <w:r w:rsidRPr="00AC112E">
              <w:t>rements.</w:t>
            </w:r>
          </w:p>
          <w:p w:rsidR="00000000" w:rsidRPr="00AC112E" w:rsidP="00AC112E">
            <w:pPr>
              <w:pStyle w:val="List"/>
            </w:pPr>
            <w:r w:rsidRPr="00AC112E">
              <w:t xml:space="preserve">1.2. Monitor development planning legislation, schemes and instruments to identify and interpret changes and impact on work activities. </w:t>
            </w:r>
          </w:p>
          <w:p w:rsidR="00000000" w:rsidRPr="00AC112E" w:rsidP="00AC112E">
            <w:pPr>
              <w:pStyle w:val="List"/>
            </w:pPr>
            <w:r w:rsidRPr="00AC112E">
              <w:t xml:space="preserve">1.3. Research and interpret land tenure and covenant </w:t>
            </w:r>
            <w:r w:rsidRPr="00AC112E">
              <w:t>information.</w:t>
            </w:r>
          </w:p>
          <w:p w:rsidR="00000000" w:rsidP="00AC112E">
            <w:pPr>
              <w:pStyle w:val="List"/>
              <w:rPr>
                <w:lang w:val="en-NZ"/>
              </w:rPr>
            </w:pPr>
            <w:r w:rsidRPr="00AC112E">
              <w:t>1.4. Negotiate development planning standard</w:t>
            </w:r>
            <w:r w:rsidRPr="00AC112E">
              <w:t>s and rule outcomes where there are competing interests.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List"/>
              <w:rPr>
                <w:lang w:val="en-NZ"/>
              </w:rPr>
            </w:pPr>
            <w:r w:rsidRPr="00AC112E">
              <w:t>2. Analyse development planning conformance.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List"/>
            </w:pPr>
            <w:r w:rsidRPr="00AC112E">
              <w:t>2.1. Inspect sites to assess conformance with development planning legislation, schemes and instruments.</w:t>
            </w:r>
          </w:p>
          <w:p w:rsidR="00000000" w:rsidRPr="00AC112E" w:rsidP="00AC112E">
            <w:pPr>
              <w:pStyle w:val="List"/>
            </w:pPr>
            <w:r w:rsidRPr="00AC112E">
              <w:t>2.2. Propose remedial action to resolve development planning non-conformance.</w:t>
            </w:r>
          </w:p>
          <w:p w:rsidR="00000000" w:rsidRPr="00AC112E" w:rsidP="00AC112E">
            <w:pPr>
              <w:pStyle w:val="List"/>
            </w:pPr>
            <w:r w:rsidRPr="00AC112E">
              <w:t>2.3. Report on inspection outcomes according to organisational policies and procedures.</w:t>
            </w:r>
          </w:p>
          <w:p w:rsidR="00000000" w:rsidRPr="00AC112E" w:rsidP="00AC112E">
            <w:pPr>
              <w:pStyle w:val="List"/>
            </w:pPr>
            <w:r w:rsidRPr="00AC112E">
              <w:t>2.4. Communicate inspection outcomes to property owner.</w:t>
            </w:r>
          </w:p>
          <w:p w:rsidR="00000000" w:rsidP="00AC112E">
            <w:pPr>
              <w:pStyle w:val="List"/>
              <w:rPr>
                <w:lang w:val="en-NZ"/>
              </w:rPr>
            </w:pPr>
            <w:r w:rsidRPr="00AC112E">
              <w:t>2.5. Refer development planning co</w:t>
            </w:r>
            <w:r w:rsidRPr="00AC112E">
              <w:t>mpliance issues outside delegated authority to supervisor.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List"/>
              <w:rPr>
                <w:lang w:val="en-NZ"/>
              </w:rPr>
            </w:pPr>
            <w:r w:rsidRPr="00AC112E">
              <w:t>3. Provide development planning advice.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List"/>
            </w:pPr>
            <w:r w:rsidRPr="00AC112E">
              <w:t>3.1. Receive and interpret internal and external development planning enquiries.</w:t>
            </w:r>
          </w:p>
          <w:p w:rsidR="00000000" w:rsidRPr="00AC112E" w:rsidP="00AC112E">
            <w:pPr>
              <w:pStyle w:val="List"/>
            </w:pPr>
            <w:r w:rsidRPr="00AC112E">
              <w:t>3.2. Provide prompt and correct pre-lodgement development planning advice w</w:t>
            </w:r>
            <w:r w:rsidRPr="00AC112E">
              <w:t xml:space="preserve">ithin delegated authority. </w:t>
            </w:r>
          </w:p>
          <w:p w:rsidR="00000000" w:rsidRPr="00AC112E" w:rsidP="00AC112E">
            <w:pPr>
              <w:pStyle w:val="List"/>
            </w:pPr>
            <w:r w:rsidRPr="00AC112E">
              <w:t>3.3. Refer development planning enquiries outside delegated authority to supervisor.</w:t>
            </w:r>
          </w:p>
        </w:tc>
      </w:tr>
    </w:tbl>
    <w:p w:rsidR="00C8649E" w:rsidP="00AC112E">
      <w:pPr>
        <w:pStyle w:val="List"/>
      </w:pPr>
    </w:p>
    <w:p w:rsidR="00C8649E" w:rsidP="00AC112E">
      <w:pPr>
        <w:pStyle w:val="List"/>
      </w:pPr>
    </w:p>
    <w:p w:rsidR="00000000" w:rsidRPr="00AC112E" w:rsidP="00AC112E">
      <w:pPr>
        <w:pStyle w:val="Heading1"/>
      </w:pPr>
      <w:bookmarkStart w:id="6" w:name="O_1144712"/>
      <w:bookmarkEnd w:id="6"/>
      <w:r w:rsidRPr="00AC11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rPr>
                <w:rStyle w:val="Emphasis"/>
              </w:rPr>
              <w:t>Foundation skills essential to performance in this unit, but not explicit in the performance criteria a</w:t>
            </w:r>
            <w:r w:rsidRPr="00AC112E">
              <w:rPr>
                <w:rStyle w:val="Emphasis"/>
              </w:rPr>
              <w:t>re listed below.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BodyText"/>
            </w:pPr>
            <w:r w:rsidRPr="00AC112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rPr>
                <w:rStyle w:val="SpecialBold"/>
              </w:rPr>
              <w:t>DESCRIPTION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ListBullet"/>
              <w:rPr>
                <w:lang w:val="en-NZ"/>
              </w:rPr>
            </w:pPr>
            <w:r w:rsidRPr="00AC112E">
              <w:t>interpret legislation, instruments, organisational policies and procedures, planning records, titles, covenants and the local planning scheme.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ListBullet"/>
              <w:rPr>
                <w:lang w:val="en-NZ"/>
              </w:rPr>
            </w:pPr>
            <w:r w:rsidRPr="00AC112E">
              <w:t>correspond with owners, internal personnel and interested parties about development planning standards, rules and additional requirements.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ListBullet"/>
            </w:pPr>
            <w:r w:rsidRPr="00AC112E">
              <w:t>listen and respond to planning enquiries</w:t>
            </w:r>
          </w:p>
          <w:p w:rsidR="00000000" w:rsidP="00AC112E">
            <w:pPr>
              <w:pStyle w:val="ListBullet"/>
              <w:rPr>
                <w:lang w:val="en-NZ"/>
              </w:rPr>
            </w:pPr>
            <w:r w:rsidRPr="00AC112E">
              <w:t>ask open and closed questions to gather and confirm planning information.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ListBullet"/>
              <w:rPr>
                <w:lang w:val="en-NZ"/>
              </w:rPr>
            </w:pPr>
            <w:r w:rsidRPr="00AC112E">
              <w:t>read, interpret, use and discuss geometric, geospatial and measurement information embedded in planning documentation.</w:t>
            </w:r>
          </w:p>
        </w:tc>
      </w:tr>
      <w:tr w:rsidTr="00AC1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12E">
            <w:pPr>
              <w:pStyle w:val="BodyText"/>
              <w:rPr>
                <w:lang w:val="en-NZ"/>
              </w:rPr>
            </w:pPr>
            <w:r w:rsidRPr="00AC112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12E" w:rsidP="00AC112E">
            <w:pPr>
              <w:pStyle w:val="ListBullet"/>
            </w:pPr>
            <w:r w:rsidRPr="00AC112E">
              <w:t>use information s</w:t>
            </w:r>
            <w:r w:rsidRPr="00AC112E">
              <w:t>ystems relevant to development planning.</w:t>
            </w:r>
          </w:p>
        </w:tc>
      </w:tr>
    </w:tbl>
    <w:p w:rsidR="00000000" w:rsidRPr="00AC112E" w:rsidP="00AC112E">
      <w:pPr>
        <w:pStyle w:val="BodyText"/>
      </w:pPr>
    </w:p>
    <w:p w:rsidR="00000000" w:rsidRPr="00AC112E" w:rsidP="00AC112E">
      <w:pPr>
        <w:pStyle w:val="AllowPageBreak"/>
      </w:pPr>
    </w:p>
    <w:p w:rsidR="00000000" w:rsidRPr="00AC112E" w:rsidP="00AC112E">
      <w:pPr>
        <w:pStyle w:val="Heading1"/>
      </w:pPr>
      <w:bookmarkStart w:id="7" w:name="O_1144714"/>
      <w:bookmarkEnd w:id="7"/>
      <w:r w:rsidRPr="00AC112E">
        <w:t>Unit Mapping Information</w:t>
      </w:r>
    </w:p>
    <w:p w:rsidR="00000000" w:rsidRPr="00AC112E" w:rsidP="00C8649E">
      <w:pPr>
        <w:pStyle w:val="BodyText"/>
      </w:pPr>
      <w:r w:rsidRPr="00AC112E">
        <w:t>No equivalent unit.</w:t>
      </w:r>
    </w:p>
    <w:p w:rsidR="00000000" w:rsidRPr="00AC112E" w:rsidP="00AC112E">
      <w:pPr>
        <w:pStyle w:val="Heading1"/>
      </w:pPr>
      <w:bookmarkStart w:id="8" w:name="O_1144721"/>
      <w:bookmarkEnd w:id="8"/>
      <w:r w:rsidRPr="00AC112E">
        <w:t>Links</w:t>
      </w:r>
    </w:p>
    <w:p w:rsidR="00000000" w:rsidRPr="00AC112E" w:rsidP="00C8649E">
      <w:pPr>
        <w:pStyle w:val="BodyText"/>
      </w:pPr>
      <w:r w:rsidRPr="00AC112E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D1EB9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C112E" w:rsidP="00AC112E"/>
    <w:sectPr w:rsidSect="00AC11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2E" w:rsidRPr="00C8649E" w:rsidP="00C86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9E" w:rsidP="00AC1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49E" w:rsidP="00AC1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649E" w:rsidP="00AC1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12E" w:rsidRPr="00C8649E" w:rsidP="00C86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9E" w:rsidRPr="002D2AF8" w:rsidP="00AC1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LGAPLA001 Interpret and apply development planning legislation, schemes and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C8649E" w:rsidP="00AC1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9AB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2E8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12E"/>
  </w:style>
  <w:style w:type="character" w:customStyle="1" w:styleId="Heading1Char">
    <w:name w:val="Heading 1 Char"/>
    <w:basedOn w:val="DefaultParagraphFont"/>
    <w:link w:val="Heading1"/>
    <w:rsid w:val="00AC1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1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11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11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12E"/>
    <w:rPr>
      <w:b/>
      <w:spacing w:val="0"/>
    </w:rPr>
  </w:style>
  <w:style w:type="character" w:styleId="Emphasis">
    <w:name w:val="Emphasis"/>
    <w:basedOn w:val="DefaultParagraphFont"/>
    <w:qFormat/>
    <w:rsid w:val="00AC112E"/>
    <w:rPr>
      <w:i/>
    </w:rPr>
  </w:style>
  <w:style w:type="paragraph" w:customStyle="1" w:styleId="SuperHeading">
    <w:name w:val="SuperHeading"/>
    <w:basedOn w:val="Normal"/>
    <w:rsid w:val="00AC1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1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1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1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1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12E"/>
  </w:style>
  <w:style w:type="paragraph" w:styleId="TableofFigures">
    <w:name w:val="table of figures"/>
    <w:basedOn w:val="Normal"/>
    <w:next w:val="Normal"/>
    <w:semiHidden/>
    <w:rsid w:val="00AC1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1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112E"/>
    <w:rPr>
      <w:rFonts w:ascii="Wingdings" w:hAnsi="Wingdings"/>
    </w:rPr>
  </w:style>
  <w:style w:type="paragraph" w:customStyle="1" w:styleId="TableHeading">
    <w:name w:val="Table Heading"/>
    <w:basedOn w:val="HeadingBase"/>
    <w:rsid w:val="00AC1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12E"/>
    <w:rPr>
      <w:color w:val="0033CC"/>
      <w:u w:val="none"/>
    </w:rPr>
  </w:style>
  <w:style w:type="paragraph" w:customStyle="1" w:styleId="BodyTextRight">
    <w:name w:val="Body Text Right"/>
    <w:basedOn w:val="BodyText"/>
    <w:rsid w:val="00AC1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1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12E"/>
    <w:rPr>
      <w:sz w:val="32"/>
    </w:rPr>
  </w:style>
  <w:style w:type="paragraph" w:customStyle="1" w:styleId="HeadingProcedure">
    <w:name w:val="Heading Procedure"/>
    <w:basedOn w:val="HeadingBase"/>
    <w:next w:val="Normal"/>
    <w:rsid w:val="00AC1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12E"/>
    <w:pPr>
      <w:spacing w:before="60" w:after="60"/>
    </w:pPr>
  </w:style>
  <w:style w:type="paragraph" w:styleId="ListContinue">
    <w:name w:val="List Continue"/>
    <w:basedOn w:val="List"/>
    <w:rsid w:val="00AC112E"/>
    <w:pPr>
      <w:ind w:firstLine="0"/>
    </w:pPr>
  </w:style>
  <w:style w:type="paragraph" w:customStyle="1" w:styleId="ListNote">
    <w:name w:val="List Note"/>
    <w:basedOn w:val="List"/>
    <w:rsid w:val="00AC1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12E"/>
    <w:rPr>
      <w:rFonts w:ascii="Courier New" w:hAnsi="Courier New"/>
    </w:rPr>
  </w:style>
  <w:style w:type="paragraph" w:customStyle="1" w:styleId="NoteBullet">
    <w:name w:val="Note Bullet"/>
    <w:basedOn w:val="Note"/>
    <w:rsid w:val="00AC1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1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1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12E"/>
    <w:rPr>
      <w:b/>
      <w:smallCaps/>
    </w:rPr>
  </w:style>
  <w:style w:type="paragraph" w:customStyle="1" w:styleId="TableListNumber">
    <w:name w:val="Table List Number"/>
    <w:basedOn w:val="ListNumber"/>
    <w:rsid w:val="00AC1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12E"/>
    <w:pPr>
      <w:numPr>
        <w:numId w:val="8"/>
      </w:numPr>
    </w:pPr>
  </w:style>
  <w:style w:type="paragraph" w:customStyle="1" w:styleId="ListAlpha2">
    <w:name w:val="List Alpha 2"/>
    <w:basedOn w:val="List2"/>
    <w:rsid w:val="00AC112E"/>
    <w:pPr>
      <w:numPr>
        <w:numId w:val="7"/>
      </w:numPr>
    </w:pPr>
  </w:style>
  <w:style w:type="paragraph" w:styleId="List2">
    <w:name w:val="List 2"/>
    <w:basedOn w:val="BodyText"/>
    <w:rsid w:val="00AC1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1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1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12E"/>
    <w:pPr>
      <w:numPr>
        <w:numId w:val="3"/>
      </w:numPr>
    </w:pPr>
  </w:style>
  <w:style w:type="paragraph" w:styleId="ListContinue2">
    <w:name w:val="List Continue 2"/>
    <w:basedOn w:val="List2"/>
    <w:rsid w:val="00AC112E"/>
    <w:pPr>
      <w:ind w:firstLine="0"/>
    </w:pPr>
  </w:style>
  <w:style w:type="paragraph" w:styleId="ListContinue3">
    <w:name w:val="List Continue 3"/>
    <w:basedOn w:val="List3"/>
    <w:rsid w:val="00AC112E"/>
    <w:pPr>
      <w:ind w:left="1021" w:firstLine="0"/>
    </w:pPr>
  </w:style>
  <w:style w:type="paragraph" w:styleId="ListContinue4">
    <w:name w:val="List Continue 4"/>
    <w:basedOn w:val="List4"/>
    <w:rsid w:val="00AC112E"/>
    <w:pPr>
      <w:ind w:firstLine="0"/>
    </w:pPr>
  </w:style>
  <w:style w:type="paragraph" w:styleId="ListContinue5">
    <w:name w:val="List Continue 5"/>
    <w:basedOn w:val="List5"/>
    <w:rsid w:val="00AC112E"/>
    <w:pPr>
      <w:ind w:firstLine="0"/>
    </w:pPr>
  </w:style>
  <w:style w:type="paragraph" w:styleId="ListNumber3">
    <w:name w:val="List Number 3"/>
    <w:basedOn w:val="List3"/>
    <w:rsid w:val="00AC112E"/>
    <w:pPr>
      <w:numPr>
        <w:numId w:val="4"/>
      </w:numPr>
    </w:pPr>
  </w:style>
  <w:style w:type="paragraph" w:styleId="ListNumber4">
    <w:name w:val="List Number 4"/>
    <w:basedOn w:val="List4"/>
    <w:rsid w:val="00AC112E"/>
    <w:pPr>
      <w:numPr>
        <w:numId w:val="5"/>
      </w:numPr>
    </w:pPr>
  </w:style>
  <w:style w:type="paragraph" w:styleId="ListNumber5">
    <w:name w:val="List Number 5"/>
    <w:basedOn w:val="List5"/>
    <w:rsid w:val="00AC112E"/>
    <w:pPr>
      <w:numPr>
        <w:numId w:val="6"/>
      </w:numPr>
    </w:pPr>
  </w:style>
  <w:style w:type="paragraph" w:styleId="BlockText">
    <w:name w:val="Block Text"/>
    <w:basedOn w:val="Normal"/>
    <w:rsid w:val="00AC1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12E"/>
    <w:rPr>
      <w:sz w:val="16"/>
      <w:vertAlign w:val="superscript"/>
    </w:rPr>
  </w:style>
  <w:style w:type="character" w:customStyle="1" w:styleId="Symbols">
    <w:name w:val="Symbols"/>
    <w:basedOn w:val="DefaultParagraphFont"/>
    <w:rsid w:val="00AC112E"/>
    <w:rPr>
      <w:rFonts w:ascii="Symbol" w:hAnsi="Symbol"/>
    </w:rPr>
  </w:style>
  <w:style w:type="character" w:customStyle="1" w:styleId="MenuOptions">
    <w:name w:val="Menu Options"/>
    <w:basedOn w:val="DefaultParagraphFont"/>
    <w:rsid w:val="00AC1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12E"/>
    <w:rPr>
      <w:b/>
    </w:rPr>
  </w:style>
  <w:style w:type="character" w:customStyle="1" w:styleId="Underlined">
    <w:name w:val="Underlined"/>
    <w:basedOn w:val="DefaultParagraphFont"/>
    <w:rsid w:val="00AC112E"/>
    <w:rPr>
      <w:u w:val="single"/>
    </w:rPr>
  </w:style>
  <w:style w:type="paragraph" w:customStyle="1" w:styleId="TableBodyTextRight">
    <w:name w:val="Table Body Text Right"/>
    <w:basedOn w:val="TableBodyText"/>
    <w:rsid w:val="00AC1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12E"/>
    <w:rPr>
      <w:sz w:val="18"/>
    </w:rPr>
  </w:style>
  <w:style w:type="paragraph" w:customStyle="1" w:styleId="BodySmallRight">
    <w:name w:val="Body Small Right"/>
    <w:basedOn w:val="BodyTextRight"/>
    <w:rsid w:val="00AC112E"/>
    <w:rPr>
      <w:sz w:val="18"/>
      <w:szCs w:val="18"/>
    </w:rPr>
  </w:style>
  <w:style w:type="paragraph" w:customStyle="1" w:styleId="MarginEdition">
    <w:name w:val="Margin Edition"/>
    <w:basedOn w:val="MarginNote"/>
    <w:rsid w:val="00AC1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12E"/>
    <w:rPr>
      <w:sz w:val="2"/>
      <w:szCs w:val="2"/>
    </w:rPr>
  </w:style>
  <w:style w:type="character" w:customStyle="1" w:styleId="Small">
    <w:name w:val="Small"/>
    <w:basedOn w:val="DefaultParagraphFont"/>
    <w:rsid w:val="00AC112E"/>
    <w:rPr>
      <w:sz w:val="16"/>
    </w:rPr>
  </w:style>
  <w:style w:type="paragraph" w:customStyle="1" w:styleId="WideTable">
    <w:name w:val="Wide Table"/>
    <w:basedOn w:val="Normal"/>
    <w:rsid w:val="00AC1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12E"/>
  </w:style>
  <w:style w:type="paragraph" w:styleId="Quote">
    <w:name w:val="Quote"/>
    <w:basedOn w:val="Heading1"/>
    <w:link w:val="QuoteChar"/>
    <w:qFormat/>
    <w:rsid w:val="00AC1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12E"/>
    <w:pPr>
      <w:pageBreakBefore/>
    </w:pPr>
  </w:style>
  <w:style w:type="paragraph" w:customStyle="1" w:styleId="Border">
    <w:name w:val="Border"/>
    <w:basedOn w:val="Normal"/>
    <w:qFormat/>
    <w:rsid w:val="00AC1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12E"/>
    <w:rPr>
      <w:u w:val="single"/>
    </w:rPr>
  </w:style>
  <w:style w:type="character" w:customStyle="1" w:styleId="BoldandItalics">
    <w:name w:val="Bold and Italics"/>
    <w:qFormat/>
    <w:rsid w:val="00AC112E"/>
    <w:rPr>
      <w:b/>
      <w:i/>
      <w:u w:val="none"/>
    </w:rPr>
  </w:style>
  <w:style w:type="paragraph" w:styleId="BalloonText">
    <w:name w:val="Balloon Text"/>
    <w:basedOn w:val="Normal"/>
    <w:link w:val="BalloonTextChar"/>
    <w:rsid w:val="00AC1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12E"/>
    <w:pPr>
      <w:spacing w:before="0" w:after="0"/>
    </w:pPr>
  </w:style>
  <w:style w:type="paragraph" w:customStyle="1" w:styleId="BodyTextBold">
    <w:name w:val="Body Text Bold"/>
    <w:basedOn w:val="BodyText"/>
    <w:qFormat/>
    <w:rsid w:val="00AC112E"/>
    <w:rPr>
      <w:b/>
    </w:rPr>
  </w:style>
  <w:style w:type="character" w:styleId="Hyperlink">
    <w:name w:val="Hyperlink"/>
    <w:basedOn w:val="DefaultParagraphFont"/>
    <w:uiPriority w:val="99"/>
    <w:unhideWhenUsed/>
    <w:rsid w:val="00C86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3049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LGAPLA001 Interpret and apply development planning legislation, schemes and instruments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2021-02-10T07:38:00Z</dcterms:created>
  <dcterms:modified xsi:type="dcterms:W3CDTF">2021-02-10T07:38:00Z</dcterms:modified>
</cp:coreProperties>
</file>