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B11" w:rsidP="00865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LGACOR011 Analyse financial reports and budgets</w:t>
      </w:r>
      <w:r>
        <w:fldChar w:fldCharType="end"/>
      </w:r>
    </w:p>
    <w:p w:rsidR="00865B11" w:rsidP="00865B11">
      <w:pPr>
        <w:pStyle w:val="Version"/>
        <w:sectPr w:rsidSect="00F54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4E6" w:rsidP="00F544E6">
      <w:pPr>
        <w:pStyle w:val="SuperHeading"/>
      </w:pPr>
      <w:r w:rsidRPr="00F544E6">
        <w:t>LGACOR011 Analyse financial reports and budgets</w:t>
      </w:r>
    </w:p>
    <w:p w:rsidR="00000000" w:rsidRPr="00F544E6" w:rsidP="00F544E6">
      <w:pPr>
        <w:pStyle w:val="Heading1"/>
      </w:pPr>
      <w:bookmarkStart w:id="1" w:name="O_1144511"/>
      <w:bookmarkEnd w:id="1"/>
      <w:r w:rsidRPr="00F544E6">
        <w:t>Modification History</w:t>
      </w:r>
    </w:p>
    <w:p w:rsidR="00000000" w:rsidRPr="00F544E6" w:rsidP="00865B11">
      <w:pPr>
        <w:pStyle w:val="BodyText"/>
      </w:pPr>
      <w:r w:rsidRPr="00F544E6">
        <w:t>Not applicable.</w:t>
      </w:r>
    </w:p>
    <w:p w:rsidR="00000000" w:rsidRPr="00F544E6" w:rsidP="00F544E6">
      <w:pPr>
        <w:pStyle w:val="Heading1"/>
      </w:pPr>
      <w:bookmarkStart w:id="2" w:name="O_1144512"/>
      <w:bookmarkEnd w:id="2"/>
      <w:r w:rsidRPr="00F544E6">
        <w:t>Application</w:t>
      </w:r>
    </w:p>
    <w:p w:rsidR="00000000" w:rsidRPr="00F544E6" w:rsidP="00865B11">
      <w:pPr>
        <w:pStyle w:val="BodyText"/>
      </w:pPr>
      <w:r w:rsidRPr="00F544E6">
        <w:t>This unit describes the performance outcomes, skills and knowledge required to analyse financial reports and budgets.</w:t>
      </w:r>
    </w:p>
    <w:p w:rsidR="00000000" w:rsidRPr="00F544E6" w:rsidP="00865B11">
      <w:pPr>
        <w:pStyle w:val="BodyText"/>
      </w:pPr>
      <w:r w:rsidRPr="00F544E6">
        <w:t>This unit applies to individuals working in local government</w:t>
      </w:r>
      <w:r w:rsidRPr="00F544E6">
        <w:t xml:space="preserve"> or other organisations who undertake financial governance activities.</w:t>
      </w:r>
    </w:p>
    <w:p w:rsidR="00000000" w:rsidRPr="00F544E6" w:rsidP="00865B11">
      <w:pPr>
        <w:pStyle w:val="BodyText"/>
      </w:pPr>
      <w:r w:rsidRPr="00F544E6">
        <w:t>The skills in this unit must be applied in accordance with Commonwealth and State or Territory legislation, Australian standards and industry codes of practice.</w:t>
      </w:r>
    </w:p>
    <w:p w:rsidR="00865B11" w:rsidP="00865B11">
      <w:pPr>
        <w:pStyle w:val="BodyText"/>
      </w:pPr>
      <w:r w:rsidRPr="00F544E6">
        <w:t>No occupational licens</w:t>
      </w:r>
      <w:r w:rsidRPr="00F544E6">
        <w:t>ing, certification or specific legislative requirements apply to this unit at the time of publication.</w:t>
      </w:r>
    </w:p>
    <w:p w:rsidR="00000000" w:rsidRPr="00F544E6" w:rsidP="00F544E6">
      <w:pPr>
        <w:pStyle w:val="Heading1"/>
      </w:pPr>
      <w:bookmarkStart w:id="3" w:name="O_1144514"/>
      <w:bookmarkEnd w:id="3"/>
      <w:r w:rsidRPr="00F544E6">
        <w:t>Competency Field</w:t>
      </w:r>
    </w:p>
    <w:p w:rsidR="00000000" w:rsidRPr="00F544E6" w:rsidP="00865B11">
      <w:pPr>
        <w:pStyle w:val="BodyText"/>
      </w:pPr>
      <w:r w:rsidRPr="00F544E6">
        <w:t>Not applicable.</w:t>
      </w:r>
    </w:p>
    <w:p w:rsidR="00000000" w:rsidRPr="00F544E6" w:rsidP="00F544E6">
      <w:pPr>
        <w:pStyle w:val="Heading1"/>
      </w:pPr>
      <w:bookmarkStart w:id="4" w:name="O_1144515"/>
      <w:bookmarkEnd w:id="4"/>
      <w:r w:rsidRPr="00F544E6">
        <w:t>Unit Sector</w:t>
      </w:r>
    </w:p>
    <w:p w:rsidR="00000000" w:rsidRPr="00F544E6" w:rsidP="00865B11">
      <w:pPr>
        <w:pStyle w:val="BodyText"/>
      </w:pPr>
      <w:r w:rsidRPr="00F544E6">
        <w:t>Not applicable.</w:t>
      </w:r>
    </w:p>
    <w:p w:rsidR="00000000" w:rsidRPr="00F544E6" w:rsidP="00F544E6">
      <w:pPr>
        <w:pStyle w:val="Heading1"/>
      </w:pPr>
      <w:bookmarkStart w:id="5" w:name="O_1144516"/>
      <w:bookmarkEnd w:id="5"/>
      <w:r w:rsidRPr="00F544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E6" w:rsidP="00F544E6">
            <w:pPr>
              <w:pStyle w:val="BodyText"/>
            </w:pPr>
            <w:r w:rsidRPr="00F544E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rPr>
                <w:rStyle w:val="SpecialBold"/>
              </w:rPr>
              <w:t>PERFORMANCE</w:t>
            </w:r>
            <w:r w:rsidRPr="00F544E6">
              <w:t xml:space="preserve"> </w:t>
            </w:r>
            <w:r w:rsidRPr="00F544E6">
              <w:rPr>
                <w:rStyle w:val="SpecialBold"/>
              </w:rPr>
              <w:t>CRITERIA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E6" w:rsidP="00F544E6">
            <w:pPr>
              <w:pStyle w:val="BodyText"/>
            </w:pPr>
            <w:r w:rsidRPr="00F544E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List"/>
              <w:rPr>
                <w:lang w:val="en-NZ"/>
              </w:rPr>
            </w:pPr>
            <w:r w:rsidRPr="00F544E6">
              <w:t>1. Review financial reports and budgets.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E6" w:rsidP="00F544E6">
            <w:pPr>
              <w:pStyle w:val="List"/>
            </w:pPr>
            <w:r w:rsidRPr="00F544E6">
              <w:t>1.1. Source and interpret revenue, expenditure, requests and predictions.</w:t>
            </w:r>
          </w:p>
          <w:p w:rsidR="00000000" w:rsidRPr="00F544E6" w:rsidP="00F544E6">
            <w:pPr>
              <w:pStyle w:val="List"/>
            </w:pPr>
            <w:r w:rsidRPr="00F544E6">
              <w:t>1.2. Assess future organisational operations with reference to organisational plans.</w:t>
            </w:r>
          </w:p>
          <w:p w:rsidR="00000000" w:rsidRPr="00F544E6" w:rsidP="00F544E6">
            <w:pPr>
              <w:pStyle w:val="List"/>
            </w:pPr>
            <w:r w:rsidRPr="00F544E6">
              <w:t>1.3. Interpret previous financial statements to provide baseline information.</w:t>
            </w:r>
          </w:p>
          <w:p w:rsidR="00000000" w:rsidP="00F544E6">
            <w:pPr>
              <w:pStyle w:val="List"/>
              <w:rPr>
                <w:lang w:val="en-NZ"/>
              </w:rPr>
            </w:pPr>
            <w:r w:rsidRPr="00F544E6">
              <w:t>1.4. Review and dis</w:t>
            </w:r>
            <w:r w:rsidRPr="00F544E6">
              <w:t>cuss budget and cash flow using available information.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List"/>
              <w:rPr>
                <w:lang w:val="en-NZ"/>
              </w:rPr>
            </w:pPr>
            <w:r w:rsidRPr="00F544E6">
              <w:t>2. Monitor revenue and expenditure against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E6" w:rsidP="00F544E6">
            <w:pPr>
              <w:pStyle w:val="List"/>
            </w:pPr>
            <w:r w:rsidRPr="00F544E6">
              <w:t>2.1. Discuss and agree on appropriate monitoring and reporting systems.</w:t>
            </w:r>
          </w:p>
          <w:p w:rsidR="00000000" w:rsidRPr="00F544E6" w:rsidP="00F544E6">
            <w:pPr>
              <w:pStyle w:val="List"/>
            </w:pPr>
            <w:r w:rsidRPr="00F544E6">
              <w:t>2.2. Compare revenue and expenditure to budget and previous periods and identify and investigate discrepancies.</w:t>
            </w:r>
          </w:p>
          <w:p w:rsidR="00000000" w:rsidRPr="00F544E6" w:rsidP="00F544E6">
            <w:pPr>
              <w:pStyle w:val="List"/>
            </w:pPr>
            <w:r w:rsidRPr="00F544E6">
              <w:t>2.3. Identify and examine achievement and variances in the budget.</w:t>
            </w:r>
          </w:p>
          <w:p w:rsidR="00000000" w:rsidRPr="00F544E6" w:rsidP="00F544E6">
            <w:pPr>
              <w:pStyle w:val="List"/>
            </w:pPr>
            <w:r w:rsidRPr="00F544E6">
              <w:t>2.4. Review regular reports of operations to indicate fluctuations.</w:t>
            </w:r>
          </w:p>
          <w:p w:rsidR="00000000" w:rsidRPr="00F544E6" w:rsidP="00F544E6">
            <w:pPr>
              <w:pStyle w:val="List"/>
            </w:pPr>
            <w:r w:rsidRPr="00F544E6">
              <w:t>2.5. Revi</w:t>
            </w:r>
            <w:r w:rsidRPr="00F544E6">
              <w:t>ew and discuss financial statements and operational reports.</w:t>
            </w:r>
          </w:p>
        </w:tc>
      </w:tr>
    </w:tbl>
    <w:p w:rsidR="00000000" w:rsidRPr="00F544E6" w:rsidP="00F544E6">
      <w:pPr>
        <w:pStyle w:val="BodyText"/>
      </w:pPr>
    </w:p>
    <w:p w:rsidR="00000000" w:rsidRPr="00F544E6" w:rsidP="00F544E6">
      <w:pPr>
        <w:pStyle w:val="AllowPageBreak"/>
      </w:pPr>
    </w:p>
    <w:p w:rsidR="00000000" w:rsidRPr="00F544E6" w:rsidP="00F544E6">
      <w:pPr>
        <w:pStyle w:val="Heading1"/>
      </w:pPr>
      <w:bookmarkStart w:id="6" w:name="O_1144517"/>
      <w:bookmarkEnd w:id="6"/>
      <w:r w:rsidRPr="00F544E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E6" w:rsidP="00F544E6">
            <w:pPr>
              <w:pStyle w:val="BodyText"/>
            </w:pPr>
            <w:r w:rsidRPr="00F544E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rPr>
                <w:rStyle w:val="SpecialBold"/>
              </w:rPr>
              <w:t>DESCRIPTION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ListBullet"/>
              <w:rPr>
                <w:lang w:val="en-NZ"/>
              </w:rPr>
            </w:pPr>
            <w:r w:rsidRPr="00F544E6">
              <w:t>read, interpret, use and discuss financial information and operational data.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ListBullet"/>
              <w:rPr>
                <w:lang w:val="en-NZ"/>
              </w:rPr>
            </w:pPr>
            <w:r w:rsidRPr="00F544E6">
              <w:t>work with others to analyse and review financial reports and budgets.</w:t>
            </w:r>
          </w:p>
        </w:tc>
      </w:tr>
      <w:tr w:rsidTr="00F54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E6">
            <w:pPr>
              <w:pStyle w:val="BodyText"/>
              <w:rPr>
                <w:lang w:val="en-NZ"/>
              </w:rPr>
            </w:pPr>
            <w:r w:rsidRPr="00F544E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E6" w:rsidP="00F544E6">
            <w:pPr>
              <w:pStyle w:val="ListBullet"/>
            </w:pPr>
            <w:r w:rsidRPr="00F544E6">
              <w:t>access organisational documents relevant to financial reports and budgets from electronic sources.</w:t>
            </w:r>
          </w:p>
        </w:tc>
      </w:tr>
    </w:tbl>
    <w:p w:rsidR="00000000" w:rsidRPr="00F544E6" w:rsidP="00F544E6">
      <w:pPr>
        <w:pStyle w:val="BodyText"/>
      </w:pPr>
    </w:p>
    <w:p w:rsidR="00000000" w:rsidRPr="00F544E6" w:rsidP="00F544E6">
      <w:pPr>
        <w:pStyle w:val="AllowPageBreak"/>
      </w:pPr>
    </w:p>
    <w:p w:rsidR="00000000" w:rsidRPr="00F544E6" w:rsidP="00F544E6">
      <w:pPr>
        <w:pStyle w:val="Heading1"/>
      </w:pPr>
      <w:bookmarkStart w:id="7" w:name="O_1144519"/>
      <w:bookmarkEnd w:id="7"/>
      <w:r w:rsidRPr="00F544E6">
        <w:t>Unit Mapping Information</w:t>
      </w:r>
    </w:p>
    <w:p w:rsidR="00000000" w:rsidRPr="00F544E6" w:rsidP="00865B11">
      <w:pPr>
        <w:pStyle w:val="BodyText"/>
      </w:pPr>
      <w:r w:rsidRPr="00F544E6">
        <w:t>No equivalent unit.</w:t>
      </w:r>
    </w:p>
    <w:p w:rsidR="00000000" w:rsidRPr="00F544E6" w:rsidP="00F544E6">
      <w:pPr>
        <w:pStyle w:val="Heading1"/>
      </w:pPr>
      <w:bookmarkStart w:id="8" w:name="O_1144526"/>
      <w:bookmarkEnd w:id="8"/>
      <w:r w:rsidRPr="00F544E6">
        <w:t>Links</w:t>
      </w:r>
    </w:p>
    <w:p w:rsidR="00000000" w:rsidRPr="00F544E6" w:rsidP="00865B11">
      <w:pPr>
        <w:pStyle w:val="BodyText"/>
      </w:pPr>
      <w:r w:rsidRPr="00F544E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61F6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544E6" w:rsidP="00865B11">
      <w:pPr>
        <w:pStyle w:val="BodyText"/>
        <w:sectPr w:rsidSect="00F544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4E6" w:rsidP="00F544E6">
      <w:pPr>
        <w:pStyle w:val="SuperHeading"/>
      </w:pPr>
      <w:r w:rsidRPr="00F544E6">
        <w:t xml:space="preserve">Assessment Requirements for LGACOR011 Analyse financial reports </w:t>
      </w:r>
      <w:r w:rsidRPr="00F544E6">
        <w:t>and budgets</w:t>
      </w:r>
    </w:p>
    <w:p w:rsidR="00000000" w:rsidRPr="00F544E6" w:rsidP="00F544E6">
      <w:pPr>
        <w:pStyle w:val="Heading1"/>
      </w:pPr>
      <w:bookmarkStart w:id="9" w:name="O_1144521"/>
      <w:bookmarkEnd w:id="9"/>
      <w:r w:rsidRPr="00F544E6">
        <w:t>Modification History</w:t>
      </w:r>
    </w:p>
    <w:p w:rsidR="00000000" w:rsidRPr="00F544E6" w:rsidP="00865B11">
      <w:pPr>
        <w:pStyle w:val="BodyText"/>
      </w:pPr>
      <w:r w:rsidRPr="00F544E6">
        <w:t>Not applicable.</w:t>
      </w:r>
    </w:p>
    <w:p w:rsidR="00000000" w:rsidRPr="00F544E6" w:rsidP="00F544E6">
      <w:pPr>
        <w:pStyle w:val="Heading1"/>
      </w:pPr>
      <w:bookmarkStart w:id="10" w:name="O_1144522"/>
      <w:bookmarkEnd w:id="10"/>
      <w:r w:rsidRPr="00F544E6">
        <w:t>Performance Evidence</w:t>
      </w:r>
    </w:p>
    <w:p w:rsidR="00000000" w:rsidRPr="00F544E6" w:rsidP="00865B11">
      <w:pPr>
        <w:pStyle w:val="BodyText"/>
      </w:pPr>
      <w:r w:rsidRPr="00F544E6">
        <w:t>Evidence of the ability to complete tasks outlined in elements and performance criteria of this unit in the context of the job role, and:</w:t>
      </w:r>
    </w:p>
    <w:p w:rsidR="00000000" w:rsidRPr="00F544E6" w:rsidP="00F544E6">
      <w:pPr>
        <w:pStyle w:val="ListBullet"/>
      </w:pPr>
      <w:r w:rsidRPr="00F544E6">
        <w:t>analyse financial reports and budgets including:</w:t>
      </w:r>
    </w:p>
    <w:p w:rsidR="00000000" w:rsidRPr="00F544E6" w:rsidP="00F544E6">
      <w:pPr>
        <w:pStyle w:val="ListBullet2"/>
      </w:pPr>
      <w:r w:rsidRPr="00F544E6">
        <w:t>reviewing one budget and financial report</w:t>
      </w:r>
    </w:p>
    <w:p w:rsidR="00000000" w:rsidRPr="00F544E6" w:rsidP="00F544E6">
      <w:pPr>
        <w:pStyle w:val="ListBullet2"/>
      </w:pPr>
      <w:r w:rsidRPr="00F544E6">
        <w:t>monitoring revenue and expenditure against budget for one reporting cycle</w:t>
      </w:r>
    </w:p>
    <w:p w:rsidR="00000000" w:rsidRPr="00F544E6" w:rsidP="00F544E6">
      <w:pPr>
        <w:pStyle w:val="ListBullet2"/>
      </w:pPr>
      <w:r w:rsidRPr="00F544E6">
        <w:t>review two recommendations to address variances.</w:t>
      </w:r>
    </w:p>
    <w:p w:rsidR="00000000" w:rsidRPr="00F544E6" w:rsidP="00F544E6">
      <w:pPr>
        <w:pStyle w:val="AllowPageBreak"/>
      </w:pPr>
    </w:p>
    <w:p w:rsidR="00000000" w:rsidRPr="00F544E6" w:rsidP="00F544E6">
      <w:pPr>
        <w:pStyle w:val="Heading1"/>
      </w:pPr>
      <w:bookmarkStart w:id="11" w:name="O_1144523"/>
      <w:bookmarkEnd w:id="11"/>
      <w:r w:rsidRPr="00F544E6">
        <w:t>Knowledge Evidence</w:t>
      </w:r>
    </w:p>
    <w:p w:rsidR="00000000" w:rsidRPr="00F544E6" w:rsidP="00865B11">
      <w:pPr>
        <w:pStyle w:val="BodyText"/>
      </w:pPr>
      <w:r w:rsidRPr="00F544E6">
        <w:t>Demonstrated knowledge required to complete the tasks outlined in elements and performance criteria of this unit:</w:t>
      </w:r>
    </w:p>
    <w:p w:rsidR="00000000" w:rsidRPr="00F544E6" w:rsidP="00F544E6">
      <w:pPr>
        <w:pStyle w:val="ListBullet"/>
      </w:pPr>
      <w:r w:rsidRPr="00F544E6">
        <w:t xml:space="preserve">organisational policies and procedures applicable to analysing and monitoring financial reports and budgets </w:t>
      </w:r>
    </w:p>
    <w:p w:rsidR="00000000" w:rsidRPr="00F544E6" w:rsidP="00F544E6">
      <w:pPr>
        <w:pStyle w:val="ListBullet"/>
      </w:pPr>
      <w:r w:rsidRPr="00F544E6">
        <w:t>legislative requirements affecti</w:t>
      </w:r>
      <w:r w:rsidRPr="00F544E6">
        <w:t>ng operations and applicable to analysing financial reports and budgets</w:t>
      </w:r>
    </w:p>
    <w:p w:rsidR="00000000" w:rsidRPr="00F544E6" w:rsidP="00F544E6">
      <w:pPr>
        <w:pStyle w:val="ListBullet"/>
      </w:pPr>
      <w:r w:rsidRPr="00F544E6">
        <w:t>purpose and components of budgets, financial plans and operational plans</w:t>
      </w:r>
    </w:p>
    <w:p w:rsidR="00000000" w:rsidRPr="00F544E6" w:rsidP="00F544E6">
      <w:pPr>
        <w:pStyle w:val="ListBullet"/>
      </w:pPr>
      <w:r w:rsidRPr="00F544E6">
        <w:t>budgetary and financial planning and decision-making processes</w:t>
      </w:r>
    </w:p>
    <w:p w:rsidR="00000000" w:rsidRPr="00F544E6" w:rsidP="00F544E6">
      <w:pPr>
        <w:pStyle w:val="ListBullet"/>
      </w:pPr>
      <w:r w:rsidRPr="00F544E6">
        <w:t>current and potential revenue sources and expend</w:t>
      </w:r>
      <w:r w:rsidRPr="00F544E6">
        <w:t xml:space="preserve">iture </w:t>
      </w:r>
    </w:p>
    <w:p w:rsidR="00000000" w:rsidRPr="00F544E6" w:rsidP="00F544E6">
      <w:pPr>
        <w:pStyle w:val="ListBullet"/>
      </w:pPr>
      <w:r w:rsidRPr="00F544E6">
        <w:t xml:space="preserve">financial reporting and auditing requirements </w:t>
      </w:r>
    </w:p>
    <w:p w:rsidR="00000000" w:rsidRPr="00F544E6" w:rsidP="00F544E6">
      <w:pPr>
        <w:pStyle w:val="ListBullet"/>
      </w:pPr>
      <w:r w:rsidRPr="00F544E6">
        <w:t>financial management principles.</w:t>
      </w:r>
    </w:p>
    <w:p w:rsidR="00000000" w:rsidRPr="00F544E6" w:rsidP="00F544E6">
      <w:pPr>
        <w:pStyle w:val="AllowPageBreak"/>
      </w:pPr>
    </w:p>
    <w:p w:rsidR="00000000" w:rsidRPr="00F544E6" w:rsidP="00F544E6">
      <w:pPr>
        <w:pStyle w:val="Heading1"/>
      </w:pPr>
      <w:bookmarkStart w:id="12" w:name="O_1144524"/>
      <w:bookmarkEnd w:id="12"/>
      <w:r w:rsidRPr="00F544E6">
        <w:t>Assessment Conditions</w:t>
      </w:r>
    </w:p>
    <w:p w:rsidR="00000000" w:rsidRPr="00F544E6" w:rsidP="00865B11">
      <w:pPr>
        <w:pStyle w:val="BodyText"/>
      </w:pPr>
      <w:r w:rsidRPr="00F544E6">
        <w:t>Skills must be demonstrated in the workplace or in a simulated work environment that refl</w:t>
      </w:r>
      <w:r w:rsidRPr="00F544E6">
        <w:t>ects workplace conditions in a business environment.</w:t>
      </w:r>
    </w:p>
    <w:p w:rsidR="00000000" w:rsidRPr="00F544E6" w:rsidP="00865B11">
      <w:pPr>
        <w:pStyle w:val="BodyText"/>
      </w:pPr>
      <w:r w:rsidRPr="00F544E6">
        <w:t>Assessment must ensure access to:</w:t>
      </w:r>
    </w:p>
    <w:p w:rsidR="00000000" w:rsidRPr="00F544E6" w:rsidP="00F544E6">
      <w:pPr>
        <w:pStyle w:val="ListBullet"/>
      </w:pPr>
      <w:r w:rsidRPr="00F544E6">
        <w:t>legislative requirements affecting operations and applicable to analysing financial reports and budgets</w:t>
      </w:r>
    </w:p>
    <w:p w:rsidR="00000000" w:rsidRPr="00F544E6" w:rsidP="00F544E6">
      <w:pPr>
        <w:pStyle w:val="ListBullet"/>
      </w:pPr>
      <w:r w:rsidRPr="00F544E6">
        <w:t>organisational plans.</w:t>
      </w:r>
    </w:p>
    <w:p w:rsidR="00000000" w:rsidRPr="00F544E6" w:rsidP="00F544E6">
      <w:pPr>
        <w:pStyle w:val="BodyText"/>
      </w:pPr>
    </w:p>
    <w:p w:rsidR="00865B11" w:rsidP="00865B11">
      <w:pPr>
        <w:pStyle w:val="BodyText"/>
      </w:pPr>
      <w:r w:rsidRPr="00F544E6">
        <w:t>Assessors must satisfy the Standards for</w:t>
      </w:r>
      <w:r w:rsidRPr="00F544E6">
        <w:t xml:space="preserve"> Registered Training Organisations</w:t>
      </w:r>
      <w:r>
        <w:t>’</w:t>
      </w:r>
      <w:r w:rsidRPr="00F544E6">
        <w:t xml:space="preserve"> requirements for assessors.</w:t>
      </w:r>
    </w:p>
    <w:p w:rsidR="00000000" w:rsidRPr="00F544E6" w:rsidP="00F544E6">
      <w:pPr>
        <w:pStyle w:val="Heading1"/>
      </w:pPr>
      <w:bookmarkStart w:id="13" w:name="O_1144527"/>
      <w:bookmarkEnd w:id="13"/>
      <w:r w:rsidRPr="00F544E6">
        <w:t>Links</w:t>
      </w:r>
    </w:p>
    <w:p w:rsidR="00000000" w:rsidRPr="00F544E6" w:rsidP="00865B11">
      <w:pPr>
        <w:pStyle w:val="BodyText"/>
      </w:pPr>
      <w:r w:rsidRPr="00F544E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61F6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544E6" w:rsidP="00F544E6"/>
    <w:sectPr w:rsidSect="00F544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 w:rsidRPr="00865B11" w:rsidP="00865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11" w:rsidP="00F54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B11" w:rsidP="00F54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5B11" w:rsidP="00F544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 w:rsidP="00F54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B11">
      <w:t>Approved</w:t>
    </w:r>
    <w:r w:rsidR="00865B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B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B11">
      <w:rPr>
        <w:noProof/>
      </w:rPr>
      <w:t>4</w:t>
    </w:r>
    <w:r>
      <w:rPr>
        <w:noProof/>
      </w:rPr>
      <w:fldChar w:fldCharType="end"/>
    </w:r>
  </w:p>
  <w:p w:rsidR="00F544E6" w:rsidP="00F54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B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B11">
      <w:t>Public Skills Australia</w:t>
    </w:r>
    <w:r w:rsidR="00865B11">
      <w:fldChar w:fldCharType="end"/>
    </w:r>
  </w:p>
  <w:p w:rsidR="00F544E6" w:rsidP="00F54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4E6" w:rsidRPr="00865B11" w:rsidP="00865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B11" w:rsidRPr="002D2AF8" w:rsidP="00F54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LGACOR011 Analyse financial reports and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B11" w:rsidP="00F544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E6" w:rsidRPr="002D2AF8" w:rsidP="00F54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B11">
      <w:t>LGACOR011 Analyse financial reports and budgets</w:t>
    </w:r>
    <w:r w:rsidR="00865B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B11">
      <w:rPr>
        <w:noProof/>
      </w:rPr>
      <w:t>2 March 2025</w:t>
    </w:r>
    <w:r>
      <w:fldChar w:fldCharType="end"/>
    </w:r>
  </w:p>
  <w:p w:rsidR="00F544E6" w:rsidP="00F54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2D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CA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4C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4E6"/>
  </w:style>
  <w:style w:type="character" w:customStyle="1" w:styleId="Heading1Char">
    <w:name w:val="Heading 1 Char"/>
    <w:basedOn w:val="DefaultParagraphFont"/>
    <w:link w:val="Heading1"/>
    <w:rsid w:val="00F54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4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4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4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4E6"/>
    <w:rPr>
      <w:b/>
      <w:spacing w:val="0"/>
    </w:rPr>
  </w:style>
  <w:style w:type="paragraph" w:styleId="ListBullet2">
    <w:name w:val="List Bullet 2"/>
    <w:basedOn w:val="List2"/>
    <w:rsid w:val="00F544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44E6"/>
    <w:rPr>
      <w:i/>
    </w:rPr>
  </w:style>
  <w:style w:type="paragraph" w:customStyle="1" w:styleId="SuperHeading">
    <w:name w:val="SuperHeading"/>
    <w:basedOn w:val="Normal"/>
    <w:rsid w:val="00F54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4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4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4E6"/>
  </w:style>
  <w:style w:type="paragraph" w:styleId="TableofFigures">
    <w:name w:val="table of figures"/>
    <w:basedOn w:val="Normal"/>
    <w:next w:val="Normal"/>
    <w:semiHidden/>
    <w:rsid w:val="00F54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4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4E6"/>
    <w:rPr>
      <w:rFonts w:ascii="Wingdings" w:hAnsi="Wingdings"/>
    </w:rPr>
  </w:style>
  <w:style w:type="paragraph" w:customStyle="1" w:styleId="TableHeading">
    <w:name w:val="Table Heading"/>
    <w:basedOn w:val="HeadingBase"/>
    <w:rsid w:val="00F54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4E6"/>
    <w:rPr>
      <w:color w:val="0033CC"/>
      <w:u w:val="none"/>
    </w:rPr>
  </w:style>
  <w:style w:type="paragraph" w:customStyle="1" w:styleId="BodyTextRight">
    <w:name w:val="Body Text Right"/>
    <w:basedOn w:val="BodyText"/>
    <w:rsid w:val="00F54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4E6"/>
    <w:rPr>
      <w:sz w:val="32"/>
    </w:rPr>
  </w:style>
  <w:style w:type="paragraph" w:customStyle="1" w:styleId="HeadingProcedure">
    <w:name w:val="Heading Procedure"/>
    <w:basedOn w:val="HeadingBase"/>
    <w:next w:val="Normal"/>
    <w:rsid w:val="00F54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4E6"/>
    <w:pPr>
      <w:spacing w:before="60" w:after="60"/>
    </w:pPr>
  </w:style>
  <w:style w:type="paragraph" w:styleId="ListContinue">
    <w:name w:val="List Continue"/>
    <w:basedOn w:val="List"/>
    <w:rsid w:val="00F544E6"/>
    <w:pPr>
      <w:ind w:firstLine="0"/>
    </w:pPr>
  </w:style>
  <w:style w:type="paragraph" w:customStyle="1" w:styleId="ListNote">
    <w:name w:val="List Note"/>
    <w:basedOn w:val="List"/>
    <w:rsid w:val="00F54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4E6"/>
    <w:rPr>
      <w:rFonts w:ascii="Courier New" w:hAnsi="Courier New"/>
    </w:rPr>
  </w:style>
  <w:style w:type="paragraph" w:customStyle="1" w:styleId="NoteBullet">
    <w:name w:val="Note Bullet"/>
    <w:basedOn w:val="Note"/>
    <w:rsid w:val="00F54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4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4E6"/>
    <w:rPr>
      <w:b/>
      <w:smallCaps/>
    </w:rPr>
  </w:style>
  <w:style w:type="paragraph" w:customStyle="1" w:styleId="TableListNumber">
    <w:name w:val="Table List Number"/>
    <w:basedOn w:val="ListNumber"/>
    <w:rsid w:val="00F54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4E6"/>
    <w:pPr>
      <w:numPr>
        <w:numId w:val="9"/>
      </w:numPr>
    </w:pPr>
  </w:style>
  <w:style w:type="paragraph" w:customStyle="1" w:styleId="ListAlpha2">
    <w:name w:val="List Alpha 2"/>
    <w:basedOn w:val="List2"/>
    <w:rsid w:val="00F544E6"/>
    <w:pPr>
      <w:numPr>
        <w:numId w:val="8"/>
      </w:numPr>
    </w:pPr>
  </w:style>
  <w:style w:type="paragraph" w:styleId="List2">
    <w:name w:val="List 2"/>
    <w:basedOn w:val="BodyText"/>
    <w:rsid w:val="00F54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4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4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4E6"/>
    <w:pPr>
      <w:numPr>
        <w:numId w:val="4"/>
      </w:numPr>
    </w:pPr>
  </w:style>
  <w:style w:type="paragraph" w:styleId="ListContinue2">
    <w:name w:val="List Continue 2"/>
    <w:basedOn w:val="List2"/>
    <w:rsid w:val="00F544E6"/>
    <w:pPr>
      <w:ind w:firstLine="0"/>
    </w:pPr>
  </w:style>
  <w:style w:type="paragraph" w:styleId="ListContinue3">
    <w:name w:val="List Continue 3"/>
    <w:basedOn w:val="List3"/>
    <w:rsid w:val="00F544E6"/>
    <w:pPr>
      <w:ind w:left="1021" w:firstLine="0"/>
    </w:pPr>
  </w:style>
  <w:style w:type="paragraph" w:styleId="ListContinue4">
    <w:name w:val="List Continue 4"/>
    <w:basedOn w:val="List4"/>
    <w:rsid w:val="00F544E6"/>
    <w:pPr>
      <w:ind w:firstLine="0"/>
    </w:pPr>
  </w:style>
  <w:style w:type="paragraph" w:styleId="ListContinue5">
    <w:name w:val="List Continue 5"/>
    <w:basedOn w:val="List5"/>
    <w:rsid w:val="00F544E6"/>
    <w:pPr>
      <w:ind w:firstLine="0"/>
    </w:pPr>
  </w:style>
  <w:style w:type="paragraph" w:styleId="ListNumber3">
    <w:name w:val="List Number 3"/>
    <w:basedOn w:val="List3"/>
    <w:rsid w:val="00F544E6"/>
    <w:pPr>
      <w:numPr>
        <w:numId w:val="5"/>
      </w:numPr>
    </w:pPr>
  </w:style>
  <w:style w:type="paragraph" w:styleId="ListNumber4">
    <w:name w:val="List Number 4"/>
    <w:basedOn w:val="List4"/>
    <w:rsid w:val="00F544E6"/>
    <w:pPr>
      <w:numPr>
        <w:numId w:val="6"/>
      </w:numPr>
    </w:pPr>
  </w:style>
  <w:style w:type="paragraph" w:styleId="ListNumber5">
    <w:name w:val="List Number 5"/>
    <w:basedOn w:val="List5"/>
    <w:rsid w:val="00F544E6"/>
    <w:pPr>
      <w:numPr>
        <w:numId w:val="7"/>
      </w:numPr>
    </w:pPr>
  </w:style>
  <w:style w:type="paragraph" w:styleId="BlockText">
    <w:name w:val="Block Text"/>
    <w:basedOn w:val="Normal"/>
    <w:rsid w:val="00F54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4E6"/>
    <w:rPr>
      <w:sz w:val="16"/>
      <w:vertAlign w:val="superscript"/>
    </w:rPr>
  </w:style>
  <w:style w:type="character" w:customStyle="1" w:styleId="Symbols">
    <w:name w:val="Symbols"/>
    <w:basedOn w:val="DefaultParagraphFont"/>
    <w:rsid w:val="00F544E6"/>
    <w:rPr>
      <w:rFonts w:ascii="Symbol" w:hAnsi="Symbol"/>
    </w:rPr>
  </w:style>
  <w:style w:type="character" w:customStyle="1" w:styleId="MenuOptions">
    <w:name w:val="Menu Options"/>
    <w:basedOn w:val="DefaultParagraphFont"/>
    <w:rsid w:val="00F54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4E6"/>
    <w:rPr>
      <w:b/>
    </w:rPr>
  </w:style>
  <w:style w:type="character" w:customStyle="1" w:styleId="Underlined">
    <w:name w:val="Underlined"/>
    <w:basedOn w:val="DefaultParagraphFont"/>
    <w:rsid w:val="00F544E6"/>
    <w:rPr>
      <w:u w:val="single"/>
    </w:rPr>
  </w:style>
  <w:style w:type="paragraph" w:customStyle="1" w:styleId="TableBodyTextRight">
    <w:name w:val="Table Body Text Right"/>
    <w:basedOn w:val="TableBodyText"/>
    <w:rsid w:val="00F54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4E6"/>
    <w:rPr>
      <w:sz w:val="18"/>
    </w:rPr>
  </w:style>
  <w:style w:type="paragraph" w:customStyle="1" w:styleId="BodySmallRight">
    <w:name w:val="Body Small Right"/>
    <w:basedOn w:val="BodyTextRight"/>
    <w:rsid w:val="00F544E6"/>
    <w:rPr>
      <w:sz w:val="18"/>
      <w:szCs w:val="18"/>
    </w:rPr>
  </w:style>
  <w:style w:type="paragraph" w:customStyle="1" w:styleId="MarginEdition">
    <w:name w:val="Margin Edition"/>
    <w:basedOn w:val="MarginNote"/>
    <w:rsid w:val="00F54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4E6"/>
    <w:rPr>
      <w:sz w:val="2"/>
      <w:szCs w:val="2"/>
    </w:rPr>
  </w:style>
  <w:style w:type="character" w:customStyle="1" w:styleId="Small">
    <w:name w:val="Small"/>
    <w:basedOn w:val="DefaultParagraphFont"/>
    <w:rsid w:val="00F544E6"/>
    <w:rPr>
      <w:sz w:val="16"/>
    </w:rPr>
  </w:style>
  <w:style w:type="paragraph" w:customStyle="1" w:styleId="WideTable">
    <w:name w:val="Wide Table"/>
    <w:basedOn w:val="Normal"/>
    <w:rsid w:val="00F54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4E6"/>
  </w:style>
  <w:style w:type="paragraph" w:styleId="Quote">
    <w:name w:val="Quote"/>
    <w:basedOn w:val="Heading1"/>
    <w:link w:val="QuoteChar"/>
    <w:qFormat/>
    <w:rsid w:val="00F54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4E6"/>
    <w:pPr>
      <w:pageBreakBefore/>
    </w:pPr>
  </w:style>
  <w:style w:type="paragraph" w:customStyle="1" w:styleId="Border">
    <w:name w:val="Border"/>
    <w:basedOn w:val="Normal"/>
    <w:qFormat/>
    <w:rsid w:val="00F54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4E6"/>
    <w:rPr>
      <w:u w:val="single"/>
    </w:rPr>
  </w:style>
  <w:style w:type="character" w:customStyle="1" w:styleId="BoldandItalics">
    <w:name w:val="Bold and Italics"/>
    <w:qFormat/>
    <w:rsid w:val="00F544E6"/>
    <w:rPr>
      <w:b/>
      <w:i/>
      <w:u w:val="none"/>
    </w:rPr>
  </w:style>
  <w:style w:type="paragraph" w:styleId="BalloonText">
    <w:name w:val="Balloon Text"/>
    <w:basedOn w:val="Normal"/>
    <w:link w:val="BalloonTextChar"/>
    <w:rsid w:val="00F54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4E6"/>
    <w:pPr>
      <w:spacing w:before="0" w:after="0"/>
    </w:pPr>
  </w:style>
  <w:style w:type="paragraph" w:customStyle="1" w:styleId="BodyTextBold">
    <w:name w:val="Body Text Bold"/>
    <w:basedOn w:val="BodyText"/>
    <w:qFormat/>
    <w:rsid w:val="00F544E6"/>
    <w:rPr>
      <w:b/>
    </w:rPr>
  </w:style>
  <w:style w:type="character" w:styleId="Hyperlink">
    <w:name w:val="Hyperlink"/>
    <w:basedOn w:val="DefaultParagraphFont"/>
    <w:uiPriority w:val="99"/>
    <w:unhideWhenUsed/>
    <w:rsid w:val="00865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3848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LGACOR011 Analyse financial reports and budgets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