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F9C" w:rsidP="00503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LGACOR002 Administer rates</w:t>
      </w:r>
      <w:r>
        <w:fldChar w:fldCharType="end"/>
      </w:r>
    </w:p>
    <w:p w:rsidR="00503F9C" w:rsidP="00503F9C">
      <w:pPr>
        <w:pStyle w:val="Version"/>
        <w:sectPr w:rsidSect="007B4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4A7A" w:rsidP="007B4A7A">
      <w:pPr>
        <w:pStyle w:val="SuperHeading"/>
      </w:pPr>
      <w:r w:rsidRPr="007B4A7A">
        <w:t>Assessment Requirements for LGACOR002 Administer rates</w:t>
      </w:r>
    </w:p>
    <w:p w:rsidR="00000000" w:rsidRPr="007B4A7A" w:rsidP="007B4A7A">
      <w:pPr>
        <w:pStyle w:val="Heading1"/>
      </w:pPr>
      <w:bookmarkStart w:id="1" w:name="O_1144206"/>
      <w:bookmarkEnd w:id="1"/>
      <w:r w:rsidRPr="007B4A7A">
        <w:t>Modification History</w:t>
      </w:r>
    </w:p>
    <w:p w:rsidR="00000000" w:rsidRPr="007B4A7A" w:rsidP="00503F9C">
      <w:pPr>
        <w:pStyle w:val="BodyText"/>
      </w:pPr>
      <w:r w:rsidRPr="007B4A7A">
        <w:t>Not applicable.</w:t>
      </w:r>
    </w:p>
    <w:p w:rsidR="00000000" w:rsidRPr="007B4A7A" w:rsidP="007B4A7A">
      <w:pPr>
        <w:pStyle w:val="Heading1"/>
      </w:pPr>
      <w:bookmarkStart w:id="2" w:name="O_1144207"/>
      <w:bookmarkEnd w:id="2"/>
      <w:r w:rsidRPr="007B4A7A">
        <w:t>Performance Evidence</w:t>
      </w:r>
    </w:p>
    <w:p w:rsidR="00000000" w:rsidRPr="007B4A7A" w:rsidP="00503F9C">
      <w:pPr>
        <w:pStyle w:val="BodyText"/>
      </w:pPr>
      <w:r w:rsidRPr="007B4A7A">
        <w:t xml:space="preserve">Evidence of the ability to complete tasks outlined in elements and performance criteria of this unit in the context of the job role, and: </w:t>
      </w:r>
    </w:p>
    <w:p w:rsidR="00000000" w:rsidRPr="007B4A7A" w:rsidP="007B4A7A">
      <w:pPr>
        <w:pStyle w:val="ListBullet"/>
      </w:pPr>
      <w:r w:rsidRPr="007B4A7A">
        <w:t>administer rates, inc</w:t>
      </w:r>
      <w:r w:rsidRPr="007B4A7A">
        <w:t>luding:</w:t>
      </w:r>
    </w:p>
    <w:p w:rsidR="00000000" w:rsidRPr="007B4A7A" w:rsidP="007B4A7A">
      <w:pPr>
        <w:pStyle w:val="ListBullet2"/>
      </w:pPr>
      <w:r w:rsidRPr="007B4A7A">
        <w:t>administering one residential property valuation</w:t>
      </w:r>
    </w:p>
    <w:p w:rsidR="00000000" w:rsidRPr="007B4A7A" w:rsidP="007B4A7A">
      <w:pPr>
        <w:pStyle w:val="ListBullet2"/>
      </w:pPr>
      <w:r w:rsidRPr="007B4A7A">
        <w:t>administering one non-residential property valuation</w:t>
      </w:r>
    </w:p>
    <w:p w:rsidR="00000000" w:rsidRPr="007B4A7A" w:rsidP="007B4A7A">
      <w:pPr>
        <w:pStyle w:val="ListBullet2"/>
      </w:pPr>
      <w:r w:rsidRPr="007B4A7A">
        <w:t>issuing three rates notices</w:t>
      </w:r>
    </w:p>
    <w:p w:rsidR="00000000" w:rsidRPr="007B4A7A" w:rsidP="007B4A7A">
      <w:pPr>
        <w:pStyle w:val="ListBullet2"/>
      </w:pPr>
      <w:r w:rsidRPr="007B4A7A">
        <w:t>responding to one rate payer enquiry verbally and in writing</w:t>
      </w:r>
    </w:p>
    <w:p w:rsidR="00000000" w:rsidRPr="007B4A7A" w:rsidP="007B4A7A">
      <w:pPr>
        <w:pStyle w:val="ListBullet2"/>
      </w:pPr>
      <w:r w:rsidRPr="007B4A7A">
        <w:t>responding to one staff rate enquiry verbally and in wri</w:t>
      </w:r>
      <w:r w:rsidRPr="007B4A7A">
        <w:t>ting</w:t>
      </w:r>
    </w:p>
    <w:p w:rsidR="00000000" w:rsidRPr="007B4A7A" w:rsidP="007B4A7A">
      <w:pPr>
        <w:pStyle w:val="ListBullet2"/>
      </w:pPr>
      <w:r w:rsidRPr="007B4A7A">
        <w:t>allocating a property address and notifying authorities</w:t>
      </w:r>
    </w:p>
    <w:p w:rsidR="00000000" w:rsidRPr="007B4A7A" w:rsidP="007B4A7A">
      <w:pPr>
        <w:pStyle w:val="ListBullet2"/>
      </w:pPr>
      <w:r w:rsidRPr="007B4A7A">
        <w:t>maintaining rates records for each of the above.</w:t>
      </w:r>
    </w:p>
    <w:p w:rsidR="00000000" w:rsidRPr="007B4A7A" w:rsidP="007B4A7A">
      <w:pPr>
        <w:pStyle w:val="AllowPageBreak"/>
      </w:pPr>
    </w:p>
    <w:p w:rsidR="00000000" w:rsidRPr="007B4A7A" w:rsidP="007B4A7A">
      <w:pPr>
        <w:pStyle w:val="Heading1"/>
      </w:pPr>
      <w:bookmarkStart w:id="3" w:name="O_1144208"/>
      <w:bookmarkEnd w:id="3"/>
      <w:r w:rsidRPr="007B4A7A">
        <w:t>Knowledge Evidence</w:t>
      </w:r>
    </w:p>
    <w:p w:rsidR="00000000" w:rsidRPr="007B4A7A" w:rsidP="00503F9C">
      <w:pPr>
        <w:pStyle w:val="BodyText"/>
      </w:pPr>
      <w:r w:rsidRPr="007B4A7A">
        <w:t>Demonstrated knowledge required to complete the tasks outlined in elements and performance criteria of this unit:</w:t>
      </w:r>
    </w:p>
    <w:p w:rsidR="00000000" w:rsidRPr="007B4A7A" w:rsidP="007B4A7A">
      <w:pPr>
        <w:pStyle w:val="ListBullet"/>
      </w:pPr>
      <w:r w:rsidRPr="007B4A7A">
        <w:t>organisational policies and procedures applicable to administering rates</w:t>
      </w:r>
    </w:p>
    <w:p w:rsidR="00000000" w:rsidRPr="007B4A7A" w:rsidP="007B4A7A">
      <w:pPr>
        <w:pStyle w:val="ListBullet"/>
      </w:pPr>
      <w:r w:rsidRPr="007B4A7A">
        <w:t>legislative requirements applicable to administering rates</w:t>
      </w:r>
    </w:p>
    <w:p w:rsidR="00000000" w:rsidRPr="007B4A7A" w:rsidP="007B4A7A">
      <w:pPr>
        <w:pStyle w:val="ListBullet"/>
      </w:pPr>
      <w:r w:rsidRPr="007B4A7A">
        <w:t>privacy p</w:t>
      </w:r>
      <w:r w:rsidRPr="007B4A7A">
        <w:t>rinciples applicable to administering rates</w:t>
      </w:r>
    </w:p>
    <w:p w:rsidR="00000000" w:rsidRPr="007B4A7A" w:rsidP="007B4A7A">
      <w:pPr>
        <w:pStyle w:val="ListBullet"/>
      </w:pPr>
      <w:r w:rsidRPr="007B4A7A">
        <w:t>basic accounting principles related to processing and reconciling journal adjustments and reconciling general ledgers</w:t>
      </w:r>
    </w:p>
    <w:p w:rsidR="00000000" w:rsidRPr="007B4A7A" w:rsidP="007B4A7A">
      <w:pPr>
        <w:pStyle w:val="ListBullet"/>
      </w:pPr>
      <w:r w:rsidRPr="007B4A7A">
        <w:t>basic geospatial principles applicable to administering rates</w:t>
      </w:r>
    </w:p>
    <w:p w:rsidR="00000000" w:rsidRPr="007B4A7A" w:rsidP="007B4A7A">
      <w:pPr>
        <w:pStyle w:val="ListBullet"/>
      </w:pPr>
      <w:r w:rsidRPr="007B4A7A">
        <w:t>basic principles of building and</w:t>
      </w:r>
      <w:r w:rsidRPr="007B4A7A">
        <w:t xml:space="preserve"> property council processes</w:t>
      </w:r>
    </w:p>
    <w:p w:rsidR="00000000" w:rsidRPr="007B4A7A" w:rsidP="007B4A7A">
      <w:pPr>
        <w:pStyle w:val="ListBullet"/>
      </w:pPr>
      <w:r w:rsidRPr="007B4A7A">
        <w:t xml:space="preserve">types and requirements for rating revenue: </w:t>
      </w:r>
    </w:p>
    <w:p w:rsidR="00000000" w:rsidRPr="007B4A7A" w:rsidP="007B4A7A">
      <w:pPr>
        <w:pStyle w:val="ListBullet2"/>
      </w:pPr>
      <w:r w:rsidRPr="007B4A7A">
        <w:t>rate in the dollar</w:t>
      </w:r>
    </w:p>
    <w:p w:rsidR="00000000" w:rsidRPr="007B4A7A" w:rsidP="007B4A7A">
      <w:pPr>
        <w:pStyle w:val="ListBullet2"/>
      </w:pPr>
      <w:r w:rsidRPr="007B4A7A">
        <w:t>discounts</w:t>
      </w:r>
    </w:p>
    <w:p w:rsidR="00000000" w:rsidRPr="007B4A7A" w:rsidP="007B4A7A">
      <w:pPr>
        <w:pStyle w:val="ListBullet2"/>
      </w:pPr>
      <w:r w:rsidRPr="007B4A7A">
        <w:t>remissions</w:t>
      </w:r>
    </w:p>
    <w:p w:rsidR="00000000" w:rsidRPr="007B4A7A" w:rsidP="007B4A7A">
      <w:pPr>
        <w:pStyle w:val="ListBullet2"/>
      </w:pPr>
      <w:r w:rsidRPr="007B4A7A">
        <w:t xml:space="preserve">concessions </w:t>
      </w:r>
    </w:p>
    <w:p w:rsidR="00000000" w:rsidRPr="007B4A7A" w:rsidP="007B4A7A">
      <w:pPr>
        <w:pStyle w:val="ListBullet2"/>
      </w:pPr>
      <w:r w:rsidRPr="007B4A7A">
        <w:t>entitlements</w:t>
      </w:r>
    </w:p>
    <w:p w:rsidR="00000000" w:rsidRPr="007B4A7A" w:rsidP="007B4A7A">
      <w:pPr>
        <w:pStyle w:val="ListBullet2"/>
      </w:pPr>
      <w:r w:rsidRPr="007B4A7A">
        <w:t>differential rates</w:t>
      </w:r>
    </w:p>
    <w:p w:rsidR="00000000" w:rsidRPr="007B4A7A" w:rsidP="007B4A7A">
      <w:pPr>
        <w:pStyle w:val="ListBullet"/>
      </w:pPr>
      <w:r w:rsidRPr="007B4A7A">
        <w:t>valuations and rates calculations</w:t>
      </w:r>
    </w:p>
    <w:p w:rsidR="00000000" w:rsidRPr="007B4A7A" w:rsidP="007B4A7A">
      <w:pPr>
        <w:pStyle w:val="ListBullet"/>
      </w:pPr>
      <w:r w:rsidRPr="007B4A7A">
        <w:t>common rate enquiries:</w:t>
      </w:r>
    </w:p>
    <w:p w:rsidR="00000000" w:rsidRPr="007B4A7A" w:rsidP="007B4A7A">
      <w:pPr>
        <w:pStyle w:val="ListBullet2"/>
      </w:pPr>
      <w:r w:rsidRPr="007B4A7A">
        <w:t>name of owner</w:t>
      </w:r>
    </w:p>
    <w:p w:rsidR="00000000" w:rsidRPr="007B4A7A" w:rsidP="007B4A7A">
      <w:pPr>
        <w:pStyle w:val="ListBullet2"/>
      </w:pPr>
      <w:r w:rsidRPr="007B4A7A">
        <w:t>account payment</w:t>
      </w:r>
    </w:p>
    <w:p w:rsidR="00000000" w:rsidRPr="007B4A7A" w:rsidP="007B4A7A">
      <w:pPr>
        <w:pStyle w:val="ListBullet2"/>
      </w:pPr>
      <w:r w:rsidRPr="007B4A7A">
        <w:t>address</w:t>
      </w:r>
    </w:p>
    <w:p w:rsidR="00000000" w:rsidRPr="007B4A7A" w:rsidP="007B4A7A">
      <w:pPr>
        <w:pStyle w:val="ListBullet2"/>
      </w:pPr>
      <w:r w:rsidRPr="007B4A7A">
        <w:t>arrears</w:t>
      </w:r>
    </w:p>
    <w:p w:rsidR="00000000" w:rsidRPr="007B4A7A" w:rsidP="007B4A7A">
      <w:pPr>
        <w:pStyle w:val="ListBullet2"/>
      </w:pPr>
      <w:r w:rsidRPr="007B4A7A">
        <w:t>rate amount</w:t>
      </w:r>
    </w:p>
    <w:p w:rsidR="00000000" w:rsidRPr="007B4A7A" w:rsidP="007B4A7A">
      <w:pPr>
        <w:pStyle w:val="ListBullet2"/>
      </w:pPr>
      <w:r w:rsidRPr="007B4A7A">
        <w:t>debt recovery</w:t>
      </w:r>
    </w:p>
    <w:p w:rsidR="00000000" w:rsidRPr="007B4A7A" w:rsidP="007B4A7A">
      <w:pPr>
        <w:pStyle w:val="ListBullet"/>
      </w:pPr>
      <w:r w:rsidRPr="007B4A7A">
        <w:t>types of rate records and methods of maintaining:</w:t>
      </w:r>
    </w:p>
    <w:p w:rsidR="00000000" w:rsidRPr="007B4A7A" w:rsidP="007B4A7A">
      <w:pPr>
        <w:pStyle w:val="ListBullet2"/>
      </w:pPr>
      <w:r w:rsidRPr="007B4A7A">
        <w:t>valuation</w:t>
      </w:r>
    </w:p>
    <w:p w:rsidR="00000000" w:rsidRPr="007B4A7A" w:rsidP="007B4A7A">
      <w:pPr>
        <w:pStyle w:val="ListBullet2"/>
      </w:pPr>
      <w:r w:rsidRPr="007B4A7A">
        <w:t xml:space="preserve">property </w:t>
      </w:r>
    </w:p>
    <w:p w:rsidR="00000000" w:rsidRPr="007B4A7A" w:rsidP="007B4A7A">
      <w:pPr>
        <w:pStyle w:val="ListBullet2"/>
      </w:pPr>
      <w:r w:rsidRPr="007B4A7A">
        <w:t>financial</w:t>
      </w:r>
    </w:p>
    <w:p w:rsidR="00000000" w:rsidRPr="007B4A7A" w:rsidP="007B4A7A">
      <w:pPr>
        <w:pStyle w:val="ListBullet"/>
      </w:pPr>
      <w:r w:rsidRPr="007B4A7A">
        <w:t>types of record changes:</w:t>
      </w:r>
    </w:p>
    <w:p w:rsidR="00000000" w:rsidRPr="007B4A7A" w:rsidP="007B4A7A">
      <w:pPr>
        <w:pStyle w:val="ListBullet2"/>
      </w:pPr>
      <w:r w:rsidRPr="007B4A7A">
        <w:t xml:space="preserve">change of ownership </w:t>
      </w:r>
    </w:p>
    <w:p w:rsidR="00000000" w:rsidRPr="007B4A7A" w:rsidP="007B4A7A">
      <w:pPr>
        <w:pStyle w:val="ListBullet2"/>
      </w:pPr>
      <w:r w:rsidRPr="007B4A7A">
        <w:t>change of address</w:t>
      </w:r>
    </w:p>
    <w:p w:rsidR="00000000" w:rsidRPr="007B4A7A" w:rsidP="007B4A7A">
      <w:pPr>
        <w:pStyle w:val="ListBullet2"/>
      </w:pPr>
      <w:r w:rsidRPr="007B4A7A">
        <w:t xml:space="preserve">entitlements of owner </w:t>
      </w:r>
    </w:p>
    <w:p w:rsidR="00000000" w:rsidRPr="007B4A7A" w:rsidP="007B4A7A">
      <w:pPr>
        <w:pStyle w:val="ListBullet2"/>
      </w:pPr>
      <w:r w:rsidRPr="007B4A7A">
        <w:t xml:space="preserve">property description </w:t>
      </w:r>
    </w:p>
    <w:p w:rsidR="00000000" w:rsidRPr="007B4A7A" w:rsidP="007B4A7A">
      <w:pPr>
        <w:pStyle w:val="ListBullet2"/>
      </w:pPr>
      <w:r w:rsidRPr="007B4A7A">
        <w:t xml:space="preserve">land area </w:t>
      </w:r>
    </w:p>
    <w:p w:rsidR="00000000" w:rsidRPr="007B4A7A" w:rsidP="007B4A7A">
      <w:pPr>
        <w:pStyle w:val="ListBullet2"/>
      </w:pPr>
      <w:r w:rsidRPr="007B4A7A">
        <w:t>categorisation</w:t>
      </w:r>
    </w:p>
    <w:p w:rsidR="00000000" w:rsidRPr="007B4A7A" w:rsidP="007B4A7A">
      <w:pPr>
        <w:pStyle w:val="ListBullet2"/>
      </w:pPr>
      <w:r w:rsidRPr="007B4A7A">
        <w:t>ward</w:t>
      </w:r>
    </w:p>
    <w:p w:rsidR="00000000" w:rsidRPr="007B4A7A" w:rsidP="007B4A7A">
      <w:pPr>
        <w:pStyle w:val="ListBullet2"/>
      </w:pPr>
      <w:r w:rsidRPr="007B4A7A">
        <w:t xml:space="preserve">dimensions </w:t>
      </w:r>
    </w:p>
    <w:p w:rsidR="00000000" w:rsidRPr="007B4A7A" w:rsidP="007B4A7A">
      <w:pPr>
        <w:pStyle w:val="ListBullet2"/>
      </w:pPr>
      <w:r w:rsidRPr="007B4A7A">
        <w:t xml:space="preserve">land use </w:t>
      </w:r>
    </w:p>
    <w:p w:rsidR="00000000" w:rsidRPr="007B4A7A" w:rsidP="007B4A7A">
      <w:pPr>
        <w:pStyle w:val="ListBullet2"/>
      </w:pPr>
      <w:r w:rsidRPr="007B4A7A">
        <w:t>valuation</w:t>
      </w:r>
    </w:p>
    <w:p w:rsidR="00000000" w:rsidRPr="007B4A7A" w:rsidP="007B4A7A">
      <w:pPr>
        <w:pStyle w:val="ListBullet2"/>
      </w:pPr>
      <w:r w:rsidRPr="007B4A7A">
        <w:t xml:space="preserve">side of street </w:t>
      </w:r>
    </w:p>
    <w:p w:rsidR="00000000" w:rsidRPr="007B4A7A" w:rsidP="007B4A7A">
      <w:pPr>
        <w:pStyle w:val="ListBullet2"/>
      </w:pPr>
      <w:r w:rsidRPr="007B4A7A">
        <w:t xml:space="preserve">zoning </w:t>
      </w:r>
    </w:p>
    <w:p w:rsidR="00000000" w:rsidRPr="007B4A7A" w:rsidP="007B4A7A">
      <w:pPr>
        <w:pStyle w:val="ListBullet2"/>
      </w:pPr>
      <w:r w:rsidRPr="007B4A7A">
        <w:t>condition</w:t>
      </w:r>
    </w:p>
    <w:p w:rsidR="00000000" w:rsidRPr="007B4A7A" w:rsidP="007B4A7A">
      <w:pPr>
        <w:pStyle w:val="ListBullet2"/>
      </w:pPr>
      <w:r w:rsidRPr="007B4A7A">
        <w:t xml:space="preserve">services </w:t>
      </w:r>
    </w:p>
    <w:p w:rsidR="00000000" w:rsidRPr="007B4A7A" w:rsidP="007B4A7A">
      <w:pPr>
        <w:pStyle w:val="ListBullet2"/>
      </w:pPr>
      <w:r w:rsidRPr="007B4A7A">
        <w:t xml:space="preserve">notices </w:t>
      </w:r>
    </w:p>
    <w:p w:rsidR="00000000" w:rsidRPr="007B4A7A" w:rsidP="007B4A7A">
      <w:pPr>
        <w:pStyle w:val="ListBullet2"/>
      </w:pPr>
      <w:r w:rsidRPr="007B4A7A">
        <w:t xml:space="preserve">flood details </w:t>
      </w:r>
    </w:p>
    <w:p w:rsidR="00000000" w:rsidRPr="007B4A7A" w:rsidP="007B4A7A">
      <w:pPr>
        <w:pStyle w:val="ListBullet2"/>
      </w:pPr>
      <w:r w:rsidRPr="007B4A7A">
        <w:t>alternate address</w:t>
      </w:r>
    </w:p>
    <w:p w:rsidR="00000000" w:rsidRPr="007B4A7A" w:rsidP="007B4A7A">
      <w:pPr>
        <w:pStyle w:val="ListBullet"/>
      </w:pPr>
      <w:r w:rsidRPr="007B4A7A">
        <w:t>types of property address allocation risks and needs</w:t>
      </w:r>
    </w:p>
    <w:p w:rsidR="00000000" w:rsidRPr="007B4A7A" w:rsidP="007B4A7A">
      <w:pPr>
        <w:pStyle w:val="ListBullet"/>
      </w:pPr>
      <w:r w:rsidRPr="007B4A7A">
        <w:t>types and content of reports:</w:t>
      </w:r>
    </w:p>
    <w:p w:rsidR="00000000" w:rsidRPr="007B4A7A" w:rsidP="007B4A7A">
      <w:pPr>
        <w:pStyle w:val="ListBullet2"/>
      </w:pPr>
      <w:r w:rsidRPr="007B4A7A">
        <w:t>quarterly claims</w:t>
      </w:r>
    </w:p>
    <w:p w:rsidR="00000000" w:rsidRPr="007B4A7A" w:rsidP="007B4A7A">
      <w:pPr>
        <w:pStyle w:val="ListBullet2"/>
      </w:pPr>
      <w:r w:rsidRPr="007B4A7A">
        <w:t>debt collection progress</w:t>
      </w:r>
    </w:p>
    <w:p w:rsidR="00000000" w:rsidRPr="007B4A7A" w:rsidP="007B4A7A">
      <w:pPr>
        <w:pStyle w:val="ListBullet2"/>
      </w:pPr>
      <w:r w:rsidRPr="007B4A7A">
        <w:t>debt management.</w:t>
      </w:r>
    </w:p>
    <w:p w:rsidR="00000000" w:rsidRPr="007B4A7A" w:rsidP="007B4A7A">
      <w:pPr>
        <w:pStyle w:val="AllowPageBreak"/>
      </w:pPr>
    </w:p>
    <w:p w:rsidR="00000000" w:rsidRPr="007B4A7A" w:rsidP="007B4A7A">
      <w:pPr>
        <w:pStyle w:val="Heading1"/>
      </w:pPr>
      <w:bookmarkStart w:id="4" w:name="O_1144209"/>
      <w:bookmarkEnd w:id="4"/>
      <w:r w:rsidRPr="007B4A7A">
        <w:t>Assessment Conditions</w:t>
      </w:r>
    </w:p>
    <w:p w:rsidR="00000000" w:rsidRPr="007B4A7A" w:rsidP="00503F9C">
      <w:pPr>
        <w:pStyle w:val="BodyText"/>
      </w:pPr>
      <w:r w:rsidRPr="007B4A7A">
        <w:t>Skills must be demonstrated in the workplace or in a simulated work environment that reflects workplace conditions in a local government environment.</w:t>
      </w:r>
    </w:p>
    <w:p w:rsidR="00000000" w:rsidRPr="007B4A7A" w:rsidP="00503F9C">
      <w:pPr>
        <w:pStyle w:val="BodyText"/>
      </w:pPr>
      <w:r w:rsidRPr="007B4A7A">
        <w:t>Assessment must ensure access to:</w:t>
      </w:r>
    </w:p>
    <w:p w:rsidR="00000000" w:rsidRPr="007B4A7A" w:rsidP="007B4A7A">
      <w:pPr>
        <w:pStyle w:val="ListBullet"/>
      </w:pPr>
      <w:r w:rsidRPr="007B4A7A">
        <w:t>organisation</w:t>
      </w:r>
      <w:r w:rsidRPr="007B4A7A">
        <w:t>al policies and procedures applicable to administering rates</w:t>
      </w:r>
    </w:p>
    <w:p w:rsidR="00000000" w:rsidRPr="007B4A7A" w:rsidP="007B4A7A">
      <w:pPr>
        <w:pStyle w:val="ListBullet"/>
      </w:pPr>
      <w:r w:rsidRPr="007B4A7A">
        <w:t>legislation applicable to administering rates</w:t>
      </w:r>
    </w:p>
    <w:p w:rsidR="00000000" w:rsidRPr="007B4A7A" w:rsidP="007B4A7A">
      <w:pPr>
        <w:pStyle w:val="ListBullet"/>
      </w:pPr>
      <w:r w:rsidRPr="007B4A7A">
        <w:t>templates for responding to customer and internal rate enquiries.</w:t>
      </w:r>
    </w:p>
    <w:p w:rsidR="00000000" w:rsidRPr="007B4A7A" w:rsidP="007B4A7A">
      <w:pPr>
        <w:pStyle w:val="BodyText"/>
      </w:pPr>
    </w:p>
    <w:p w:rsidR="00000000" w:rsidRPr="007B4A7A" w:rsidP="00503F9C">
      <w:pPr>
        <w:pStyle w:val="BodyText"/>
      </w:pPr>
      <w:r w:rsidRPr="007B4A7A">
        <w:t>Assessors must satisfy the Standards for Registered Training Organisations</w:t>
      </w:r>
      <w:r>
        <w:t>’</w:t>
      </w:r>
      <w:r w:rsidRPr="007B4A7A">
        <w:t xml:space="preserve"> requirements for assessors.</w:t>
      </w:r>
    </w:p>
    <w:p w:rsidR="00000000" w:rsidRPr="007B4A7A" w:rsidP="007B4A7A">
      <w:pPr>
        <w:pStyle w:val="Heading1"/>
      </w:pPr>
      <w:bookmarkStart w:id="5" w:name="O_1144212"/>
      <w:bookmarkEnd w:id="5"/>
      <w:r w:rsidRPr="007B4A7A">
        <w:t>Links</w:t>
      </w:r>
    </w:p>
    <w:p w:rsidR="00000000" w:rsidRPr="007B4A7A" w:rsidP="00503F9C">
      <w:pPr>
        <w:pStyle w:val="BodyText"/>
      </w:pPr>
      <w:r w:rsidRPr="007B4A7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99350B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B4A7A" w:rsidP="007B4A7A"/>
    <w:sectPr w:rsidSect="007B4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7A" w:rsidRPr="00503F9C" w:rsidP="00503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C" w:rsidP="007B4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F9C" w:rsidP="007B4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3F9C" w:rsidP="007B4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4A7A" w:rsidRPr="00503F9C" w:rsidP="00503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9C" w:rsidRPr="002D2AF8" w:rsidP="007B4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LGACOR002 Administer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03F9C" w:rsidP="007B4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60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021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724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4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4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4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4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4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4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4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4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4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4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4A7A"/>
  </w:style>
  <w:style w:type="character" w:customStyle="1" w:styleId="Heading1Char">
    <w:name w:val="Heading 1 Char"/>
    <w:basedOn w:val="DefaultParagraphFont"/>
    <w:link w:val="Heading1"/>
    <w:rsid w:val="007B4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4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4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4A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4A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4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4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4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4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4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4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4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4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4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4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4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4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4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4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4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4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4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4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4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4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4A7A"/>
    <w:rPr>
      <w:b/>
      <w:spacing w:val="0"/>
    </w:rPr>
  </w:style>
  <w:style w:type="paragraph" w:customStyle="1" w:styleId="SuperTitle">
    <w:name w:val="SuperTitle"/>
    <w:basedOn w:val="Title"/>
    <w:rsid w:val="007B4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4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4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4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4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4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4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4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4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4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4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4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4A7A"/>
    <w:rPr>
      <w:i/>
    </w:rPr>
  </w:style>
  <w:style w:type="paragraph" w:styleId="Caption">
    <w:name w:val="caption"/>
    <w:basedOn w:val="BodyText"/>
    <w:next w:val="Normal"/>
    <w:qFormat/>
    <w:rsid w:val="007B4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4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4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4A7A"/>
  </w:style>
  <w:style w:type="paragraph" w:styleId="TableofFigures">
    <w:name w:val="table of figures"/>
    <w:basedOn w:val="Normal"/>
    <w:next w:val="Normal"/>
    <w:semiHidden/>
    <w:rsid w:val="007B4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4A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4A7A"/>
    <w:rPr>
      <w:rFonts w:ascii="Wingdings" w:hAnsi="Wingdings"/>
    </w:rPr>
  </w:style>
  <w:style w:type="paragraph" w:customStyle="1" w:styleId="TableHeading">
    <w:name w:val="Table Heading"/>
    <w:basedOn w:val="HeadingBase"/>
    <w:rsid w:val="007B4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4A7A"/>
    <w:rPr>
      <w:color w:val="0033CC"/>
      <w:u w:val="none"/>
    </w:rPr>
  </w:style>
  <w:style w:type="paragraph" w:customStyle="1" w:styleId="BodyTextRight">
    <w:name w:val="Body Text Right"/>
    <w:basedOn w:val="BodyText"/>
    <w:rsid w:val="007B4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4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4A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4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4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4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4A7A"/>
    <w:rPr>
      <w:sz w:val="32"/>
    </w:rPr>
  </w:style>
  <w:style w:type="paragraph" w:customStyle="1" w:styleId="HeadingProcedure">
    <w:name w:val="Heading Procedure"/>
    <w:basedOn w:val="HeadingBase"/>
    <w:next w:val="Normal"/>
    <w:rsid w:val="007B4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4A7A"/>
    <w:pPr>
      <w:spacing w:before="60" w:after="60"/>
    </w:pPr>
  </w:style>
  <w:style w:type="paragraph" w:styleId="ListContinue">
    <w:name w:val="List Continue"/>
    <w:basedOn w:val="List"/>
    <w:rsid w:val="007B4A7A"/>
    <w:pPr>
      <w:ind w:firstLine="0"/>
    </w:pPr>
  </w:style>
  <w:style w:type="paragraph" w:customStyle="1" w:styleId="ListNote">
    <w:name w:val="List Note"/>
    <w:basedOn w:val="List"/>
    <w:rsid w:val="007B4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4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4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4A7A"/>
    <w:rPr>
      <w:rFonts w:ascii="Courier New" w:hAnsi="Courier New"/>
    </w:rPr>
  </w:style>
  <w:style w:type="paragraph" w:customStyle="1" w:styleId="NoteBullet">
    <w:name w:val="Note Bullet"/>
    <w:basedOn w:val="Note"/>
    <w:rsid w:val="007B4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4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4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4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4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4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4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4A7A"/>
    <w:rPr>
      <w:b/>
      <w:smallCaps/>
    </w:rPr>
  </w:style>
  <w:style w:type="paragraph" w:customStyle="1" w:styleId="TableListNumber">
    <w:name w:val="Table List Number"/>
    <w:basedOn w:val="ListNumber"/>
    <w:rsid w:val="007B4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4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4A7A"/>
    <w:pPr>
      <w:numPr>
        <w:numId w:val="9"/>
      </w:numPr>
    </w:pPr>
  </w:style>
  <w:style w:type="paragraph" w:customStyle="1" w:styleId="ListAlpha2">
    <w:name w:val="List Alpha 2"/>
    <w:basedOn w:val="List2"/>
    <w:rsid w:val="007B4A7A"/>
    <w:pPr>
      <w:numPr>
        <w:numId w:val="8"/>
      </w:numPr>
    </w:pPr>
  </w:style>
  <w:style w:type="paragraph" w:styleId="List2">
    <w:name w:val="List 2"/>
    <w:basedOn w:val="BodyText"/>
    <w:rsid w:val="007B4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4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4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4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4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4A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4A7A"/>
    <w:pPr>
      <w:numPr>
        <w:numId w:val="4"/>
      </w:numPr>
    </w:pPr>
  </w:style>
  <w:style w:type="paragraph" w:styleId="ListContinue2">
    <w:name w:val="List Continue 2"/>
    <w:basedOn w:val="List2"/>
    <w:rsid w:val="007B4A7A"/>
    <w:pPr>
      <w:ind w:firstLine="0"/>
    </w:pPr>
  </w:style>
  <w:style w:type="paragraph" w:styleId="ListContinue3">
    <w:name w:val="List Continue 3"/>
    <w:basedOn w:val="List3"/>
    <w:rsid w:val="007B4A7A"/>
    <w:pPr>
      <w:ind w:left="1021" w:firstLine="0"/>
    </w:pPr>
  </w:style>
  <w:style w:type="paragraph" w:styleId="ListContinue4">
    <w:name w:val="List Continue 4"/>
    <w:basedOn w:val="List4"/>
    <w:rsid w:val="007B4A7A"/>
    <w:pPr>
      <w:ind w:firstLine="0"/>
    </w:pPr>
  </w:style>
  <w:style w:type="paragraph" w:styleId="ListContinue5">
    <w:name w:val="List Continue 5"/>
    <w:basedOn w:val="List5"/>
    <w:rsid w:val="007B4A7A"/>
    <w:pPr>
      <w:ind w:firstLine="0"/>
    </w:pPr>
  </w:style>
  <w:style w:type="paragraph" w:styleId="ListNumber3">
    <w:name w:val="List Number 3"/>
    <w:basedOn w:val="List3"/>
    <w:rsid w:val="007B4A7A"/>
    <w:pPr>
      <w:numPr>
        <w:numId w:val="5"/>
      </w:numPr>
    </w:pPr>
  </w:style>
  <w:style w:type="paragraph" w:styleId="ListNumber4">
    <w:name w:val="List Number 4"/>
    <w:basedOn w:val="List4"/>
    <w:rsid w:val="007B4A7A"/>
    <w:pPr>
      <w:numPr>
        <w:numId w:val="6"/>
      </w:numPr>
    </w:pPr>
  </w:style>
  <w:style w:type="paragraph" w:styleId="ListNumber5">
    <w:name w:val="List Number 5"/>
    <w:basedOn w:val="List5"/>
    <w:rsid w:val="007B4A7A"/>
    <w:pPr>
      <w:numPr>
        <w:numId w:val="7"/>
      </w:numPr>
    </w:pPr>
  </w:style>
  <w:style w:type="paragraph" w:styleId="BlockText">
    <w:name w:val="Block Text"/>
    <w:basedOn w:val="Normal"/>
    <w:rsid w:val="007B4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4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4A7A"/>
    <w:rPr>
      <w:sz w:val="16"/>
      <w:vertAlign w:val="superscript"/>
    </w:rPr>
  </w:style>
  <w:style w:type="character" w:customStyle="1" w:styleId="Symbols">
    <w:name w:val="Symbols"/>
    <w:basedOn w:val="DefaultParagraphFont"/>
    <w:rsid w:val="007B4A7A"/>
    <w:rPr>
      <w:rFonts w:ascii="Symbol" w:hAnsi="Symbol"/>
    </w:rPr>
  </w:style>
  <w:style w:type="character" w:customStyle="1" w:styleId="MenuOptions">
    <w:name w:val="Menu Options"/>
    <w:basedOn w:val="DefaultParagraphFont"/>
    <w:rsid w:val="007B4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4A7A"/>
    <w:rPr>
      <w:b/>
    </w:rPr>
  </w:style>
  <w:style w:type="character" w:customStyle="1" w:styleId="Underlined">
    <w:name w:val="Underlined"/>
    <w:basedOn w:val="DefaultParagraphFont"/>
    <w:rsid w:val="007B4A7A"/>
    <w:rPr>
      <w:u w:val="single"/>
    </w:rPr>
  </w:style>
  <w:style w:type="paragraph" w:customStyle="1" w:styleId="TableBodyTextRight">
    <w:name w:val="Table Body Text Right"/>
    <w:basedOn w:val="TableBodyText"/>
    <w:rsid w:val="007B4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4A7A"/>
    <w:rPr>
      <w:sz w:val="18"/>
    </w:rPr>
  </w:style>
  <w:style w:type="paragraph" w:customStyle="1" w:styleId="BodySmallRight">
    <w:name w:val="Body Small Right"/>
    <w:basedOn w:val="BodyTextRight"/>
    <w:rsid w:val="007B4A7A"/>
    <w:rPr>
      <w:sz w:val="18"/>
      <w:szCs w:val="18"/>
    </w:rPr>
  </w:style>
  <w:style w:type="paragraph" w:customStyle="1" w:styleId="MarginEdition">
    <w:name w:val="Margin Edition"/>
    <w:basedOn w:val="MarginNote"/>
    <w:rsid w:val="007B4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4A7A"/>
    <w:rPr>
      <w:sz w:val="2"/>
      <w:szCs w:val="2"/>
    </w:rPr>
  </w:style>
  <w:style w:type="character" w:customStyle="1" w:styleId="Small">
    <w:name w:val="Small"/>
    <w:basedOn w:val="DefaultParagraphFont"/>
    <w:rsid w:val="007B4A7A"/>
    <w:rPr>
      <w:sz w:val="16"/>
    </w:rPr>
  </w:style>
  <w:style w:type="paragraph" w:customStyle="1" w:styleId="WideTable">
    <w:name w:val="Wide Table"/>
    <w:basedOn w:val="Normal"/>
    <w:rsid w:val="007B4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4A7A"/>
  </w:style>
  <w:style w:type="paragraph" w:styleId="Quote">
    <w:name w:val="Quote"/>
    <w:basedOn w:val="Heading1"/>
    <w:link w:val="QuoteChar"/>
    <w:qFormat/>
    <w:rsid w:val="007B4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4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4A7A"/>
    <w:pPr>
      <w:pageBreakBefore/>
    </w:pPr>
  </w:style>
  <w:style w:type="paragraph" w:customStyle="1" w:styleId="Border">
    <w:name w:val="Border"/>
    <w:basedOn w:val="Normal"/>
    <w:qFormat/>
    <w:rsid w:val="007B4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4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4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4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4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4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4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4A7A"/>
    <w:rPr>
      <w:u w:val="single"/>
    </w:rPr>
  </w:style>
  <w:style w:type="character" w:customStyle="1" w:styleId="BoldandItalics">
    <w:name w:val="Bold and Italics"/>
    <w:qFormat/>
    <w:rsid w:val="007B4A7A"/>
    <w:rPr>
      <w:b/>
      <w:i/>
      <w:u w:val="none"/>
    </w:rPr>
  </w:style>
  <w:style w:type="paragraph" w:styleId="BalloonText">
    <w:name w:val="Balloon Text"/>
    <w:basedOn w:val="Normal"/>
    <w:link w:val="BalloonTextChar"/>
    <w:rsid w:val="007B4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4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4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4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4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4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4A7A"/>
    <w:pPr>
      <w:spacing w:before="0" w:after="0"/>
    </w:pPr>
  </w:style>
  <w:style w:type="paragraph" w:customStyle="1" w:styleId="BodyTextBold">
    <w:name w:val="Body Text Bold"/>
    <w:basedOn w:val="BodyText"/>
    <w:qFormat/>
    <w:rsid w:val="007B4A7A"/>
    <w:rPr>
      <w:b/>
    </w:rPr>
  </w:style>
  <w:style w:type="character" w:styleId="Hyperlink">
    <w:name w:val="Hyperlink"/>
    <w:basedOn w:val="DefaultParagraphFont"/>
    <w:uiPriority w:val="99"/>
    <w:unhideWhenUsed/>
    <w:rsid w:val="00503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2464</Characters>
  <Application>Microsoft Office Word</Application>
  <DocSecurity>0</DocSecurity>
  <Lines>94</Lines>
  <Paragraphs>87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LGACOR002 Administer rates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2021-02-10T07:37:00Z</dcterms:created>
  <dcterms:modified xsi:type="dcterms:W3CDTF">2021-02-10T07:37:00Z</dcterms:modified>
</cp:coreProperties>
</file>