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79C" w:rsidP="00FB279C">
      <w:pPr>
        <w:pStyle w:val="Title"/>
      </w:pPr>
      <w:r>
        <w:fldChar w:fldCharType="begin"/>
      </w:r>
      <w:r>
        <w:instrText xml:space="preserve"> TITLE   \* MERGEFORMAT </w:instrText>
      </w:r>
      <w:r>
        <w:fldChar w:fldCharType="separate"/>
      </w:r>
      <w:r>
        <w:t>ICTWOR3041A Schedule resources</w:t>
      </w:r>
      <w:r>
        <w:fldChar w:fldCharType="end"/>
      </w:r>
    </w:p>
    <w:p w:rsidR="00FB279C" w:rsidP="00FB279C">
      <w:pPr>
        <w:pStyle w:val="Version"/>
        <w:sectPr w:rsidSect="00F23E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E4E" w:rsidP="00F23E4E">
      <w:pPr>
        <w:pStyle w:val="SuperHeading"/>
      </w:pPr>
      <w:r w:rsidRPr="00F23E4E">
        <w:t>ICTWOR3041A Schedule resources</w:t>
      </w:r>
    </w:p>
    <w:p w:rsidR="00000000" w:rsidRPr="00F23E4E" w:rsidP="00F23E4E">
      <w:pPr>
        <w:pStyle w:val="Heading1"/>
      </w:pPr>
      <w:bookmarkStart w:id="1" w:name="O_271960"/>
      <w:bookmarkEnd w:id="1"/>
      <w:r w:rsidRPr="00F23E4E">
        <w:t>Modification History</w:t>
      </w:r>
    </w:p>
    <w:p w:rsidR="00000000" w:rsidRPr="00F23E4E" w:rsidP="00F23E4E">
      <w:pPr>
        <w:pStyle w:val="BodyText"/>
      </w:pPr>
      <w:r w:rsidRPr="00F23E4E">
        <w:t>Not Applicable</w:t>
      </w:r>
    </w:p>
    <w:p w:rsidR="00000000" w:rsidRPr="00F23E4E" w:rsidP="00F23E4E">
      <w:pPr>
        <w:pStyle w:val="AllowPageBreak"/>
      </w:pPr>
    </w:p>
    <w:p w:rsidR="00000000" w:rsidRPr="00F23E4E" w:rsidP="00F23E4E">
      <w:pPr>
        <w:pStyle w:val="Heading1"/>
      </w:pPr>
      <w:bookmarkStart w:id="2" w:name="O_210158"/>
      <w:bookmarkEnd w:id="2"/>
      <w:r w:rsidRPr="00F23E4E">
        <w:t>Unit Descriptor</w:t>
      </w:r>
    </w:p>
    <w:tbl>
      <w:tblPr>
        <w:tblW w:w="0" w:type="auto"/>
        <w:tblLayout w:type="fixed"/>
        <w:tblCellMar>
          <w:left w:w="62" w:type="dxa"/>
          <w:right w:w="62" w:type="dxa"/>
        </w:tblCellMar>
        <w:tblLook w:val="0000"/>
      </w:tblPr>
      <w:tblGrid>
        <w:gridCol w:w="2652"/>
        <w:gridCol w:w="5870"/>
      </w:tblGrid>
      <w:tr w:rsidTr="00FB279C">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 xml:space="preserve">This unit describes the performance outcomes, skills and knowledge required to undertake scheduling of resources for a new </w:t>
            </w:r>
            <w:r w:rsidRPr="00F23E4E">
              <w:t xml:space="preserve">installation or upgrade of an existing system, for all telecommunications applications including telephony, data, video and multimedia. </w:t>
            </w:r>
          </w:p>
          <w:p w:rsidR="00000000" w:rsidRPr="00F23E4E" w:rsidP="00F23E4E">
            <w:pPr>
              <w:pStyle w:val="BodyText"/>
            </w:pPr>
          </w:p>
          <w:p w:rsidR="00000000" w:rsidRPr="00F23E4E" w:rsidP="00F23E4E">
            <w:pPr>
              <w:pStyle w:val="BodyText"/>
            </w:pPr>
            <w:r w:rsidRPr="00F23E4E">
              <w:t>It involves assessing human resources, plant, equipment and material needs and negotiating with external suppliers.</w:t>
            </w:r>
          </w:p>
          <w:p w:rsidR="00000000" w:rsidRPr="00F23E4E" w:rsidP="00F23E4E">
            <w:pPr>
              <w:pStyle w:val="BodyText"/>
            </w:pPr>
          </w:p>
          <w:p w:rsidR="00000000" w:rsidRPr="00F23E4E" w:rsidP="00F23E4E">
            <w:pPr>
              <w:pStyle w:val="BodyText"/>
            </w:pPr>
            <w:r w:rsidRPr="00F23E4E">
              <w:t>No licensing, legislative, regulatory or certification requirements apply to this unit at the time of endorsement but users should confirm requirements with the relevant federal, state or territory authority.</w:t>
            </w:r>
          </w:p>
        </w:tc>
      </w:tr>
    </w:tbl>
    <w:p w:rsidR="00FB279C" w:rsidP="00F23E4E">
      <w:pPr>
        <w:pStyle w:val="BodyText"/>
      </w:pPr>
    </w:p>
    <w:p w:rsidR="00FB279C" w:rsidP="00F23E4E">
      <w:pPr>
        <w:pStyle w:val="BodyText"/>
      </w:pPr>
    </w:p>
    <w:p w:rsidR="00000000" w:rsidRPr="00F23E4E" w:rsidP="00F23E4E">
      <w:pPr>
        <w:pStyle w:val="Heading1"/>
      </w:pPr>
      <w:bookmarkStart w:id="3" w:name="O_210162"/>
      <w:bookmarkEnd w:id="3"/>
      <w:r w:rsidRPr="00F23E4E">
        <w:t>Application of the Unit</w:t>
      </w:r>
    </w:p>
    <w:tbl>
      <w:tblPr>
        <w:tblW w:w="0" w:type="auto"/>
        <w:tblLayout w:type="fixed"/>
        <w:tblCellMar>
          <w:left w:w="62" w:type="dxa"/>
          <w:right w:w="62" w:type="dxa"/>
        </w:tblCellMar>
        <w:tblLook w:val="0000"/>
      </w:tblPr>
      <w:tblGrid>
        <w:gridCol w:w="2751"/>
        <w:gridCol w:w="5771"/>
      </w:tblGrid>
      <w:tr w:rsidTr="00FB279C">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App</w:t>
            </w:r>
            <w:r w:rsidRPr="00F23E4E">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 xml:space="preserve">Technical staff who schedule resources apply the skills and knowledge in this unit. </w:t>
            </w:r>
          </w:p>
        </w:tc>
      </w:tr>
    </w:tbl>
    <w:p w:rsidR="00FB279C" w:rsidP="00F23E4E">
      <w:pPr>
        <w:pStyle w:val="BodyText"/>
      </w:pPr>
    </w:p>
    <w:p w:rsidR="00FB279C" w:rsidP="00F23E4E">
      <w:pPr>
        <w:pStyle w:val="BodyText"/>
      </w:pPr>
    </w:p>
    <w:p w:rsidR="00000000" w:rsidRPr="00F23E4E" w:rsidP="00F23E4E">
      <w:pPr>
        <w:pStyle w:val="Heading1"/>
      </w:pPr>
      <w:bookmarkStart w:id="4" w:name="O_280220"/>
      <w:bookmarkEnd w:id="4"/>
      <w:r w:rsidRPr="00F23E4E">
        <w:t>Licensing/Regulatory Information</w:t>
      </w:r>
    </w:p>
    <w:p w:rsidR="00000000" w:rsidRPr="00F23E4E" w:rsidP="00F23E4E">
      <w:pPr>
        <w:pStyle w:val="BodyText"/>
      </w:pPr>
      <w:r w:rsidRPr="00F23E4E">
        <w:t>Refer to Unit Descriptor</w:t>
      </w:r>
    </w:p>
    <w:p w:rsidR="00000000" w:rsidRPr="00F23E4E" w:rsidP="00F23E4E">
      <w:pPr>
        <w:pStyle w:val="AllowPageBreak"/>
      </w:pPr>
    </w:p>
    <w:p w:rsidR="00000000" w:rsidRPr="00F23E4E" w:rsidP="00F23E4E">
      <w:pPr>
        <w:pStyle w:val="Heading1"/>
      </w:pPr>
      <w:bookmarkStart w:id="5" w:name="O_210160"/>
      <w:bookmarkEnd w:id="5"/>
      <w:r w:rsidRPr="00F23E4E">
        <w:t>Pre-Requisites</w:t>
      </w:r>
    </w:p>
    <w:tbl>
      <w:tblPr>
        <w:tblW w:w="0" w:type="auto"/>
        <w:tblLayout w:type="fixed"/>
        <w:tblCellMar>
          <w:left w:w="62" w:type="dxa"/>
          <w:right w:w="62" w:type="dxa"/>
        </w:tblCellMar>
        <w:tblLook w:val="0000"/>
      </w:tblPr>
      <w:tblGrid>
        <w:gridCol w:w="2775"/>
        <w:gridCol w:w="1295"/>
        <w:gridCol w:w="4452"/>
      </w:tblGrid>
      <w:tr w:rsidTr="00FB27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p>
        </w:tc>
      </w:tr>
      <w:tr w:rsidTr="00FB27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p>
        </w:tc>
      </w:tr>
      <w:tr w:rsidTr="00FB27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p>
        </w:tc>
      </w:tr>
    </w:tbl>
    <w:p w:rsidR="00FB279C" w:rsidP="00F23E4E">
      <w:pPr>
        <w:pStyle w:val="BodyText"/>
      </w:pPr>
    </w:p>
    <w:p w:rsidR="00FB279C" w:rsidP="00F23E4E">
      <w:pPr>
        <w:pStyle w:val="BodyText"/>
      </w:pPr>
    </w:p>
    <w:p w:rsidR="00000000" w:rsidRPr="00F23E4E" w:rsidP="00F23E4E">
      <w:pPr>
        <w:pStyle w:val="Heading1"/>
      </w:pPr>
      <w:bookmarkStart w:id="6" w:name="O_210159"/>
      <w:bookmarkEnd w:id="6"/>
      <w:r w:rsidRPr="00F23E4E">
        <w:t>Employability Skills Information</w:t>
      </w:r>
    </w:p>
    <w:tbl>
      <w:tblPr>
        <w:tblW w:w="0" w:type="auto"/>
        <w:tblLayout w:type="fixed"/>
        <w:tblCellMar>
          <w:left w:w="62" w:type="dxa"/>
          <w:right w:w="62" w:type="dxa"/>
        </w:tblCellMar>
        <w:tblLook w:val="0000"/>
      </w:tblPr>
      <w:tblGrid>
        <w:gridCol w:w="2802"/>
        <w:gridCol w:w="5720"/>
      </w:tblGrid>
      <w:tr w:rsidTr="00FB27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This unit contains employability skills.</w:t>
            </w:r>
          </w:p>
        </w:tc>
      </w:tr>
    </w:tbl>
    <w:p w:rsidR="00FB279C" w:rsidP="00F23E4E">
      <w:pPr>
        <w:pStyle w:val="BodyText"/>
      </w:pPr>
    </w:p>
    <w:p w:rsidR="00FB279C" w:rsidP="00F23E4E">
      <w:pPr>
        <w:pStyle w:val="BodyText"/>
      </w:pPr>
    </w:p>
    <w:p w:rsidR="00000000" w:rsidRPr="00F23E4E" w:rsidP="00F23E4E">
      <w:pPr>
        <w:pStyle w:val="Heading1"/>
      </w:pPr>
      <w:bookmarkStart w:id="7" w:name="O_290006"/>
      <w:bookmarkEnd w:id="7"/>
      <w:r w:rsidRPr="00F23E4E">
        <w:t>Elements and Performance Criteria Pre-Content</w:t>
      </w:r>
    </w:p>
    <w:tbl>
      <w:tblPr>
        <w:tblW w:w="0" w:type="auto"/>
        <w:tblLayout w:type="fixed"/>
        <w:tblCellMar>
          <w:left w:w="62" w:type="dxa"/>
          <w:right w:w="62" w:type="dxa"/>
        </w:tblCellMar>
        <w:tblLook w:val="0000"/>
      </w:tblPr>
      <w:tblGrid>
        <w:gridCol w:w="2559"/>
        <w:gridCol w:w="5963"/>
      </w:tblGrid>
      <w:tr w:rsidTr="00FB279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Performance c</w:t>
            </w:r>
            <w:r w:rsidRPr="00F23E4E">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F23E4E">
              <w:t>consistent with the evidence guide.</w:t>
            </w:r>
          </w:p>
        </w:tc>
      </w:tr>
    </w:tbl>
    <w:p w:rsidR="00000000" w:rsidRPr="00F23E4E" w:rsidP="00F23E4E">
      <w:pPr>
        <w:pStyle w:val="BodyText"/>
      </w:pPr>
    </w:p>
    <w:p w:rsidR="00000000" w:rsidRPr="00F23E4E" w:rsidP="00F23E4E">
      <w:pPr>
        <w:pStyle w:val="AllowPageBreak"/>
      </w:pPr>
    </w:p>
    <w:p w:rsidR="00000000" w:rsidRPr="00F23E4E" w:rsidP="00F23E4E">
      <w:pPr>
        <w:pStyle w:val="Heading1"/>
      </w:pPr>
      <w:bookmarkStart w:id="8" w:name="O_236673"/>
      <w:bookmarkEnd w:id="8"/>
      <w:r w:rsidRPr="00F23E4E">
        <w:t>Elements and Performance Criteria</w:t>
      </w:r>
    </w:p>
    <w:tbl>
      <w:tblPr>
        <w:tblW w:w="0" w:type="auto"/>
        <w:tblLayout w:type="fixed"/>
        <w:tblCellMar>
          <w:left w:w="62" w:type="dxa"/>
          <w:right w:w="62" w:type="dxa"/>
        </w:tblCellMar>
        <w:tblLook w:val="0000"/>
      </w:tblPr>
      <w:tblGrid>
        <w:gridCol w:w="2559"/>
        <w:gridCol w:w="5963"/>
      </w:tblGrid>
      <w:tr w:rsidTr="00FB279C">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PERFORMANCE CRITERIA</w:t>
            </w:r>
          </w:p>
        </w:tc>
      </w:tr>
      <w:tr w:rsidTr="00FB279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List"/>
              <w:rPr>
                <w:lang w:val="en-NZ"/>
              </w:rPr>
            </w:pPr>
            <w:r w:rsidRPr="00F23E4E">
              <w:t>1.</w:t>
            </w:r>
            <w:r w:rsidRPr="00F23E4E">
              <w:tab/>
              <w:t>Scope project resources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2"/>
            </w:pPr>
            <w:r w:rsidRPr="00F23E4E">
              <w:t>1.1.</w:t>
            </w:r>
            <w:r w:rsidRPr="00F23E4E">
              <w:tab/>
              <w:t xml:space="preserve">Collate and analyse </w:t>
            </w:r>
            <w:r w:rsidRPr="00F23E4E">
              <w:rPr>
                <w:rStyle w:val="BoldandItalics"/>
              </w:rPr>
              <w:t>design and estimation documents</w:t>
            </w:r>
            <w:r w:rsidRPr="00F23E4E">
              <w:t xml:space="preserve"> from </w:t>
            </w:r>
            <w:r w:rsidRPr="00F23E4E">
              <w:rPr>
                <w:rStyle w:val="BoldandItalics"/>
              </w:rPr>
              <w:t>appropriate personnel</w:t>
            </w:r>
            <w:r w:rsidRPr="00F23E4E">
              <w:t xml:space="preserve"> for resource needs, deadlines and comply with </w:t>
            </w:r>
            <w:r w:rsidRPr="00F23E4E">
              <w:rPr>
                <w:rStyle w:val="BoldandItalics"/>
              </w:rPr>
              <w:t>relevant legislation</w:t>
            </w:r>
            <w:r w:rsidRPr="00F23E4E">
              <w:t xml:space="preserve">, </w:t>
            </w:r>
            <w:r w:rsidRPr="00F23E4E">
              <w:rPr>
                <w:rStyle w:val="BoldandItalics"/>
              </w:rPr>
              <w:t>codes</w:t>
            </w:r>
            <w:r w:rsidRPr="00F23E4E">
              <w:t xml:space="preserve">, </w:t>
            </w:r>
            <w:r w:rsidRPr="00F23E4E">
              <w:rPr>
                <w:rStyle w:val="BoldandItalics"/>
              </w:rPr>
              <w:t>regulations and standards</w:t>
            </w:r>
          </w:p>
          <w:p w:rsidR="00000000" w:rsidP="00F23E4E">
            <w:pPr>
              <w:pStyle w:val="List2"/>
              <w:rPr>
                <w:lang w:val="en-NZ"/>
              </w:rPr>
            </w:pPr>
            <w:r w:rsidRPr="00F23E4E">
              <w:t>1.2.</w:t>
            </w:r>
            <w:r w:rsidRPr="00F23E4E">
              <w:tab/>
              <w:t xml:space="preserve">Consult </w:t>
            </w:r>
            <w:r w:rsidRPr="00F23E4E">
              <w:rPr>
                <w:rStyle w:val="BoldandItalics"/>
              </w:rPr>
              <w:t>interested parties</w:t>
            </w:r>
            <w:r w:rsidRPr="00F23E4E">
              <w:t xml:space="preserve"> for input to schedule</w:t>
            </w:r>
          </w:p>
        </w:tc>
      </w:tr>
      <w:tr w:rsidTr="00FB279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List"/>
              <w:rPr>
                <w:lang w:val="en-NZ"/>
              </w:rPr>
            </w:pPr>
            <w:r w:rsidRPr="00F23E4E">
              <w:t>2.</w:t>
            </w:r>
            <w:r w:rsidRPr="00F23E4E">
              <w:tab/>
              <w:t>Schedule resources for a project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2"/>
            </w:pPr>
            <w:r w:rsidRPr="00F23E4E">
              <w:t>2.1.</w:t>
            </w:r>
            <w:r w:rsidRPr="00F23E4E">
              <w:tab/>
              <w:t xml:space="preserve">Coordinate </w:t>
            </w:r>
            <w:r w:rsidRPr="00F23E4E">
              <w:rPr>
                <w:rStyle w:val="BoldandItalics"/>
              </w:rPr>
              <w:t>resource requirements</w:t>
            </w:r>
            <w:r w:rsidRPr="00F23E4E">
              <w:t xml:space="preserve"> for project to match avai</w:t>
            </w:r>
            <w:r w:rsidRPr="00F23E4E">
              <w:t>lable labour to quantity and type of work required</w:t>
            </w:r>
          </w:p>
          <w:p w:rsidR="00000000" w:rsidRPr="00F23E4E" w:rsidP="00F23E4E">
            <w:pPr>
              <w:pStyle w:val="List2"/>
            </w:pPr>
            <w:r w:rsidRPr="00F23E4E">
              <w:t>2.2.</w:t>
            </w:r>
            <w:r w:rsidRPr="00F23E4E">
              <w:tab/>
              <w:t xml:space="preserve">Schedule availability of resources to suit relevant interested parties and according to </w:t>
            </w:r>
            <w:r w:rsidRPr="00F23E4E">
              <w:rPr>
                <w:rStyle w:val="BoldandItalics"/>
              </w:rPr>
              <w:t>works schedules</w:t>
            </w:r>
            <w:r w:rsidRPr="00F23E4E">
              <w:t xml:space="preserve"> including start and finish dates </w:t>
            </w:r>
          </w:p>
          <w:p w:rsidR="00000000" w:rsidP="00F23E4E">
            <w:pPr>
              <w:pStyle w:val="List2"/>
              <w:rPr>
                <w:lang w:val="en-NZ"/>
              </w:rPr>
            </w:pPr>
            <w:r w:rsidRPr="00F23E4E">
              <w:t>2.3.</w:t>
            </w:r>
            <w:r w:rsidRPr="00F23E4E">
              <w:tab/>
              <w:t>Document and clearly communicate resources schedule to ap</w:t>
            </w:r>
            <w:r w:rsidRPr="00F23E4E">
              <w:t>propriate personnel for approval</w:t>
            </w:r>
          </w:p>
        </w:tc>
      </w:tr>
      <w:tr w:rsidTr="00FB279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List"/>
              <w:rPr>
                <w:lang w:val="en-NZ"/>
              </w:rPr>
            </w:pPr>
            <w:r w:rsidRPr="00F23E4E">
              <w:t>3.</w:t>
            </w:r>
            <w:r w:rsidRPr="00F23E4E">
              <w:tab/>
              <w:t>Monitor and coordinate resources schedule according to project progress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2"/>
            </w:pPr>
            <w:r w:rsidRPr="00F23E4E">
              <w:t>3.1.</w:t>
            </w:r>
            <w:r w:rsidRPr="00F23E4E">
              <w:tab/>
              <w:t>Monitor and coordinate quantity, quality and timing of supply of each input and service according to the progress of projects being undertaken</w:t>
            </w:r>
          </w:p>
          <w:p w:rsidR="00000000" w:rsidRPr="00F23E4E" w:rsidP="00F23E4E">
            <w:pPr>
              <w:pStyle w:val="List2"/>
            </w:pPr>
            <w:r w:rsidRPr="00F23E4E">
              <w:t>3.2.</w:t>
            </w:r>
            <w:r w:rsidRPr="00F23E4E">
              <w:tab/>
              <w:t>Reschedule resources based on priorities and report to the appropriate person according to enterprise guidelines</w:t>
            </w:r>
          </w:p>
          <w:p w:rsidR="00000000" w:rsidRPr="00F23E4E" w:rsidP="00F23E4E">
            <w:pPr>
              <w:pStyle w:val="List2"/>
            </w:pPr>
            <w:r w:rsidRPr="00F23E4E">
              <w:t>3.3.</w:t>
            </w:r>
            <w:r w:rsidRPr="00F23E4E">
              <w:tab/>
              <w:t>Complete administrative tasks</w:t>
            </w:r>
          </w:p>
        </w:tc>
      </w:tr>
    </w:tbl>
    <w:p w:rsidR="00FB279C" w:rsidP="00F23E4E">
      <w:pPr>
        <w:pStyle w:val="BodyText"/>
      </w:pPr>
    </w:p>
    <w:p w:rsidR="00FB279C" w:rsidP="00F23E4E">
      <w:pPr>
        <w:pStyle w:val="BodyText"/>
      </w:pPr>
    </w:p>
    <w:p w:rsidR="00000000" w:rsidRPr="00F23E4E" w:rsidP="00F23E4E">
      <w:pPr>
        <w:pStyle w:val="Heading1"/>
      </w:pPr>
      <w:bookmarkStart w:id="9" w:name="O_260623"/>
      <w:bookmarkEnd w:id="9"/>
      <w:r w:rsidRPr="00F23E4E">
        <w:t>Required Skills and Knowledge</w:t>
      </w:r>
    </w:p>
    <w:tbl>
      <w:tblPr>
        <w:tblW w:w="0" w:type="auto"/>
        <w:tblLayout w:type="fixed"/>
        <w:tblCellMar>
          <w:left w:w="62" w:type="dxa"/>
          <w:right w:w="62" w:type="dxa"/>
        </w:tblCellMar>
        <w:tblLook w:val="0000"/>
      </w:tblPr>
      <w:tblGrid>
        <w:gridCol w:w="8522"/>
      </w:tblGrid>
      <w:tr w:rsidTr="00FB27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REQUIRED SKILLS AND KNOWLEDGE</w:t>
            </w:r>
          </w:p>
        </w:tc>
      </w:tr>
      <w:tr w:rsidTr="00FB27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t>This section describes the skills and knowledge required for this unit.</w:t>
            </w:r>
          </w:p>
        </w:tc>
      </w:tr>
      <w:tr w:rsidTr="00FB27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Required skills</w:t>
            </w:r>
          </w:p>
        </w:tc>
      </w:tr>
      <w:tr w:rsidTr="00FB27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communication skills to liaise with internal and external personnel on technical and operational matters</w:t>
            </w:r>
          </w:p>
          <w:p w:rsidR="00000000" w:rsidRPr="00F23E4E" w:rsidP="00F23E4E">
            <w:pPr>
              <w:pStyle w:val="ListBullet"/>
            </w:pPr>
            <w:r w:rsidRPr="00F23E4E">
              <w:t xml:space="preserve">literacy skills to: </w:t>
            </w:r>
          </w:p>
          <w:p w:rsidR="00000000" w:rsidRPr="00F23E4E" w:rsidP="00F23E4E">
            <w:pPr>
              <w:pStyle w:val="ListBullet2"/>
            </w:pPr>
            <w:r w:rsidRPr="00F23E4E">
              <w:t>prepare and interpret work procedures</w:t>
            </w:r>
          </w:p>
          <w:p w:rsidR="00000000" w:rsidRPr="00F23E4E" w:rsidP="00F23E4E">
            <w:pPr>
              <w:pStyle w:val="ListBullet2"/>
            </w:pPr>
            <w:r w:rsidRPr="00F23E4E">
              <w:t xml:space="preserve">interpret technical documentation, equipment manuals and specifications </w:t>
            </w:r>
          </w:p>
          <w:p w:rsidR="00000000" w:rsidRPr="00F23E4E" w:rsidP="00F23E4E">
            <w:pPr>
              <w:pStyle w:val="ListBullet"/>
            </w:pPr>
            <w:r w:rsidRPr="00F23E4E">
              <w:t xml:space="preserve">numeracy skills to estimate resource requirements </w:t>
            </w:r>
          </w:p>
          <w:p w:rsidR="00000000" w:rsidRPr="00F23E4E" w:rsidP="00F23E4E">
            <w:pPr>
              <w:pStyle w:val="ListBullet"/>
            </w:pPr>
            <w:r w:rsidRPr="00F23E4E">
              <w:t>planning and organisational skills to organise, coordinate, sequence and monitor resources schedules</w:t>
            </w:r>
          </w:p>
          <w:p w:rsidR="00000000" w:rsidRPr="00F23E4E" w:rsidP="00F23E4E">
            <w:pPr>
              <w:pStyle w:val="ListBullet"/>
            </w:pPr>
            <w:r w:rsidRPr="00F23E4E">
              <w:t>problem solving skills to solv</w:t>
            </w:r>
            <w:r w:rsidRPr="00F23E4E">
              <w:t xml:space="preserve">e logistics and scheduling problems </w:t>
            </w:r>
          </w:p>
          <w:p w:rsidR="00000000" w:rsidRPr="00F23E4E" w:rsidP="00F23E4E">
            <w:pPr>
              <w:pStyle w:val="ListBullet"/>
            </w:pPr>
            <w:r w:rsidRPr="00F23E4E">
              <w:t xml:space="preserve">project management skills to: </w:t>
            </w:r>
          </w:p>
          <w:p w:rsidR="00000000" w:rsidRPr="00F23E4E" w:rsidP="00F23E4E">
            <w:pPr>
              <w:pStyle w:val="ListBullet2"/>
            </w:pPr>
            <w:r w:rsidRPr="00F23E4E">
              <w:t xml:space="preserve">develop and implement work plan </w:t>
            </w:r>
          </w:p>
          <w:p w:rsidR="00000000" w:rsidRPr="00F23E4E" w:rsidP="00F23E4E">
            <w:pPr>
              <w:pStyle w:val="ListBullet2"/>
            </w:pPr>
            <w:r w:rsidRPr="00F23E4E">
              <w:t xml:space="preserve">coordinate and sequence work requirements reviewing job progress against agreed goals </w:t>
            </w:r>
          </w:p>
          <w:p w:rsidR="00000000" w:rsidRPr="00F23E4E" w:rsidP="00F23E4E">
            <w:pPr>
              <w:pStyle w:val="ListBullet2"/>
            </w:pPr>
            <w:r w:rsidRPr="00F23E4E">
              <w:t>apply resource management techniques and tools</w:t>
            </w:r>
          </w:p>
          <w:p w:rsidR="00000000" w:rsidP="00F23E4E">
            <w:pPr>
              <w:pStyle w:val="ListBullet"/>
              <w:rPr>
                <w:lang w:val="en-NZ"/>
              </w:rPr>
            </w:pPr>
            <w:r w:rsidRPr="00F23E4E">
              <w:t xml:space="preserve">technical skills to assess resource requirements </w:t>
            </w:r>
          </w:p>
        </w:tc>
      </w:tr>
      <w:tr w:rsidTr="00FB27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Required knowledge</w:t>
            </w:r>
          </w:p>
        </w:tc>
      </w:tr>
      <w:tr w:rsidTr="00FB27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appropriate engineering and design practices and procedures</w:t>
            </w:r>
          </w:p>
          <w:p w:rsidR="00000000" w:rsidRPr="00F23E4E" w:rsidP="00F23E4E">
            <w:pPr>
              <w:pStyle w:val="ListBullet"/>
            </w:pPr>
            <w:r w:rsidRPr="00F23E4E">
              <w:t>enterprise permit procedures</w:t>
            </w:r>
          </w:p>
          <w:p w:rsidR="00000000" w:rsidRPr="00F23E4E" w:rsidP="00F23E4E">
            <w:pPr>
              <w:pStyle w:val="ListBullet"/>
            </w:pPr>
            <w:r w:rsidRPr="00F23E4E">
              <w:t xml:space="preserve">enterprise recording procedures </w:t>
            </w:r>
          </w:p>
          <w:p w:rsidR="00000000" w:rsidRPr="00F23E4E" w:rsidP="00F23E4E">
            <w:pPr>
              <w:pStyle w:val="ListBullet"/>
            </w:pPr>
            <w:r w:rsidRPr="00F23E4E">
              <w:t xml:space="preserve">industrial awards </w:t>
            </w:r>
          </w:p>
          <w:p w:rsidR="00000000" w:rsidRPr="00F23E4E" w:rsidP="00F23E4E">
            <w:pPr>
              <w:pStyle w:val="ListBullet"/>
            </w:pPr>
            <w:r w:rsidRPr="00F23E4E">
              <w:t xml:space="preserve">occupational health and safety (OHS) practices </w:t>
            </w:r>
          </w:p>
          <w:p w:rsidR="00000000" w:rsidRPr="00F23E4E" w:rsidP="00F23E4E">
            <w:pPr>
              <w:pStyle w:val="ListBullet"/>
            </w:pPr>
            <w:r w:rsidRPr="00F23E4E">
              <w:t>relevant plant and equipment operations</w:t>
            </w:r>
          </w:p>
          <w:p w:rsidR="00000000" w:rsidRPr="00F23E4E" w:rsidP="00F23E4E">
            <w:pPr>
              <w:pStyle w:val="ListBullet"/>
            </w:pPr>
            <w:r w:rsidRPr="00F23E4E">
              <w:t xml:space="preserve">relevant statutory requirements </w:t>
            </w:r>
          </w:p>
          <w:p w:rsidR="00000000" w:rsidRPr="00F23E4E" w:rsidP="00F23E4E">
            <w:pPr>
              <w:pStyle w:val="ListBullet"/>
            </w:pPr>
            <w:r w:rsidRPr="00F23E4E">
              <w:t xml:space="preserve">team communication processes and goal setting </w:t>
            </w:r>
          </w:p>
          <w:p w:rsidR="00000000" w:rsidRPr="00F23E4E" w:rsidP="00F23E4E">
            <w:pPr>
              <w:pStyle w:val="ListBullet"/>
            </w:pPr>
            <w:r w:rsidRPr="00F23E4E">
              <w:t>time management techniques</w:t>
            </w:r>
          </w:p>
          <w:p w:rsidR="00000000" w:rsidRPr="00F23E4E" w:rsidP="00F23E4E">
            <w:pPr>
              <w:pStyle w:val="ListBullet"/>
            </w:pPr>
            <w:r w:rsidRPr="00F23E4E">
              <w:t>tools, equipment and materials required to do the work</w:t>
            </w:r>
          </w:p>
          <w:p w:rsidR="00000000" w:rsidRPr="00F23E4E" w:rsidP="00F23E4E">
            <w:pPr>
              <w:pStyle w:val="ListBullet"/>
            </w:pPr>
            <w:r w:rsidRPr="00F23E4E">
              <w:t>work p</w:t>
            </w:r>
            <w:r w:rsidRPr="00F23E4E">
              <w:t>lanning and organisation theory</w:t>
            </w:r>
          </w:p>
        </w:tc>
      </w:tr>
    </w:tbl>
    <w:p w:rsidR="00FB279C" w:rsidP="00F23E4E">
      <w:pPr>
        <w:pStyle w:val="BodyText"/>
      </w:pPr>
    </w:p>
    <w:p w:rsidR="00FB279C" w:rsidP="00F23E4E">
      <w:pPr>
        <w:pStyle w:val="BodyText"/>
      </w:pPr>
    </w:p>
    <w:p w:rsidR="00000000" w:rsidRPr="00F23E4E" w:rsidP="00F23E4E">
      <w:pPr>
        <w:pStyle w:val="Heading1"/>
      </w:pPr>
      <w:bookmarkStart w:id="10" w:name="O_244657"/>
      <w:bookmarkEnd w:id="10"/>
      <w:r w:rsidRPr="00F23E4E">
        <w:t>Evidence Guide</w:t>
      </w:r>
    </w:p>
    <w:tbl>
      <w:tblPr>
        <w:tblW w:w="9570" w:type="dxa"/>
        <w:tblLayout w:type="fixed"/>
        <w:tblCellMar>
          <w:left w:w="62" w:type="dxa"/>
          <w:right w:w="62" w:type="dxa"/>
        </w:tblCellMar>
        <w:tblLook w:val="0000"/>
      </w:tblPr>
      <w:tblGrid>
        <w:gridCol w:w="3908"/>
        <w:gridCol w:w="5662"/>
      </w:tblGrid>
      <w:tr w:rsidTr="00FB27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EVIDENCE GUIDE</w:t>
            </w:r>
          </w:p>
        </w:tc>
      </w:tr>
      <w:tr w:rsidTr="00FB27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t xml:space="preserve">The evidence guide provides advice on assessment and must be read in conjunction with the performance criteria, required skills and knowledge, </w:t>
            </w:r>
            <w:r w:rsidRPr="00F23E4E">
              <w:t>range statement and the Assessment Guidelines for the Training Package.</w:t>
            </w:r>
          </w:p>
        </w:tc>
      </w:tr>
      <w:tr w:rsidTr="00FB27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p>
        </w:tc>
      </w:tr>
      <w:tr w:rsidTr="00FB27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Evidence of the ability to:</w:t>
            </w:r>
          </w:p>
          <w:p w:rsidR="00000000" w:rsidRPr="00F23E4E" w:rsidP="00F23E4E">
            <w:pPr>
              <w:pStyle w:val="ListBullet"/>
            </w:pPr>
            <w:r w:rsidRPr="00F23E4E">
              <w:t xml:space="preserve">identify resource requirements from plans, equipment and system manuals, specifications and relevant enterprise policy </w:t>
            </w:r>
          </w:p>
          <w:p w:rsidR="00000000" w:rsidRPr="00F23E4E" w:rsidP="00F23E4E">
            <w:pPr>
              <w:pStyle w:val="ListBullet"/>
            </w:pPr>
            <w:r w:rsidRPr="00F23E4E">
              <w:t>plan and provision to meet key dates and milestones for:</w:t>
            </w:r>
          </w:p>
          <w:p w:rsidR="00000000" w:rsidRPr="00F23E4E" w:rsidP="00F23E4E">
            <w:pPr>
              <w:pStyle w:val="ListBullet2"/>
            </w:pPr>
            <w:r w:rsidRPr="00F23E4E">
              <w:t>appropriately skilled labour</w:t>
            </w:r>
          </w:p>
          <w:p w:rsidR="00000000" w:rsidRPr="00F23E4E" w:rsidP="00F23E4E">
            <w:pPr>
              <w:pStyle w:val="ListBullet2"/>
            </w:pPr>
            <w:r w:rsidRPr="00F23E4E">
              <w:t>volume and type of material</w:t>
            </w:r>
          </w:p>
          <w:p w:rsidR="00000000" w:rsidP="00F23E4E">
            <w:pPr>
              <w:pStyle w:val="ListBullet"/>
              <w:rPr>
                <w:lang w:val="en-NZ"/>
              </w:rPr>
            </w:pPr>
            <w:r w:rsidRPr="00F23E4E">
              <w:t>monitor work progress, coordinate and adjust resource requirements to meet both customer's needs and cost parameters.</w:t>
            </w:r>
          </w:p>
        </w:tc>
      </w:tr>
      <w:tr w:rsidTr="00FB27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Assessment must ensure:</w:t>
            </w:r>
          </w:p>
          <w:p w:rsidR="00000000" w:rsidRPr="00F23E4E" w:rsidP="00F23E4E">
            <w:pPr>
              <w:pStyle w:val="ListBullet"/>
            </w:pPr>
            <w:r w:rsidRPr="00F23E4E">
              <w:t>telecommunications operations site suitable for scheduling proj</w:t>
            </w:r>
            <w:r w:rsidRPr="00F23E4E">
              <w:t xml:space="preserve">ects </w:t>
            </w:r>
          </w:p>
          <w:p w:rsidR="00000000" w:rsidRPr="00F23E4E" w:rsidP="00F23E4E">
            <w:pPr>
              <w:pStyle w:val="ListBullet"/>
            </w:pPr>
            <w:r w:rsidRPr="00F23E4E">
              <w:t xml:space="preserve">equipment currently used in industry </w:t>
            </w:r>
          </w:p>
          <w:p w:rsidR="00000000" w:rsidRPr="00F23E4E" w:rsidP="00F23E4E">
            <w:pPr>
              <w:pStyle w:val="ListBullet"/>
            </w:pPr>
            <w:r w:rsidRPr="00F23E4E">
              <w:t>relevant enterprise and site related documentation</w:t>
            </w:r>
          </w:p>
          <w:p w:rsidR="00000000" w:rsidP="00F23E4E">
            <w:pPr>
              <w:pStyle w:val="ListBullet"/>
              <w:rPr>
                <w:lang w:val="en-NZ"/>
              </w:rPr>
            </w:pPr>
            <w:r w:rsidRPr="00F23E4E">
              <w:t xml:space="preserve">relevant regulatory, supplier and equipment documentation that impact on scheduling activities. </w:t>
            </w:r>
          </w:p>
        </w:tc>
      </w:tr>
      <w:tr w:rsidTr="00FB27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A range of assessment methods should be used to assess practical skills and knowledge. The following examples are appropriate for this unit:</w:t>
            </w:r>
          </w:p>
          <w:p w:rsidR="00000000" w:rsidRPr="00F23E4E" w:rsidP="00F23E4E">
            <w:pPr>
              <w:pStyle w:val="ListBullet"/>
            </w:pPr>
            <w:r w:rsidRPr="00F23E4E">
              <w:t>review of activities involving the scheduling of resources for a telecommunications project completed by the candi</w:t>
            </w:r>
            <w:r w:rsidRPr="00F23E4E">
              <w:t xml:space="preserve">date </w:t>
            </w:r>
          </w:p>
          <w:p w:rsidR="00000000" w:rsidRPr="00F23E4E" w:rsidP="00F23E4E">
            <w:pPr>
              <w:pStyle w:val="ListBullet"/>
            </w:pPr>
            <w:r w:rsidRPr="00F23E4E">
              <w:t>review of an oral and written report with completed documentation</w:t>
            </w:r>
          </w:p>
          <w:p w:rsidR="00000000" w:rsidRPr="00F23E4E" w:rsidP="00F23E4E">
            <w:pPr>
              <w:pStyle w:val="ListBullet"/>
            </w:pPr>
            <w:r w:rsidRPr="00F23E4E">
              <w:t>direct observation of the candidate scheduling resources for a telecommunications project</w:t>
            </w:r>
          </w:p>
          <w:p w:rsidR="00000000" w:rsidP="00F23E4E">
            <w:pPr>
              <w:pStyle w:val="ListBullet"/>
              <w:rPr>
                <w:lang w:val="en-NZ"/>
              </w:rPr>
            </w:pPr>
            <w:r w:rsidRPr="00F23E4E">
              <w:t>oral or written questioning to assess required knowledge.</w:t>
            </w:r>
          </w:p>
        </w:tc>
      </w:tr>
      <w:tr w:rsidTr="00FB27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Holistic assessment with other units relevant to the industry sector, workplace and job role is recommended, for example:</w:t>
            </w:r>
          </w:p>
          <w:p w:rsidR="00000000" w:rsidRPr="00F23E4E" w:rsidP="00F23E4E">
            <w:pPr>
              <w:pStyle w:val="ListBullet"/>
            </w:pPr>
            <w:r w:rsidRPr="00F23E4E">
              <w:t>ICTWOR3028A Organise resources</w:t>
            </w:r>
          </w:p>
          <w:p w:rsidR="00000000" w:rsidRPr="00F23E4E" w:rsidP="00F23E4E">
            <w:pPr>
              <w:pStyle w:val="ListBullet"/>
            </w:pPr>
            <w:r w:rsidRPr="00F23E4E">
              <w:t>ICTWOR3035A Organise material supply</w:t>
            </w:r>
          </w:p>
          <w:p w:rsidR="00000000" w:rsidRPr="00F23E4E" w:rsidP="00F23E4E">
            <w:pPr>
              <w:pStyle w:val="ListBullet"/>
            </w:pPr>
            <w:r w:rsidRPr="00F23E4E">
              <w:t>ICTWOR3093A Manage spare parts</w:t>
            </w:r>
          </w:p>
          <w:p w:rsidR="00000000" w:rsidRPr="00F23E4E" w:rsidP="00F23E4E">
            <w:pPr>
              <w:pStyle w:val="ListBullet"/>
            </w:pPr>
            <w:r w:rsidRPr="00F23E4E">
              <w:t>ICT</w:t>
            </w:r>
            <w:r w:rsidRPr="00F23E4E">
              <w:t>WOR3127A Supervise worksite activities.</w:t>
            </w:r>
          </w:p>
          <w:p w:rsidR="00000000" w:rsidRPr="00F23E4E" w:rsidP="00F23E4E">
            <w:pPr>
              <w:pStyle w:val="BodyText"/>
            </w:pPr>
          </w:p>
          <w:p w:rsidR="00000000" w:rsidRPr="00F23E4E" w:rsidP="00F23E4E">
            <w:pPr>
              <w:pStyle w:val="BodyText"/>
            </w:pPr>
            <w:r w:rsidRPr="00F23E4E">
              <w:t>Aboriginal people and other people from a non-English speaking background may have second language issues.</w:t>
            </w:r>
          </w:p>
          <w:p w:rsidR="00000000" w:rsidRPr="00F23E4E" w:rsidP="00F23E4E">
            <w:pPr>
              <w:pStyle w:val="BodyText"/>
            </w:pPr>
          </w:p>
          <w:p w:rsidR="00000000" w:rsidRPr="00F23E4E" w:rsidP="00F23E4E">
            <w:pPr>
              <w:pStyle w:val="BodyText"/>
            </w:pPr>
            <w:r w:rsidRPr="00F23E4E">
              <w:t xml:space="preserve">Access must be provided to appropriate learning and assessment support when required. </w:t>
            </w:r>
          </w:p>
          <w:p w:rsidR="00000000" w:rsidRPr="00F23E4E" w:rsidP="00F23E4E">
            <w:pPr>
              <w:pStyle w:val="BodyText"/>
            </w:pPr>
          </w:p>
          <w:p w:rsidR="00000000" w:rsidRPr="00F23E4E" w:rsidP="00F23E4E">
            <w:pPr>
              <w:pStyle w:val="BodyText"/>
            </w:pPr>
            <w:r w:rsidRPr="00F23E4E">
              <w:t>Assessment processe</w:t>
            </w:r>
            <w:r w:rsidRPr="00F23E4E">
              <w:t>s and techniques must be culturally appropriate, and appropriate to the oral communication skill level, and language and literacy capacity of the candidate and the work being performed.</w:t>
            </w:r>
          </w:p>
          <w:p w:rsidR="00000000" w:rsidRPr="00F23E4E" w:rsidP="00F23E4E">
            <w:pPr>
              <w:pStyle w:val="BodyText"/>
            </w:pPr>
          </w:p>
          <w:p w:rsidR="00000000" w:rsidRPr="00F23E4E" w:rsidP="00F23E4E">
            <w:pPr>
              <w:pStyle w:val="BodyText"/>
            </w:pPr>
            <w:r w:rsidRPr="00F23E4E">
              <w:t>In all cases where practical assessment is used it will be combined w</w:t>
            </w:r>
            <w:r w:rsidRPr="00F23E4E">
              <w:t xml:space="preserve">ith targeted questioning to assess required knowledge. Questioning techniques should not require language, literacy and numeracy skills beyond those required in this unit of competency. </w:t>
            </w:r>
          </w:p>
          <w:p w:rsidR="00000000" w:rsidRPr="00F23E4E" w:rsidP="00F23E4E">
            <w:pPr>
              <w:pStyle w:val="BodyText"/>
            </w:pPr>
          </w:p>
          <w:p w:rsidR="00000000" w:rsidRPr="00F23E4E" w:rsidP="00F23E4E">
            <w:pPr>
              <w:pStyle w:val="BodyText"/>
            </w:pPr>
            <w:r w:rsidRPr="00F23E4E">
              <w:t>Where applicable, physical resources should include equipment modifi</w:t>
            </w:r>
            <w:r w:rsidRPr="00F23E4E">
              <w:t>ed for people with special needs.</w:t>
            </w:r>
          </w:p>
        </w:tc>
      </w:tr>
    </w:tbl>
    <w:p w:rsidR="00FB279C" w:rsidP="00F23E4E">
      <w:pPr>
        <w:pStyle w:val="BodyText"/>
      </w:pPr>
    </w:p>
    <w:p w:rsidR="00FB279C" w:rsidP="00F23E4E">
      <w:pPr>
        <w:pStyle w:val="BodyText"/>
      </w:pPr>
    </w:p>
    <w:p w:rsidR="00000000" w:rsidRPr="00F23E4E" w:rsidP="00F23E4E">
      <w:pPr>
        <w:pStyle w:val="Heading1"/>
      </w:pPr>
      <w:bookmarkStart w:id="11" w:name="O_252640"/>
      <w:bookmarkEnd w:id="11"/>
      <w:r w:rsidRPr="00F23E4E">
        <w:t>Range Statement</w:t>
      </w:r>
    </w:p>
    <w:tbl>
      <w:tblPr>
        <w:tblW w:w="0" w:type="auto"/>
        <w:tblLayout w:type="fixed"/>
        <w:tblCellMar>
          <w:left w:w="62" w:type="dxa"/>
          <w:right w:w="62" w:type="dxa"/>
        </w:tblCellMar>
        <w:tblLook w:val="0000"/>
      </w:tblPr>
      <w:tblGrid>
        <w:gridCol w:w="3478"/>
        <w:gridCol w:w="5044"/>
      </w:tblGrid>
      <w:tr w:rsidTr="00FB27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RANGE STATEMENT</w:t>
            </w:r>
          </w:p>
        </w:tc>
      </w:tr>
      <w:tr w:rsidTr="00FB27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t xml:space="preserve">The range statement relates to the unit of competency as a whole. It allows for different work environments and situations that may affect </w:t>
            </w:r>
            <w:r w:rsidRPr="00F23E4E">
              <w:t>performance. Bold italicised wording, if used in the performance criteria, is detailed below. Essential operating conditions that may be present with training and assessment (depending on the work situation, needs of the candidate, accessibility of the ite</w:t>
            </w:r>
            <w:r w:rsidRPr="00F23E4E">
              <w:t>m, and local industry and regional contexts) may also be included.</w:t>
            </w:r>
          </w:p>
        </w:tc>
      </w:tr>
      <w:tr w:rsidTr="00FB279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BoldandItalics"/>
              </w:rPr>
              <w:t>Design and estimation documents</w:t>
            </w:r>
            <w:r w:rsidRPr="00F23E4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budget estimates</w:t>
            </w:r>
          </w:p>
          <w:p w:rsidR="00000000" w:rsidRPr="00F23E4E" w:rsidP="00F23E4E">
            <w:pPr>
              <w:pStyle w:val="ListBullet"/>
            </w:pPr>
            <w:r w:rsidRPr="00F23E4E">
              <w:t>design plans</w:t>
            </w:r>
          </w:p>
          <w:p w:rsidR="00000000" w:rsidRPr="00F23E4E" w:rsidP="00F23E4E">
            <w:pPr>
              <w:pStyle w:val="ListBullet"/>
            </w:pPr>
            <w:r w:rsidRPr="00F23E4E">
              <w:t>estimators list</w:t>
            </w:r>
          </w:p>
          <w:p w:rsidR="00000000" w:rsidRPr="00F23E4E" w:rsidP="00F23E4E">
            <w:pPr>
              <w:pStyle w:val="ListBullet"/>
            </w:pPr>
            <w:r w:rsidRPr="00F23E4E">
              <w:t>material list</w:t>
            </w:r>
          </w:p>
          <w:p w:rsidR="00000000" w:rsidRPr="00F23E4E" w:rsidP="00F23E4E">
            <w:pPr>
              <w:pStyle w:val="ListBullet"/>
            </w:pPr>
            <w:r w:rsidRPr="00F23E4E">
              <w:t>preferred supplier list</w:t>
            </w:r>
          </w:p>
          <w:p w:rsidR="00000000" w:rsidRPr="00F23E4E" w:rsidP="00F23E4E">
            <w:pPr>
              <w:pStyle w:val="ListBullet"/>
            </w:pPr>
            <w:r w:rsidRPr="00F23E4E">
              <w:t>project plans</w:t>
            </w:r>
          </w:p>
          <w:p w:rsidR="00000000" w:rsidRPr="00F23E4E" w:rsidP="00F23E4E">
            <w:pPr>
              <w:pStyle w:val="ListBullet"/>
            </w:pPr>
            <w:r w:rsidRPr="00F23E4E">
              <w:t>tender document</w:t>
            </w:r>
          </w:p>
          <w:p w:rsidR="00000000" w:rsidP="00F23E4E">
            <w:pPr>
              <w:pStyle w:val="ListBullet"/>
              <w:rPr>
                <w:lang w:val="en-NZ"/>
              </w:rPr>
            </w:pPr>
            <w:r w:rsidRPr="00F23E4E">
              <w:t>works schedule.</w:t>
            </w:r>
          </w:p>
        </w:tc>
      </w:tr>
      <w:tr w:rsidTr="00FB279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BoldandItalics"/>
              </w:rPr>
              <w:t>Appropriate personnel</w:t>
            </w:r>
            <w:r w:rsidRPr="00F23E4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estimator</w:t>
            </w:r>
          </w:p>
          <w:p w:rsidR="00000000" w:rsidRPr="00F23E4E" w:rsidP="00F23E4E">
            <w:pPr>
              <w:pStyle w:val="ListBullet"/>
            </w:pPr>
            <w:r w:rsidRPr="00F23E4E">
              <w:t>project administrator</w:t>
            </w:r>
          </w:p>
          <w:p w:rsidR="00000000" w:rsidP="00F23E4E">
            <w:pPr>
              <w:pStyle w:val="ListBullet"/>
              <w:rPr>
                <w:lang w:val="en-NZ"/>
              </w:rPr>
            </w:pPr>
            <w:r w:rsidRPr="00F23E4E">
              <w:t>project manager.</w:t>
            </w:r>
          </w:p>
        </w:tc>
      </w:tr>
      <w:tr w:rsidTr="00FB279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BoldandItalics"/>
              </w:rPr>
              <w:t>Relevant legislation</w:t>
            </w:r>
            <w:r w:rsidRPr="00F23E4E">
              <w:t xml:space="preserve">, </w:t>
            </w:r>
            <w:r w:rsidRPr="00F23E4E">
              <w:rPr>
                <w:rStyle w:val="BoldandItalics"/>
              </w:rPr>
              <w:t>codes</w:t>
            </w:r>
            <w:r w:rsidRPr="00F23E4E">
              <w:t xml:space="preserve">, </w:t>
            </w:r>
            <w:r w:rsidRPr="00F23E4E">
              <w:rPr>
                <w:rStyle w:val="BoldandItalics"/>
              </w:rPr>
              <w:t>regulations and standards</w:t>
            </w:r>
            <w:r w:rsidRPr="00F23E4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AS Communications Cabling Manual (CCM) Volume 1</w:t>
            </w:r>
          </w:p>
          <w:p w:rsidR="00000000" w:rsidRPr="00F23E4E" w:rsidP="00F23E4E">
            <w:pPr>
              <w:pStyle w:val="ListBullet"/>
            </w:pPr>
            <w:r w:rsidRPr="00F23E4E">
              <w:t>Australian Communications Industry Forum (ACIF) standards and codes</w:t>
            </w:r>
          </w:p>
          <w:p w:rsidR="00000000" w:rsidRPr="00F23E4E" w:rsidP="00F23E4E">
            <w:pPr>
              <w:pStyle w:val="ListBullet"/>
            </w:pPr>
            <w:r w:rsidRPr="00F23E4E">
              <w:t>ACMA technical standards</w:t>
            </w:r>
          </w:p>
          <w:p w:rsidR="00000000" w:rsidRPr="00F23E4E" w:rsidP="00F23E4E">
            <w:pPr>
              <w:pStyle w:val="ListBullet"/>
            </w:pPr>
            <w:r w:rsidRPr="00F23E4E">
              <w:t>Australian building codes and regulations</w:t>
            </w:r>
          </w:p>
          <w:p w:rsidR="00000000" w:rsidRPr="00F23E4E" w:rsidP="00F23E4E">
            <w:pPr>
              <w:pStyle w:val="ListBullet"/>
            </w:pPr>
            <w:r w:rsidRPr="00F23E4E">
              <w:t>Australian standards</w:t>
            </w:r>
          </w:p>
          <w:p w:rsidR="00000000" w:rsidRPr="00F23E4E" w:rsidP="00F23E4E">
            <w:pPr>
              <w:pStyle w:val="ListBullet"/>
            </w:pPr>
            <w:r w:rsidRPr="00F23E4E">
              <w:t>enterprise standards</w:t>
            </w:r>
          </w:p>
          <w:p w:rsidR="00000000" w:rsidRPr="00F23E4E" w:rsidP="00F23E4E">
            <w:pPr>
              <w:pStyle w:val="ListBullet"/>
            </w:pPr>
            <w:r w:rsidRPr="00F23E4E">
              <w:t>environmental protection</w:t>
            </w:r>
          </w:p>
          <w:p w:rsidR="00000000" w:rsidRPr="00F23E4E" w:rsidP="00F23E4E">
            <w:pPr>
              <w:pStyle w:val="ListBullet"/>
            </w:pPr>
            <w:r w:rsidRPr="00F23E4E">
              <w:t>fire regulations</w:t>
            </w:r>
          </w:p>
          <w:p w:rsidR="00000000" w:rsidRPr="00F23E4E" w:rsidP="00F23E4E">
            <w:pPr>
              <w:pStyle w:val="ListBullet"/>
            </w:pPr>
            <w:r w:rsidRPr="00F23E4E">
              <w:t>heritage legislation</w:t>
            </w:r>
          </w:p>
          <w:p w:rsidR="00000000" w:rsidRPr="00F23E4E" w:rsidP="00F23E4E">
            <w:pPr>
              <w:pStyle w:val="ListBullet"/>
            </w:pPr>
            <w:r w:rsidRPr="00F23E4E">
              <w:t>industrial relat</w:t>
            </w:r>
            <w:r w:rsidRPr="00F23E4E">
              <w:t>ions agreements including awards and enterprise</w:t>
            </w:r>
          </w:p>
          <w:p w:rsidR="00000000" w:rsidRPr="00F23E4E" w:rsidP="00F23E4E">
            <w:pPr>
              <w:pStyle w:val="ListBullet"/>
            </w:pPr>
            <w:r w:rsidRPr="00F23E4E">
              <w:t>local government</w:t>
            </w:r>
          </w:p>
          <w:p w:rsidR="00000000" w:rsidRPr="00F23E4E" w:rsidP="00F23E4E">
            <w:pPr>
              <w:pStyle w:val="ListBullet"/>
            </w:pPr>
            <w:r w:rsidRPr="00F23E4E">
              <w:t>manufacturer's enterprise operating policy and procedures</w:t>
            </w:r>
          </w:p>
          <w:p w:rsidR="00000000" w:rsidRPr="00F23E4E" w:rsidP="00F23E4E">
            <w:pPr>
              <w:pStyle w:val="ListBullet"/>
            </w:pPr>
            <w:r w:rsidRPr="00F23E4E">
              <w:t>national code</w:t>
            </w:r>
          </w:p>
          <w:p w:rsidR="00000000" w:rsidRPr="00F23E4E" w:rsidP="00F23E4E">
            <w:pPr>
              <w:pStyle w:val="ListBullet"/>
            </w:pPr>
            <w:r w:rsidRPr="00F23E4E">
              <w:t>OHS Act</w:t>
            </w:r>
          </w:p>
          <w:p w:rsidR="00000000" w:rsidRPr="00F23E4E" w:rsidP="00F23E4E">
            <w:pPr>
              <w:pStyle w:val="ListBullet"/>
            </w:pPr>
            <w:r w:rsidRPr="00F23E4E">
              <w:t>power company requirements</w:t>
            </w:r>
          </w:p>
          <w:p w:rsidR="00000000" w:rsidRPr="00F23E4E" w:rsidP="00F23E4E">
            <w:pPr>
              <w:pStyle w:val="ListBullet"/>
            </w:pPr>
            <w:r w:rsidRPr="00F23E4E">
              <w:t>Privacy Act</w:t>
            </w:r>
          </w:p>
          <w:p w:rsidR="00000000" w:rsidRPr="00F23E4E" w:rsidP="00F23E4E">
            <w:pPr>
              <w:pStyle w:val="ListBullet"/>
            </w:pPr>
            <w:r w:rsidRPr="00F23E4E">
              <w:t>services and utilities codes of practice and standards:</w:t>
            </w:r>
          </w:p>
          <w:p w:rsidR="00000000" w:rsidRPr="00F23E4E" w:rsidP="00F23E4E">
            <w:pPr>
              <w:pStyle w:val="ListBullet2"/>
            </w:pPr>
            <w:r w:rsidRPr="00F23E4E">
              <w:t>electricity</w:t>
            </w:r>
          </w:p>
          <w:p w:rsidR="00000000" w:rsidRPr="00F23E4E" w:rsidP="00F23E4E">
            <w:pPr>
              <w:pStyle w:val="ListBullet2"/>
            </w:pPr>
            <w:r w:rsidRPr="00F23E4E">
              <w:t>gas</w:t>
            </w:r>
          </w:p>
          <w:p w:rsidR="00000000" w:rsidRPr="00F23E4E" w:rsidP="00F23E4E">
            <w:pPr>
              <w:pStyle w:val="ListBullet2"/>
            </w:pPr>
            <w:r w:rsidRPr="00F23E4E">
              <w:t>water</w:t>
            </w:r>
          </w:p>
          <w:p w:rsidR="00000000" w:rsidRPr="00F23E4E" w:rsidP="00F23E4E">
            <w:pPr>
              <w:pStyle w:val="ListBullet"/>
            </w:pPr>
            <w:r w:rsidRPr="00F23E4E">
              <w:t>spectrum management regulations</w:t>
            </w:r>
          </w:p>
          <w:p w:rsidR="00000000" w:rsidRPr="00F23E4E" w:rsidP="00F23E4E">
            <w:pPr>
              <w:pStyle w:val="ListBullet"/>
            </w:pPr>
            <w:r w:rsidRPr="00F23E4E">
              <w:t>statutory requirements</w:t>
            </w:r>
          </w:p>
          <w:p w:rsidR="00000000" w:rsidRPr="00F23E4E" w:rsidP="00F23E4E">
            <w:pPr>
              <w:pStyle w:val="ListBullet"/>
            </w:pPr>
            <w:r w:rsidRPr="00F23E4E">
              <w:t>Trade Practices Act</w:t>
            </w:r>
          </w:p>
          <w:p w:rsidR="00000000" w:rsidP="00F23E4E">
            <w:pPr>
              <w:pStyle w:val="ListBullet"/>
              <w:rPr>
                <w:lang w:val="en-NZ"/>
              </w:rPr>
            </w:pPr>
            <w:r w:rsidRPr="00F23E4E">
              <w:t>traditional land owners.</w:t>
            </w:r>
          </w:p>
        </w:tc>
      </w:tr>
      <w:tr w:rsidTr="00FB279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BoldandItalics"/>
              </w:rPr>
              <w:t>Interested parties</w:t>
            </w:r>
            <w:r w:rsidRPr="00F23E4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local</w:t>
            </w:r>
          </w:p>
          <w:p w:rsidR="00000000" w:rsidRPr="00F23E4E" w:rsidP="00F23E4E">
            <w:pPr>
              <w:pStyle w:val="ListBullet"/>
            </w:pPr>
            <w:r w:rsidRPr="00F23E4E">
              <w:t>managers</w:t>
            </w:r>
          </w:p>
          <w:p w:rsidR="00000000" w:rsidRPr="00F23E4E" w:rsidP="00F23E4E">
            <w:pPr>
              <w:pStyle w:val="ListBullet"/>
            </w:pPr>
            <w:r w:rsidRPr="00F23E4E">
              <w:t>property owners</w:t>
            </w:r>
          </w:p>
          <w:p w:rsidR="00000000" w:rsidRPr="00F23E4E" w:rsidP="00F23E4E">
            <w:pPr>
              <w:pStyle w:val="ListBullet"/>
            </w:pPr>
            <w:r w:rsidRPr="00F23E4E">
              <w:t>stakeholders</w:t>
            </w:r>
          </w:p>
          <w:p w:rsidR="00000000" w:rsidRPr="00F23E4E" w:rsidP="00F23E4E">
            <w:pPr>
              <w:pStyle w:val="ListBullet"/>
            </w:pPr>
            <w:r w:rsidRPr="00F23E4E">
              <w:t>state and federal agencies</w:t>
            </w:r>
          </w:p>
          <w:p w:rsidR="00000000" w:rsidRPr="00F23E4E" w:rsidP="00F23E4E">
            <w:pPr>
              <w:pStyle w:val="ListBullet"/>
            </w:pPr>
            <w:r w:rsidRPr="00F23E4E">
              <w:t>tenants</w:t>
            </w:r>
          </w:p>
          <w:p w:rsidR="00000000" w:rsidP="00F23E4E">
            <w:pPr>
              <w:pStyle w:val="ListBullet"/>
              <w:rPr>
                <w:lang w:val="en-NZ"/>
              </w:rPr>
            </w:pPr>
            <w:r w:rsidRPr="00F23E4E">
              <w:t>utilities.</w:t>
            </w:r>
          </w:p>
        </w:tc>
      </w:tr>
      <w:tr w:rsidTr="00FB279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BoldandItalics"/>
              </w:rPr>
              <w:t>Resource requirements</w:t>
            </w:r>
            <w:r w:rsidRPr="00F23E4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equipment:</w:t>
            </w:r>
          </w:p>
          <w:p w:rsidR="00000000" w:rsidRPr="00F23E4E" w:rsidP="00F23E4E">
            <w:pPr>
              <w:pStyle w:val="ListBullet2"/>
            </w:pPr>
            <w:r w:rsidRPr="00F23E4E">
              <w:t>installation</w:t>
            </w:r>
          </w:p>
          <w:p w:rsidR="00000000" w:rsidRPr="00F23E4E" w:rsidP="00F23E4E">
            <w:pPr>
              <w:pStyle w:val="ListBullet2"/>
            </w:pPr>
            <w:r w:rsidRPr="00F23E4E">
              <w:t>monitoring</w:t>
            </w:r>
          </w:p>
          <w:p w:rsidR="00000000" w:rsidRPr="00F23E4E" w:rsidP="00F23E4E">
            <w:pPr>
              <w:pStyle w:val="ListBullet2"/>
            </w:pPr>
            <w:r w:rsidRPr="00F23E4E">
              <w:t>test</w:t>
            </w:r>
          </w:p>
          <w:p w:rsidR="00000000" w:rsidRPr="00F23E4E" w:rsidP="00F23E4E">
            <w:pPr>
              <w:pStyle w:val="ListBullet"/>
            </w:pPr>
            <w:r w:rsidRPr="00F23E4E">
              <w:t xml:space="preserve">labour </w:t>
            </w:r>
          </w:p>
          <w:p w:rsidR="00000000" w:rsidRPr="00F23E4E" w:rsidP="00F23E4E">
            <w:pPr>
              <w:pStyle w:val="ListBullet"/>
            </w:pPr>
            <w:r w:rsidRPr="00F23E4E">
              <w:t>material</w:t>
            </w:r>
          </w:p>
          <w:p w:rsidR="00000000" w:rsidRPr="00F23E4E" w:rsidP="00F23E4E">
            <w:pPr>
              <w:pStyle w:val="ListBullet"/>
            </w:pPr>
            <w:r w:rsidRPr="00F23E4E">
              <w:t>plant:</w:t>
            </w:r>
          </w:p>
          <w:p w:rsidR="00000000" w:rsidRPr="00F23E4E" w:rsidP="00F23E4E">
            <w:pPr>
              <w:pStyle w:val="ListBullet2"/>
            </w:pPr>
            <w:r w:rsidRPr="00F23E4E">
              <w:t>barriers</w:t>
            </w:r>
          </w:p>
          <w:p w:rsidR="00000000" w:rsidRPr="00F23E4E" w:rsidP="00F23E4E">
            <w:pPr>
              <w:pStyle w:val="ListBullet2"/>
            </w:pPr>
            <w:r w:rsidRPr="00F23E4E">
              <w:t>diggers</w:t>
            </w:r>
          </w:p>
          <w:p w:rsidR="00000000" w:rsidRPr="00F23E4E" w:rsidP="00F23E4E">
            <w:pPr>
              <w:pStyle w:val="ListBullet2"/>
            </w:pPr>
            <w:r w:rsidRPr="00F23E4E">
              <w:t>excavators</w:t>
            </w:r>
          </w:p>
          <w:p w:rsidR="00000000" w:rsidRPr="00F23E4E" w:rsidP="00F23E4E">
            <w:pPr>
              <w:pStyle w:val="ListBullet2"/>
            </w:pPr>
            <w:r w:rsidRPr="00F23E4E">
              <w:t>work platforms</w:t>
            </w:r>
          </w:p>
          <w:p w:rsidR="00000000" w:rsidRPr="00F23E4E" w:rsidP="00F23E4E">
            <w:pPr>
              <w:pStyle w:val="ListBullet"/>
            </w:pPr>
            <w:r w:rsidRPr="00F23E4E">
              <w:t>safety equipment:</w:t>
            </w:r>
          </w:p>
          <w:p w:rsidR="00000000" w:rsidRPr="00F23E4E" w:rsidP="00F23E4E">
            <w:pPr>
              <w:pStyle w:val="ListBullet2"/>
            </w:pPr>
            <w:r w:rsidRPr="00F23E4E">
              <w:t>for hazardous chemicals</w:t>
            </w:r>
          </w:p>
          <w:p w:rsidR="00000000" w:rsidRPr="00F23E4E" w:rsidP="00F23E4E">
            <w:pPr>
              <w:pStyle w:val="ListBullet2"/>
            </w:pPr>
            <w:r w:rsidRPr="00F23E4E">
              <w:t>gas monitors</w:t>
            </w:r>
          </w:p>
          <w:p w:rsidR="00000000" w:rsidRPr="00F23E4E" w:rsidP="00F23E4E">
            <w:pPr>
              <w:pStyle w:val="ListBullet2"/>
            </w:pPr>
            <w:r w:rsidRPr="00F23E4E">
              <w:t>personal protective equipment</w:t>
            </w:r>
          </w:p>
          <w:p w:rsidR="00000000" w:rsidP="00F23E4E">
            <w:pPr>
              <w:pStyle w:val="ListBullet2"/>
              <w:rPr>
                <w:lang w:val="en-NZ"/>
              </w:rPr>
            </w:pPr>
            <w:r w:rsidRPr="00F23E4E">
              <w:t>radiation detectors.</w:t>
            </w:r>
          </w:p>
        </w:tc>
      </w:tr>
      <w:tr w:rsidTr="00FB279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BoldandItalics"/>
              </w:rPr>
              <w:t>Works schedules</w:t>
            </w:r>
            <w:r w:rsidRPr="00F23E4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ListBullet"/>
            </w:pPr>
            <w:r w:rsidRPr="00F23E4E">
              <w:t>labour requirements and availability</w:t>
            </w:r>
          </w:p>
          <w:p w:rsidR="00000000" w:rsidRPr="00F23E4E" w:rsidP="00F23E4E">
            <w:pPr>
              <w:pStyle w:val="ListBullet"/>
            </w:pPr>
            <w:r w:rsidRPr="00F23E4E">
              <w:t>plant, equipment and materials availability</w:t>
            </w:r>
          </w:p>
          <w:p w:rsidR="00000000" w:rsidRPr="00F23E4E" w:rsidP="00F23E4E">
            <w:pPr>
              <w:pStyle w:val="ListBullet"/>
            </w:pPr>
            <w:r w:rsidRPr="00F23E4E">
              <w:t>variations in work environment likely to affect the planned completion of the project.</w:t>
            </w:r>
          </w:p>
        </w:tc>
      </w:tr>
    </w:tbl>
    <w:p w:rsidR="00FB279C" w:rsidP="00F23E4E">
      <w:pPr>
        <w:pStyle w:val="BodyText"/>
      </w:pPr>
    </w:p>
    <w:p w:rsidR="00FB279C" w:rsidP="00F23E4E">
      <w:pPr>
        <w:pStyle w:val="BodyText"/>
      </w:pPr>
    </w:p>
    <w:p w:rsidR="00000000" w:rsidRPr="00F23E4E" w:rsidP="00F23E4E">
      <w:pPr>
        <w:pStyle w:val="Heading1"/>
      </w:pPr>
      <w:bookmarkStart w:id="12" w:name="O_210164"/>
      <w:bookmarkEnd w:id="12"/>
      <w:r w:rsidRPr="00F23E4E">
        <w:t>Unit Sector(s)</w:t>
      </w:r>
    </w:p>
    <w:tbl>
      <w:tblPr>
        <w:tblW w:w="0" w:type="auto"/>
        <w:tblLayout w:type="fixed"/>
        <w:tblCellMar>
          <w:left w:w="62" w:type="dxa"/>
          <w:right w:w="62" w:type="dxa"/>
        </w:tblCellMar>
        <w:tblLook w:val="0000"/>
      </w:tblPr>
      <w:tblGrid>
        <w:gridCol w:w="2570"/>
        <w:gridCol w:w="5952"/>
      </w:tblGrid>
      <w:tr w:rsidTr="00FB279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Telecommunications</w:t>
            </w:r>
          </w:p>
        </w:tc>
      </w:tr>
    </w:tbl>
    <w:p w:rsidR="00FB279C" w:rsidP="00F23E4E">
      <w:pPr>
        <w:pStyle w:val="BodyText"/>
      </w:pPr>
    </w:p>
    <w:p w:rsidR="00FB279C" w:rsidP="00F23E4E">
      <w:pPr>
        <w:pStyle w:val="BodyText"/>
      </w:pPr>
    </w:p>
    <w:p w:rsidR="00000000" w:rsidRPr="00F23E4E" w:rsidP="00F23E4E">
      <w:pPr>
        <w:pStyle w:val="Heading1"/>
      </w:pPr>
      <w:bookmarkStart w:id="13" w:name="O_210161"/>
      <w:bookmarkEnd w:id="13"/>
      <w:r w:rsidRPr="00F23E4E">
        <w:t>Co-requisite units</w:t>
      </w:r>
    </w:p>
    <w:tbl>
      <w:tblPr>
        <w:tblW w:w="0" w:type="auto"/>
        <w:tblLayout w:type="fixed"/>
        <w:tblCellMar>
          <w:left w:w="62" w:type="dxa"/>
          <w:right w:w="62" w:type="dxa"/>
        </w:tblCellMar>
        <w:tblLook w:val="0000"/>
      </w:tblPr>
      <w:tblGrid>
        <w:gridCol w:w="2641"/>
        <w:gridCol w:w="1322"/>
        <w:gridCol w:w="4559"/>
      </w:tblGrid>
      <w:tr w:rsidTr="00FB27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p>
        </w:tc>
      </w:tr>
      <w:tr w:rsidTr="00FB27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p>
        </w:tc>
      </w:tr>
      <w:tr w:rsidTr="00FB27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p>
        </w:tc>
      </w:tr>
    </w:tbl>
    <w:p w:rsidR="00FB279C" w:rsidP="00F23E4E">
      <w:pPr>
        <w:pStyle w:val="BodyText"/>
      </w:pPr>
    </w:p>
    <w:p w:rsidR="00FB279C" w:rsidP="00F23E4E">
      <w:pPr>
        <w:pStyle w:val="BodyText"/>
      </w:pPr>
    </w:p>
    <w:p w:rsidR="00000000" w:rsidRPr="00F23E4E" w:rsidP="00F23E4E">
      <w:pPr>
        <w:pStyle w:val="Heading1"/>
      </w:pPr>
      <w:bookmarkStart w:id="14" w:name="O_210163"/>
      <w:bookmarkEnd w:id="14"/>
      <w:r w:rsidRPr="00F23E4E">
        <w:t>Competency field</w:t>
      </w:r>
    </w:p>
    <w:tbl>
      <w:tblPr>
        <w:tblW w:w="0" w:type="auto"/>
        <w:tblLayout w:type="fixed"/>
        <w:tblCellMar>
          <w:left w:w="62" w:type="dxa"/>
          <w:right w:w="62" w:type="dxa"/>
        </w:tblCellMar>
        <w:tblLook w:val="0000"/>
      </w:tblPr>
      <w:tblGrid>
        <w:gridCol w:w="2776"/>
        <w:gridCol w:w="5746"/>
      </w:tblGrid>
      <w:tr w:rsidTr="00FB279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E4E">
            <w:pPr>
              <w:pStyle w:val="BodyText"/>
              <w:rPr>
                <w:lang w:val="en-NZ"/>
              </w:rPr>
            </w:pPr>
            <w:r w:rsidRPr="00F23E4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E4E" w:rsidP="00F23E4E">
            <w:pPr>
              <w:pStyle w:val="BodyText"/>
            </w:pPr>
            <w:r w:rsidRPr="00F23E4E">
              <w:t>Workplace effectiveness</w:t>
            </w:r>
          </w:p>
        </w:tc>
      </w:tr>
    </w:tbl>
    <w:p w:rsidR="00FB279C" w:rsidP="00F23E4E">
      <w:pPr>
        <w:pStyle w:val="BodyText"/>
      </w:pPr>
    </w:p>
    <w:p w:rsidR="00FB279C" w:rsidP="00F23E4E">
      <w:pPr>
        <w:pStyle w:val="BodyText"/>
      </w:pPr>
    </w:p>
    <w:p w:rsidR="00000000" w:rsidRPr="00F23E4E" w:rsidP="00F23E4E"/>
    <w:sectPr w:rsidSect="00F23E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79C" w:rsidP="00FB2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9C" w:rsidP="00F23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279C" w:rsidP="00F23E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279C" w:rsidP="00F23E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79C" w:rsidP="00FB27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79C" w:rsidP="00F23E4E">
    <w:pPr>
      <w:pStyle w:val="Header"/>
      <w:framePr w:wrap="around"/>
    </w:pPr>
    <w:r>
      <w:fldChar w:fldCharType="begin"/>
    </w:r>
    <w:r>
      <w:instrText xml:space="preserve"> TITLE   \* MERGEFORMAT </w:instrText>
    </w:r>
    <w:r>
      <w:fldChar w:fldCharType="separate"/>
    </w:r>
    <w:r>
      <w:t>ICTWOR3041A Schedule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279C" w:rsidP="00F23E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0E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C6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66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E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E4E"/>
    <w:pPr>
      <w:spacing w:before="360" w:after="60"/>
      <w:outlineLvl w:val="0"/>
    </w:pPr>
    <w:rPr>
      <w:sz w:val="32"/>
    </w:rPr>
  </w:style>
  <w:style w:type="paragraph" w:styleId="Heading2">
    <w:name w:val="heading 2"/>
    <w:basedOn w:val="HeadingBase"/>
    <w:next w:val="BodyText"/>
    <w:link w:val="Heading2Char"/>
    <w:qFormat/>
    <w:rsid w:val="00F23E4E"/>
    <w:pPr>
      <w:keepLines/>
      <w:spacing w:before="240" w:after="120"/>
      <w:outlineLvl w:val="1"/>
    </w:pPr>
    <w:rPr>
      <w:sz w:val="28"/>
      <w:szCs w:val="40"/>
    </w:rPr>
  </w:style>
  <w:style w:type="paragraph" w:styleId="Heading3">
    <w:name w:val="heading 3"/>
    <w:basedOn w:val="HeadingBase"/>
    <w:next w:val="BodyText"/>
    <w:link w:val="Heading3Char"/>
    <w:qFormat/>
    <w:rsid w:val="00F23E4E"/>
    <w:pPr>
      <w:spacing w:before="180" w:after="120"/>
      <w:outlineLvl w:val="2"/>
    </w:pPr>
    <w:rPr>
      <w:spacing w:val="-10"/>
      <w:kern w:val="32"/>
    </w:rPr>
  </w:style>
  <w:style w:type="paragraph" w:styleId="Heading4">
    <w:name w:val="heading 4"/>
    <w:basedOn w:val="HeadingBase"/>
    <w:next w:val="BodyText"/>
    <w:link w:val="Heading4Char"/>
    <w:qFormat/>
    <w:rsid w:val="00F23E4E"/>
    <w:pPr>
      <w:spacing w:before="160" w:after="120"/>
      <w:outlineLvl w:val="3"/>
    </w:pPr>
    <w:rPr>
      <w:sz w:val="22"/>
    </w:rPr>
  </w:style>
  <w:style w:type="paragraph" w:styleId="Heading5">
    <w:name w:val="heading 5"/>
    <w:basedOn w:val="HeadingBase"/>
    <w:next w:val="Normal"/>
    <w:link w:val="Heading5Char"/>
    <w:qFormat/>
    <w:rsid w:val="00F23E4E"/>
    <w:pPr>
      <w:spacing w:before="80"/>
      <w:outlineLvl w:val="4"/>
    </w:pPr>
    <w:rPr>
      <w:color w:val="918585"/>
      <w:sz w:val="20"/>
    </w:rPr>
  </w:style>
  <w:style w:type="paragraph" w:styleId="Heading6">
    <w:name w:val="heading 6"/>
    <w:basedOn w:val="HeadingBase"/>
    <w:next w:val="Normal"/>
    <w:link w:val="Heading6Char"/>
    <w:qFormat/>
    <w:rsid w:val="00F23E4E"/>
    <w:pPr>
      <w:spacing w:before="60"/>
      <w:outlineLvl w:val="5"/>
    </w:pPr>
    <w:rPr>
      <w:color w:val="918585"/>
      <w:sz w:val="20"/>
    </w:rPr>
  </w:style>
  <w:style w:type="paragraph" w:styleId="Heading7">
    <w:name w:val="heading 7"/>
    <w:basedOn w:val="Normal"/>
    <w:next w:val="Normal"/>
    <w:link w:val="Heading7Char"/>
    <w:qFormat/>
    <w:rsid w:val="00F23E4E"/>
    <w:pPr>
      <w:ind w:left="720"/>
      <w:outlineLvl w:val="6"/>
    </w:pPr>
    <w:rPr>
      <w:i/>
    </w:rPr>
  </w:style>
  <w:style w:type="paragraph" w:styleId="Heading8">
    <w:name w:val="heading 8"/>
    <w:basedOn w:val="Normal"/>
    <w:next w:val="Normal"/>
    <w:link w:val="Heading8Char"/>
    <w:qFormat/>
    <w:rsid w:val="00F23E4E"/>
    <w:pPr>
      <w:ind w:left="720"/>
      <w:outlineLvl w:val="7"/>
    </w:pPr>
    <w:rPr>
      <w:i/>
    </w:rPr>
  </w:style>
  <w:style w:type="paragraph" w:styleId="Heading9">
    <w:name w:val="heading 9"/>
    <w:basedOn w:val="Normal"/>
    <w:next w:val="Normal"/>
    <w:link w:val="Heading9Char"/>
    <w:qFormat/>
    <w:rsid w:val="00F23E4E"/>
    <w:pPr>
      <w:ind w:left="720"/>
      <w:outlineLvl w:val="8"/>
    </w:pPr>
    <w:rPr>
      <w:i/>
    </w:rPr>
  </w:style>
  <w:style w:type="character" w:default="1" w:styleId="DefaultParagraphFont">
    <w:name w:val="Default Paragraph Font"/>
    <w:uiPriority w:val="1"/>
    <w:unhideWhenUsed/>
    <w:rsid w:val="00F23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E4E"/>
  </w:style>
  <w:style w:type="character" w:customStyle="1" w:styleId="Heading1Char">
    <w:name w:val="Heading 1 Char"/>
    <w:link w:val="Heading1"/>
    <w:rsid w:val="00F23E4E"/>
    <w:rPr>
      <w:rFonts w:ascii="Times New Roman" w:eastAsia="Times New Roman" w:hAnsi="Times New Roman" w:cs="Times New Roman"/>
      <w:b/>
      <w:sz w:val="32"/>
      <w:szCs w:val="20"/>
      <w:lang w:eastAsia="en-US"/>
    </w:rPr>
  </w:style>
  <w:style w:type="paragraph" w:styleId="BodyText">
    <w:name w:val="Body Text"/>
    <w:basedOn w:val="Normal"/>
    <w:link w:val="BodyTextChar"/>
    <w:rsid w:val="00F23E4E"/>
    <w:pPr>
      <w:spacing w:before="120" w:after="120"/>
      <w:contextualSpacing/>
    </w:pPr>
    <w:rPr>
      <w:rFonts w:ascii="Times New Roman" w:hAnsi="Times New Roman"/>
      <w:sz w:val="24"/>
      <w:szCs w:val="22"/>
    </w:rPr>
  </w:style>
  <w:style w:type="character" w:customStyle="1" w:styleId="BodyTextChar">
    <w:name w:val="Body Text Char"/>
    <w:link w:val="BodyText"/>
    <w:rsid w:val="00F23E4E"/>
    <w:rPr>
      <w:rFonts w:ascii="Times New Roman" w:eastAsia="Times New Roman" w:hAnsi="Times New Roman" w:cs="Times New Roman"/>
      <w:sz w:val="24"/>
      <w:lang w:val="en-US" w:eastAsia="en-US"/>
    </w:rPr>
  </w:style>
  <w:style w:type="paragraph" w:styleId="Footer">
    <w:name w:val="footer"/>
    <w:basedOn w:val="Normal"/>
    <w:link w:val="FooterChar"/>
    <w:rsid w:val="00F23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3E4E"/>
    <w:rPr>
      <w:rFonts w:ascii="Times New Roman" w:eastAsia="Times New Roman" w:hAnsi="Times New Roman" w:cs="Times New Roman"/>
      <w:sz w:val="16"/>
      <w:lang w:val="en-US" w:eastAsia="en-US"/>
    </w:rPr>
  </w:style>
  <w:style w:type="paragraph" w:styleId="List">
    <w:name w:val="List"/>
    <w:basedOn w:val="BodyText"/>
    <w:next w:val="BodyText"/>
    <w:rsid w:val="00F23E4E"/>
    <w:pPr>
      <w:tabs>
        <w:tab w:val="left" w:pos="340"/>
      </w:tabs>
      <w:spacing w:before="60" w:after="60"/>
      <w:ind w:left="340" w:hanging="340"/>
    </w:pPr>
  </w:style>
  <w:style w:type="paragraph" w:styleId="ListBullet">
    <w:name w:val="List Bullet"/>
    <w:basedOn w:val="List"/>
    <w:rsid w:val="00F23E4E"/>
    <w:pPr>
      <w:numPr>
        <w:numId w:val="13"/>
      </w:numPr>
      <w:tabs>
        <w:tab w:val="clear" w:pos="340"/>
      </w:tabs>
      <w:spacing w:before="40" w:after="40"/>
    </w:pPr>
  </w:style>
  <w:style w:type="character" w:customStyle="1" w:styleId="SpecialBold">
    <w:name w:val="Special Bold"/>
    <w:rsid w:val="00F23E4E"/>
    <w:rPr>
      <w:b/>
      <w:spacing w:val="0"/>
    </w:rPr>
  </w:style>
  <w:style w:type="paragraph" w:styleId="ListBullet2">
    <w:name w:val="List Bullet 2"/>
    <w:basedOn w:val="List2"/>
    <w:rsid w:val="00F23E4E"/>
    <w:pPr>
      <w:numPr>
        <w:numId w:val="14"/>
      </w:numPr>
      <w:tabs>
        <w:tab w:val="clear" w:pos="680"/>
      </w:tabs>
    </w:pPr>
  </w:style>
  <w:style w:type="paragraph" w:styleId="Header">
    <w:name w:val="header"/>
    <w:basedOn w:val="Normal"/>
    <w:link w:val="HeaderChar"/>
    <w:rsid w:val="00F23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3E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3E4E"/>
    <w:pPr>
      <w:spacing w:before="240" w:after="120"/>
      <w:outlineLvl w:val="0"/>
    </w:pPr>
    <w:rPr>
      <w:rFonts w:ascii="Times New Roman" w:hAnsi="Times New Roman"/>
      <w:b/>
      <w:sz w:val="28"/>
    </w:rPr>
  </w:style>
  <w:style w:type="paragraph" w:customStyle="1" w:styleId="AllowPageBreak">
    <w:name w:val="AllowPageBreak"/>
    <w:rsid w:val="00F23E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3E4E"/>
    <w:pPr>
      <w:tabs>
        <w:tab w:val="left" w:pos="680"/>
      </w:tabs>
      <w:spacing w:before="60" w:after="60"/>
      <w:ind w:left="680" w:hanging="340"/>
    </w:pPr>
  </w:style>
  <w:style w:type="character" w:customStyle="1" w:styleId="BoldandItalics">
    <w:name w:val="Bold and Italics"/>
    <w:qFormat/>
    <w:rsid w:val="00F23E4E"/>
    <w:rPr>
      <w:b/>
      <w:i/>
      <w:u w:val="none"/>
    </w:rPr>
  </w:style>
  <w:style w:type="character" w:customStyle="1" w:styleId="Heading2Char">
    <w:name w:val="Heading 2 Char"/>
    <w:link w:val="Heading2"/>
    <w:rsid w:val="00F23E4E"/>
    <w:rPr>
      <w:rFonts w:ascii="Times New Roman" w:eastAsia="Times New Roman" w:hAnsi="Times New Roman" w:cs="Times New Roman"/>
      <w:b/>
      <w:sz w:val="28"/>
      <w:szCs w:val="40"/>
      <w:lang w:eastAsia="en-US"/>
    </w:rPr>
  </w:style>
  <w:style w:type="character" w:customStyle="1" w:styleId="Heading3Char">
    <w:name w:val="Heading 3 Char"/>
    <w:link w:val="Heading3"/>
    <w:rsid w:val="00F23E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3E4E"/>
    <w:rPr>
      <w:rFonts w:ascii="Times New Roman" w:eastAsia="Times New Roman" w:hAnsi="Times New Roman" w:cs="Times New Roman"/>
      <w:b/>
      <w:szCs w:val="20"/>
      <w:lang w:eastAsia="en-US"/>
    </w:rPr>
  </w:style>
  <w:style w:type="character" w:customStyle="1" w:styleId="Heading5Char">
    <w:name w:val="Heading 5 Char"/>
    <w:link w:val="Heading5"/>
    <w:rsid w:val="00F23E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3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E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E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E4E"/>
    <w:rPr>
      <w:rFonts w:ascii="Courier New" w:eastAsia="Times New Roman" w:hAnsi="Courier New" w:cs="Times New Roman"/>
      <w:i/>
      <w:szCs w:val="20"/>
      <w:lang w:val="en-US" w:eastAsia="en-US"/>
    </w:rPr>
  </w:style>
  <w:style w:type="paragraph" w:customStyle="1" w:styleId="HeadingBase">
    <w:name w:val="Heading Base"/>
    <w:rsid w:val="00F23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E4E"/>
    <w:pPr>
      <w:tabs>
        <w:tab w:val="right" w:leader="dot" w:pos="9072"/>
      </w:tabs>
      <w:ind w:left="567"/>
    </w:pPr>
    <w:rPr>
      <w:szCs w:val="22"/>
    </w:rPr>
  </w:style>
  <w:style w:type="paragraph" w:customStyle="1" w:styleId="TOCBase">
    <w:name w:val="TOC Base"/>
    <w:rsid w:val="00F23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E4E"/>
    <w:pPr>
      <w:tabs>
        <w:tab w:val="right" w:leader="dot" w:pos="9072"/>
      </w:tabs>
      <w:spacing w:before="40" w:after="40"/>
      <w:ind w:left="284"/>
    </w:pPr>
    <w:rPr>
      <w:rFonts w:ascii="Times New Roman" w:hAnsi="Times New Roman"/>
    </w:rPr>
  </w:style>
  <w:style w:type="paragraph" w:styleId="TOC1">
    <w:name w:val="toc 1"/>
    <w:basedOn w:val="TOCBase"/>
    <w:next w:val="Normal"/>
    <w:rsid w:val="00F23E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E4E"/>
    <w:pPr>
      <w:spacing w:before="5040"/>
      <w:jc w:val="center"/>
    </w:pPr>
    <w:rPr>
      <w:sz w:val="48"/>
      <w:szCs w:val="72"/>
      <w:lang w:val="en-US"/>
    </w:rPr>
  </w:style>
  <w:style w:type="character" w:customStyle="1" w:styleId="TitleChar">
    <w:name w:val="Title Char"/>
    <w:link w:val="Title"/>
    <w:rsid w:val="00F23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E4E"/>
    <w:pPr>
      <w:tabs>
        <w:tab w:val="left" w:pos="3600"/>
        <w:tab w:val="left" w:pos="3958"/>
      </w:tabs>
    </w:pPr>
  </w:style>
  <w:style w:type="paragraph" w:customStyle="1" w:styleId="Note">
    <w:name w:val="Note"/>
    <w:basedOn w:val="BodyText"/>
    <w:rsid w:val="00F23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E4E"/>
    <w:pPr>
      <w:framePr w:wrap="auto" w:hAnchor="text" w:y="6049"/>
    </w:pPr>
    <w:rPr>
      <w:color w:val="000000"/>
      <w:sz w:val="40"/>
    </w:rPr>
  </w:style>
  <w:style w:type="paragraph" w:customStyle="1" w:styleId="TOCTitle">
    <w:name w:val="TOCTitle"/>
    <w:basedOn w:val="Heading1"/>
    <w:rsid w:val="00F23E4E"/>
    <w:pPr>
      <w:spacing w:after="240"/>
      <w:jc w:val="center"/>
      <w:outlineLvl w:val="9"/>
    </w:pPr>
    <w:rPr>
      <w:caps/>
    </w:rPr>
  </w:style>
  <w:style w:type="paragraph" w:customStyle="1" w:styleId="Version">
    <w:name w:val="Version"/>
    <w:rsid w:val="00F23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E4E"/>
    <w:pPr>
      <w:keepNext w:val="0"/>
      <w:tabs>
        <w:tab w:val="right" w:pos="4176"/>
      </w:tabs>
      <w:ind w:left="198" w:hanging="198"/>
    </w:pPr>
    <w:rPr>
      <w:rFonts w:ascii="Garamond" w:hAnsi="Garamond"/>
    </w:rPr>
  </w:style>
  <w:style w:type="paragraph" w:styleId="IndexHeading">
    <w:name w:val="index heading"/>
    <w:basedOn w:val="Normal"/>
    <w:next w:val="Index1"/>
    <w:semiHidden/>
    <w:rsid w:val="00F23E4E"/>
    <w:pPr>
      <w:spacing w:before="120" w:after="120"/>
    </w:pPr>
    <w:rPr>
      <w:rFonts w:ascii="Arial" w:hAnsi="Arial"/>
      <w:b/>
      <w:color w:val="918585"/>
      <w:sz w:val="24"/>
    </w:rPr>
  </w:style>
  <w:style w:type="paragraph" w:customStyle="1" w:styleId="Chapter">
    <w:name w:val="Chapter"/>
    <w:basedOn w:val="Normal"/>
    <w:rsid w:val="00F23E4E"/>
    <w:pPr>
      <w:spacing w:before="240"/>
    </w:pPr>
    <w:rPr>
      <w:rFonts w:ascii="Times New Roman" w:hAnsi="Times New Roman"/>
      <w:smallCaps/>
      <w:spacing w:val="80"/>
      <w:sz w:val="28"/>
    </w:rPr>
  </w:style>
  <w:style w:type="paragraph" w:customStyle="1" w:styleId="InChapter">
    <w:name w:val="InChapter"/>
    <w:basedOn w:val="Heading3"/>
    <w:rsid w:val="00F23E4E"/>
    <w:pPr>
      <w:spacing w:after="240"/>
      <w:outlineLvl w:val="9"/>
    </w:pPr>
    <w:rPr>
      <w:noProof/>
    </w:rPr>
  </w:style>
  <w:style w:type="paragraph" w:styleId="Index2">
    <w:name w:val="index 2"/>
    <w:basedOn w:val="Normal"/>
    <w:next w:val="Normal"/>
    <w:semiHidden/>
    <w:rsid w:val="00F23E4E"/>
    <w:pPr>
      <w:tabs>
        <w:tab w:val="right" w:pos="4176"/>
      </w:tabs>
      <w:ind w:left="568" w:hanging="284"/>
    </w:pPr>
    <w:rPr>
      <w:rFonts w:ascii="Garamond" w:hAnsi="Garamond"/>
    </w:rPr>
  </w:style>
  <w:style w:type="paragraph" w:customStyle="1" w:styleId="Byline">
    <w:name w:val="Byline"/>
    <w:rsid w:val="00F23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E4E"/>
    <w:pPr>
      <w:tabs>
        <w:tab w:val="clear" w:pos="3600"/>
        <w:tab w:val="clear" w:pos="3958"/>
      </w:tabs>
      <w:jc w:val="right"/>
    </w:pPr>
  </w:style>
  <w:style w:type="character" w:styleId="Emphasis">
    <w:name w:val="Emphasis"/>
    <w:qFormat/>
    <w:rsid w:val="00F23E4E"/>
    <w:rPr>
      <w:i/>
    </w:rPr>
  </w:style>
  <w:style w:type="paragraph" w:styleId="Caption">
    <w:name w:val="caption"/>
    <w:basedOn w:val="BodyText"/>
    <w:next w:val="Normal"/>
    <w:qFormat/>
    <w:rsid w:val="00F23E4E"/>
    <w:pPr>
      <w:framePr w:w="2268" w:hSpace="181" w:vSpace="181" w:wrap="around" w:vAnchor="text" w:hAnchor="page" w:x="1135" w:y="285" w:anchorLock="1"/>
    </w:pPr>
    <w:rPr>
      <w:i/>
    </w:rPr>
  </w:style>
  <w:style w:type="paragraph" w:customStyle="1" w:styleId="MiniTOCTitle">
    <w:name w:val="MiniTOCTitle"/>
    <w:basedOn w:val="Heading4"/>
    <w:rsid w:val="00F23E4E"/>
    <w:pPr>
      <w:spacing w:before="240"/>
      <w:outlineLvl w:val="9"/>
    </w:pPr>
    <w:rPr>
      <w:noProof/>
      <w:sz w:val="24"/>
    </w:rPr>
  </w:style>
  <w:style w:type="paragraph" w:customStyle="1" w:styleId="MiniTOCItem">
    <w:name w:val="MiniTOCItem"/>
    <w:basedOn w:val="ListBullet"/>
    <w:rsid w:val="00F23E4E"/>
    <w:pPr>
      <w:numPr>
        <w:numId w:val="0"/>
      </w:numPr>
      <w:tabs>
        <w:tab w:val="right" w:leader="dot" w:pos="6521"/>
      </w:tabs>
      <w:spacing w:before="0" w:after="0"/>
    </w:pPr>
  </w:style>
  <w:style w:type="paragraph" w:customStyle="1" w:styleId="TOFTitle">
    <w:name w:val="TOFTitle"/>
    <w:basedOn w:val="TOCTitle"/>
    <w:rsid w:val="00F23E4E"/>
  </w:style>
  <w:style w:type="paragraph" w:styleId="TableofFigures">
    <w:name w:val="table of figures"/>
    <w:basedOn w:val="Normal"/>
    <w:next w:val="Normal"/>
    <w:semiHidden/>
    <w:rsid w:val="00F23E4E"/>
    <w:pPr>
      <w:tabs>
        <w:tab w:val="right" w:leader="dot" w:pos="9072"/>
      </w:tabs>
      <w:ind w:left="970" w:hanging="403"/>
    </w:pPr>
    <w:rPr>
      <w:rFonts w:ascii="Times New Roman" w:hAnsi="Times New Roman"/>
      <w:b/>
    </w:rPr>
  </w:style>
  <w:style w:type="paragraph" w:styleId="ListNumber">
    <w:name w:val="List Number"/>
    <w:basedOn w:val="List"/>
    <w:rsid w:val="00F23E4E"/>
    <w:pPr>
      <w:numPr>
        <w:numId w:val="11"/>
      </w:numPr>
    </w:pPr>
  </w:style>
  <w:style w:type="character" w:customStyle="1" w:styleId="WingdingSymbols">
    <w:name w:val="Wingding Symbols"/>
    <w:rsid w:val="00F23E4E"/>
    <w:rPr>
      <w:rFonts w:ascii="Wingdings" w:hAnsi="Wingdings"/>
    </w:rPr>
  </w:style>
  <w:style w:type="paragraph" w:customStyle="1" w:styleId="TableHeading">
    <w:name w:val="Table Heading"/>
    <w:basedOn w:val="HeadingBase"/>
    <w:rsid w:val="00F23E4E"/>
    <w:pPr>
      <w:keepLines/>
      <w:pBdr>
        <w:bottom w:val="single" w:sz="6" w:space="1" w:color="918585"/>
      </w:pBdr>
      <w:spacing w:before="240"/>
    </w:pPr>
  </w:style>
  <w:style w:type="character" w:customStyle="1" w:styleId="HotSpot">
    <w:name w:val="HotSpot"/>
    <w:rsid w:val="00F23E4E"/>
    <w:rPr>
      <w:color w:val="0033CC"/>
      <w:u w:val="none"/>
    </w:rPr>
  </w:style>
  <w:style w:type="paragraph" w:customStyle="1" w:styleId="BodyTextRight">
    <w:name w:val="Body Text Right"/>
    <w:basedOn w:val="BodyText"/>
    <w:rsid w:val="00F23E4E"/>
    <w:pPr>
      <w:spacing w:before="0" w:after="0"/>
      <w:jc w:val="right"/>
    </w:pPr>
  </w:style>
  <w:style w:type="paragraph" w:styleId="Index3">
    <w:name w:val="index 3"/>
    <w:basedOn w:val="ListNumber2"/>
    <w:next w:val="Normal"/>
    <w:semiHidden/>
    <w:rsid w:val="00F23E4E"/>
    <w:pPr>
      <w:numPr>
        <w:numId w:val="0"/>
      </w:numPr>
      <w:tabs>
        <w:tab w:val="right" w:leader="dot" w:pos="4176"/>
      </w:tabs>
    </w:pPr>
  </w:style>
  <w:style w:type="paragraph" w:styleId="ListNumber2">
    <w:name w:val="List Number 2"/>
    <w:basedOn w:val="List2"/>
    <w:rsid w:val="00F23E4E"/>
    <w:pPr>
      <w:numPr>
        <w:numId w:val="10"/>
      </w:numPr>
      <w:tabs>
        <w:tab w:val="clear" w:pos="1060"/>
      </w:tabs>
    </w:pPr>
  </w:style>
  <w:style w:type="paragraph" w:customStyle="1" w:styleId="MarginNote">
    <w:name w:val="Margin Note"/>
    <w:basedOn w:val="BodyText"/>
    <w:rsid w:val="00F23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3E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E4E"/>
    <w:rPr>
      <w:sz w:val="32"/>
    </w:rPr>
  </w:style>
  <w:style w:type="paragraph" w:customStyle="1" w:styleId="HeadingProcedure">
    <w:name w:val="Heading Procedure"/>
    <w:basedOn w:val="HeadingBase"/>
    <w:next w:val="Normal"/>
    <w:rsid w:val="00F23E4E"/>
    <w:pPr>
      <w:tabs>
        <w:tab w:val="left" w:pos="0"/>
      </w:tabs>
      <w:spacing w:before="120" w:after="60"/>
    </w:pPr>
    <w:rPr>
      <w:i/>
      <w:color w:val="918585"/>
      <w:sz w:val="22"/>
    </w:rPr>
  </w:style>
  <w:style w:type="paragraph" w:customStyle="1" w:styleId="TableBodyText">
    <w:name w:val="Table Body Text"/>
    <w:basedOn w:val="BodyText"/>
    <w:rsid w:val="00F23E4E"/>
    <w:pPr>
      <w:spacing w:before="60" w:after="60"/>
    </w:pPr>
  </w:style>
  <w:style w:type="paragraph" w:styleId="ListContinue">
    <w:name w:val="List Continue"/>
    <w:basedOn w:val="List"/>
    <w:rsid w:val="00F23E4E"/>
    <w:pPr>
      <w:ind w:firstLine="0"/>
    </w:pPr>
  </w:style>
  <w:style w:type="paragraph" w:customStyle="1" w:styleId="ListNote">
    <w:name w:val="List Note"/>
    <w:basedOn w:val="List"/>
    <w:rsid w:val="00F23E4E"/>
    <w:pPr>
      <w:pBdr>
        <w:top w:val="single" w:sz="6" w:space="2" w:color="918585"/>
        <w:bottom w:val="single" w:sz="6" w:space="2" w:color="918585"/>
      </w:pBdr>
      <w:tabs>
        <w:tab w:val="left" w:pos="1021"/>
      </w:tabs>
      <w:ind w:firstLine="0"/>
    </w:pPr>
  </w:style>
  <w:style w:type="paragraph" w:customStyle="1" w:styleId="Warning">
    <w:name w:val="Warning"/>
    <w:basedOn w:val="BodyText"/>
    <w:rsid w:val="00F23E4E"/>
    <w:pPr>
      <w:shd w:val="clear" w:color="auto" w:fill="D9D9D9"/>
      <w:tabs>
        <w:tab w:val="left" w:pos="992"/>
      </w:tabs>
      <w:ind w:left="119" w:right="119"/>
    </w:pPr>
    <w:rPr>
      <w:sz w:val="20"/>
    </w:rPr>
  </w:style>
  <w:style w:type="paragraph" w:customStyle="1" w:styleId="MarginIcons">
    <w:name w:val="Margin Icons"/>
    <w:basedOn w:val="BodyText"/>
    <w:rsid w:val="00F23E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3E4E"/>
    <w:rPr>
      <w:rFonts w:ascii="Courier New" w:hAnsi="Courier New"/>
    </w:rPr>
  </w:style>
  <w:style w:type="paragraph" w:customStyle="1" w:styleId="NoteBullet">
    <w:name w:val="Note Bullet"/>
    <w:basedOn w:val="Note"/>
    <w:rsid w:val="00F23E4E"/>
    <w:pPr>
      <w:tabs>
        <w:tab w:val="clear" w:pos="680"/>
      </w:tabs>
      <w:spacing w:before="60" w:after="60"/>
    </w:pPr>
  </w:style>
  <w:style w:type="paragraph" w:customStyle="1" w:styleId="SubHeading2">
    <w:name w:val="SubHeading2"/>
    <w:basedOn w:val="HeadingBase"/>
    <w:rsid w:val="00F23E4E"/>
    <w:pPr>
      <w:spacing w:before="240" w:after="60"/>
    </w:pPr>
    <w:rPr>
      <w:sz w:val="20"/>
    </w:rPr>
  </w:style>
  <w:style w:type="paragraph" w:customStyle="1" w:styleId="SubHeading1">
    <w:name w:val="SubHeading1"/>
    <w:basedOn w:val="HeadingBase"/>
    <w:rsid w:val="00F23E4E"/>
    <w:pPr>
      <w:spacing w:before="240" w:after="60"/>
    </w:pPr>
    <w:rPr>
      <w:color w:val="918585"/>
      <w:sz w:val="22"/>
    </w:rPr>
  </w:style>
  <w:style w:type="paragraph" w:customStyle="1" w:styleId="SideHeading">
    <w:name w:val="Side Heading"/>
    <w:basedOn w:val="HeadingBase"/>
    <w:rsid w:val="00F23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E4E"/>
    <w:pPr>
      <w:numPr>
        <w:numId w:val="12"/>
      </w:numPr>
    </w:pPr>
  </w:style>
  <w:style w:type="paragraph" w:styleId="PlainText">
    <w:name w:val="Plain Text"/>
    <w:basedOn w:val="Normal"/>
    <w:link w:val="PlainTextChar"/>
    <w:rsid w:val="00F23E4E"/>
    <w:rPr>
      <w:sz w:val="20"/>
    </w:rPr>
  </w:style>
  <w:style w:type="character" w:customStyle="1" w:styleId="PlainTextChar">
    <w:name w:val="Plain Text Char"/>
    <w:basedOn w:val="DefaultParagraphFont"/>
    <w:link w:val="PlainText"/>
    <w:rsid w:val="00F23E4E"/>
    <w:rPr>
      <w:rFonts w:ascii="Courier New" w:eastAsia="Times New Roman" w:hAnsi="Courier New" w:cs="Times New Roman"/>
      <w:sz w:val="20"/>
      <w:szCs w:val="20"/>
      <w:lang w:val="en-US" w:eastAsia="en-US"/>
    </w:rPr>
  </w:style>
  <w:style w:type="character" w:customStyle="1" w:styleId="MenuOption">
    <w:name w:val="Menu Option"/>
    <w:rsid w:val="00F23E4E"/>
    <w:rPr>
      <w:b/>
      <w:smallCaps/>
    </w:rPr>
  </w:style>
  <w:style w:type="paragraph" w:customStyle="1" w:styleId="TableListNumber">
    <w:name w:val="Table List Number"/>
    <w:basedOn w:val="ListNumber"/>
    <w:rsid w:val="00F23E4E"/>
    <w:pPr>
      <w:numPr>
        <w:numId w:val="0"/>
      </w:numPr>
    </w:pPr>
  </w:style>
  <w:style w:type="paragraph" w:styleId="TOC4">
    <w:name w:val="toc 4"/>
    <w:basedOn w:val="TOCBase"/>
    <w:next w:val="Normal"/>
    <w:semiHidden/>
    <w:rsid w:val="00F23E4E"/>
    <w:pPr>
      <w:tabs>
        <w:tab w:val="right" w:leader="dot" w:pos="9071"/>
      </w:tabs>
      <w:ind w:left="1701"/>
    </w:pPr>
  </w:style>
  <w:style w:type="paragraph" w:customStyle="1" w:styleId="ListAlpha">
    <w:name w:val="List Alpha"/>
    <w:basedOn w:val="List"/>
    <w:rsid w:val="00F23E4E"/>
    <w:pPr>
      <w:numPr>
        <w:numId w:val="9"/>
      </w:numPr>
    </w:pPr>
  </w:style>
  <w:style w:type="paragraph" w:customStyle="1" w:styleId="ListAlpha2">
    <w:name w:val="List Alpha 2"/>
    <w:basedOn w:val="List2"/>
    <w:rsid w:val="00F23E4E"/>
    <w:pPr>
      <w:numPr>
        <w:numId w:val="8"/>
      </w:numPr>
    </w:pPr>
  </w:style>
  <w:style w:type="paragraph" w:styleId="List3">
    <w:name w:val="List 3"/>
    <w:basedOn w:val="BodyText"/>
    <w:rsid w:val="00F23E4E"/>
    <w:pPr>
      <w:tabs>
        <w:tab w:val="left" w:pos="1021"/>
      </w:tabs>
      <w:spacing w:before="60" w:after="60"/>
      <w:ind w:left="1020" w:hanging="340"/>
    </w:pPr>
  </w:style>
  <w:style w:type="paragraph" w:styleId="List4">
    <w:name w:val="List 4"/>
    <w:basedOn w:val="BodyText"/>
    <w:rsid w:val="00F23E4E"/>
    <w:pPr>
      <w:tabs>
        <w:tab w:val="left" w:pos="1361"/>
      </w:tabs>
      <w:spacing w:before="60" w:after="60"/>
      <w:ind w:left="1361" w:hanging="340"/>
    </w:pPr>
  </w:style>
  <w:style w:type="paragraph" w:styleId="List5">
    <w:name w:val="List 5"/>
    <w:basedOn w:val="BodyText"/>
    <w:rsid w:val="00F23E4E"/>
    <w:pPr>
      <w:tabs>
        <w:tab w:val="left" w:pos="1701"/>
      </w:tabs>
      <w:spacing w:before="60" w:after="60"/>
      <w:ind w:left="1701" w:hanging="340"/>
    </w:pPr>
  </w:style>
  <w:style w:type="paragraph" w:styleId="ListBullet3">
    <w:name w:val="List Bullet 3"/>
    <w:basedOn w:val="List3"/>
    <w:rsid w:val="00F23E4E"/>
    <w:pPr>
      <w:numPr>
        <w:numId w:val="15"/>
      </w:numPr>
      <w:tabs>
        <w:tab w:val="clear" w:pos="1021"/>
      </w:tabs>
      <w:ind w:left="1037" w:hanging="357"/>
    </w:pPr>
  </w:style>
  <w:style w:type="paragraph" w:styleId="ListBullet4">
    <w:name w:val="List Bullet 4"/>
    <w:basedOn w:val="List4"/>
    <w:rsid w:val="00F23E4E"/>
    <w:pPr>
      <w:numPr>
        <w:numId w:val="3"/>
      </w:numPr>
    </w:pPr>
  </w:style>
  <w:style w:type="paragraph" w:styleId="ListBullet5">
    <w:name w:val="List Bullet 5"/>
    <w:basedOn w:val="List5"/>
    <w:rsid w:val="00F23E4E"/>
    <w:pPr>
      <w:numPr>
        <w:numId w:val="4"/>
      </w:numPr>
    </w:pPr>
  </w:style>
  <w:style w:type="paragraph" w:styleId="ListContinue2">
    <w:name w:val="List Continue 2"/>
    <w:basedOn w:val="List2"/>
    <w:rsid w:val="00F23E4E"/>
    <w:pPr>
      <w:ind w:firstLine="0"/>
    </w:pPr>
  </w:style>
  <w:style w:type="paragraph" w:styleId="ListContinue3">
    <w:name w:val="List Continue 3"/>
    <w:basedOn w:val="List3"/>
    <w:rsid w:val="00F23E4E"/>
    <w:pPr>
      <w:ind w:left="1021" w:firstLine="0"/>
    </w:pPr>
  </w:style>
  <w:style w:type="paragraph" w:styleId="ListContinue4">
    <w:name w:val="List Continue 4"/>
    <w:basedOn w:val="List4"/>
    <w:rsid w:val="00F23E4E"/>
    <w:pPr>
      <w:ind w:firstLine="0"/>
    </w:pPr>
  </w:style>
  <w:style w:type="paragraph" w:styleId="ListContinue5">
    <w:name w:val="List Continue 5"/>
    <w:basedOn w:val="List5"/>
    <w:rsid w:val="00F23E4E"/>
    <w:pPr>
      <w:ind w:firstLine="0"/>
    </w:pPr>
  </w:style>
  <w:style w:type="paragraph" w:styleId="ListNumber3">
    <w:name w:val="List Number 3"/>
    <w:basedOn w:val="List3"/>
    <w:rsid w:val="00F23E4E"/>
    <w:pPr>
      <w:numPr>
        <w:numId w:val="5"/>
      </w:numPr>
    </w:pPr>
  </w:style>
  <w:style w:type="paragraph" w:styleId="ListNumber4">
    <w:name w:val="List Number 4"/>
    <w:basedOn w:val="List4"/>
    <w:rsid w:val="00F23E4E"/>
    <w:pPr>
      <w:numPr>
        <w:numId w:val="6"/>
      </w:numPr>
    </w:pPr>
  </w:style>
  <w:style w:type="paragraph" w:styleId="ListNumber5">
    <w:name w:val="List Number 5"/>
    <w:basedOn w:val="List5"/>
    <w:rsid w:val="00F23E4E"/>
    <w:pPr>
      <w:numPr>
        <w:numId w:val="7"/>
      </w:numPr>
    </w:pPr>
  </w:style>
  <w:style w:type="paragraph" w:styleId="BlockText">
    <w:name w:val="Block Text"/>
    <w:basedOn w:val="Normal"/>
    <w:rsid w:val="00F23E4E"/>
    <w:pPr>
      <w:spacing w:after="120"/>
      <w:ind w:left="1440" w:right="1440"/>
    </w:pPr>
  </w:style>
  <w:style w:type="character" w:customStyle="1" w:styleId="Subscript">
    <w:name w:val="Subscript"/>
    <w:rsid w:val="00F23E4E"/>
    <w:rPr>
      <w:sz w:val="16"/>
      <w:vertAlign w:val="subscript"/>
    </w:rPr>
  </w:style>
  <w:style w:type="character" w:customStyle="1" w:styleId="Superscript">
    <w:name w:val="Superscript"/>
    <w:rsid w:val="00F23E4E"/>
    <w:rPr>
      <w:sz w:val="16"/>
      <w:vertAlign w:val="superscript"/>
    </w:rPr>
  </w:style>
  <w:style w:type="character" w:customStyle="1" w:styleId="Symbols">
    <w:name w:val="Symbols"/>
    <w:rsid w:val="00F23E4E"/>
    <w:rPr>
      <w:rFonts w:ascii="Symbol" w:hAnsi="Symbol"/>
    </w:rPr>
  </w:style>
  <w:style w:type="character" w:customStyle="1" w:styleId="MenuOptions">
    <w:name w:val="Menu Options"/>
    <w:rsid w:val="00F23E4E"/>
    <w:rPr>
      <w:rFonts w:ascii="Arial Narrow" w:hAnsi="Arial Narrow"/>
      <w:smallCaps/>
    </w:rPr>
  </w:style>
  <w:style w:type="character" w:customStyle="1" w:styleId="Buttons">
    <w:name w:val="Buttons"/>
    <w:rsid w:val="00F23E4E"/>
    <w:rPr>
      <w:b/>
    </w:rPr>
  </w:style>
  <w:style w:type="character" w:customStyle="1" w:styleId="Underlined">
    <w:name w:val="Underlined"/>
    <w:rsid w:val="00F23E4E"/>
    <w:rPr>
      <w:u w:val="single"/>
    </w:rPr>
  </w:style>
  <w:style w:type="paragraph" w:customStyle="1" w:styleId="TableBodyTextRight">
    <w:name w:val="Table Body Text Right"/>
    <w:basedOn w:val="TableBodyText"/>
    <w:rsid w:val="00F23E4E"/>
    <w:pPr>
      <w:widowControl w:val="0"/>
      <w:autoSpaceDE w:val="0"/>
      <w:autoSpaceDN w:val="0"/>
      <w:adjustRightInd w:val="0"/>
      <w:jc w:val="right"/>
    </w:pPr>
    <w:rPr>
      <w:rFonts w:cs="Arial"/>
      <w:szCs w:val="18"/>
    </w:rPr>
  </w:style>
  <w:style w:type="paragraph" w:customStyle="1" w:styleId="CopyrightText">
    <w:name w:val="Copyright Text"/>
    <w:basedOn w:val="BodyText"/>
    <w:rsid w:val="00F23E4E"/>
    <w:rPr>
      <w:sz w:val="18"/>
    </w:rPr>
  </w:style>
  <w:style w:type="paragraph" w:customStyle="1" w:styleId="BodySmallRight">
    <w:name w:val="Body Small Right"/>
    <w:basedOn w:val="BodyTextRight"/>
    <w:rsid w:val="00F23E4E"/>
    <w:rPr>
      <w:sz w:val="18"/>
      <w:szCs w:val="18"/>
    </w:rPr>
  </w:style>
  <w:style w:type="paragraph" w:customStyle="1" w:styleId="MarginEdition">
    <w:name w:val="Margin Edition"/>
    <w:basedOn w:val="MarginNote"/>
    <w:rsid w:val="00F23E4E"/>
    <w:pPr>
      <w:spacing w:before="0" w:after="0"/>
    </w:pPr>
    <w:rPr>
      <w:rFonts w:ascii="Times New Roman" w:hAnsi="Times New Roman"/>
      <w:color w:val="999999"/>
    </w:rPr>
  </w:style>
  <w:style w:type="paragraph" w:customStyle="1" w:styleId="Spacer">
    <w:name w:val="Spacer"/>
    <w:basedOn w:val="Normal"/>
    <w:rsid w:val="00F23E4E"/>
    <w:rPr>
      <w:sz w:val="2"/>
      <w:szCs w:val="2"/>
    </w:rPr>
  </w:style>
  <w:style w:type="character" w:customStyle="1" w:styleId="Small">
    <w:name w:val="Small"/>
    <w:rsid w:val="00F23E4E"/>
    <w:rPr>
      <w:sz w:val="16"/>
    </w:rPr>
  </w:style>
  <w:style w:type="paragraph" w:customStyle="1" w:styleId="WideTable">
    <w:name w:val="Wide Table"/>
    <w:basedOn w:val="Normal"/>
    <w:rsid w:val="00F23E4E"/>
    <w:pPr>
      <w:ind w:left="-1418"/>
    </w:pPr>
    <w:rPr>
      <w:sz w:val="2"/>
      <w:szCs w:val="2"/>
    </w:rPr>
  </w:style>
  <w:style w:type="character" w:styleId="PageNumber">
    <w:name w:val="page number"/>
    <w:rsid w:val="00F23E4E"/>
  </w:style>
  <w:style w:type="paragraph" w:styleId="Quote">
    <w:name w:val="Quote"/>
    <w:basedOn w:val="Heading1"/>
    <w:link w:val="QuoteChar"/>
    <w:qFormat/>
    <w:rsid w:val="00F23E4E"/>
    <w:rPr>
      <w:b w:val="0"/>
      <w:sz w:val="72"/>
      <w:szCs w:val="72"/>
      <w:lang w:val="en-NZ"/>
    </w:rPr>
  </w:style>
  <w:style w:type="character" w:customStyle="1" w:styleId="QuoteChar">
    <w:name w:val="Quote Char"/>
    <w:link w:val="Quote"/>
    <w:rsid w:val="00F23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E4E"/>
    <w:pPr>
      <w:pageBreakBefore/>
    </w:pPr>
  </w:style>
  <w:style w:type="paragraph" w:customStyle="1" w:styleId="Border">
    <w:name w:val="Border"/>
    <w:basedOn w:val="Normal"/>
    <w:qFormat/>
    <w:rsid w:val="00F23E4E"/>
    <w:pPr>
      <w:pBdr>
        <w:top w:val="single" w:sz="18" w:space="1" w:color="auto"/>
      </w:pBdr>
    </w:pPr>
    <w:rPr>
      <w:rFonts w:ascii="Times New Roman" w:hAnsi="Times New Roman"/>
      <w:color w:val="FFFFFF"/>
      <w:sz w:val="2"/>
    </w:rPr>
  </w:style>
  <w:style w:type="character" w:styleId="IntenseEmphasis">
    <w:name w:val="Intense Emphasis"/>
    <w:uiPriority w:val="21"/>
    <w:qFormat/>
    <w:rsid w:val="00F23E4E"/>
    <w:rPr>
      <w:b/>
      <w:bCs/>
      <w:i/>
      <w:iCs/>
      <w:color w:val="auto"/>
    </w:rPr>
  </w:style>
  <w:style w:type="paragraph" w:styleId="IntenseQuote">
    <w:name w:val="Intense Quote"/>
    <w:basedOn w:val="Normal"/>
    <w:next w:val="Normal"/>
    <w:link w:val="IntenseQuoteChar"/>
    <w:uiPriority w:val="30"/>
    <w:qFormat/>
    <w:rsid w:val="00F23E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3E4E"/>
    <w:rPr>
      <w:rFonts w:ascii="Courier New" w:eastAsia="Times New Roman" w:hAnsi="Courier New" w:cs="Times New Roman"/>
      <w:b/>
      <w:bCs/>
      <w:i/>
      <w:iCs/>
      <w:szCs w:val="20"/>
      <w:lang w:val="en-US" w:eastAsia="en-US"/>
    </w:rPr>
  </w:style>
  <w:style w:type="character" w:styleId="SubtleReference">
    <w:name w:val="Subtle Reference"/>
    <w:uiPriority w:val="31"/>
    <w:qFormat/>
    <w:rsid w:val="00F23E4E"/>
    <w:rPr>
      <w:smallCaps/>
      <w:color w:val="auto"/>
      <w:u w:val="single"/>
    </w:rPr>
  </w:style>
  <w:style w:type="character" w:styleId="IntenseReference">
    <w:name w:val="Intense Reference"/>
    <w:uiPriority w:val="32"/>
    <w:qFormat/>
    <w:rsid w:val="00F23E4E"/>
    <w:rPr>
      <w:b/>
      <w:bCs/>
      <w:smallCaps/>
      <w:color w:val="auto"/>
      <w:spacing w:val="5"/>
      <w:u w:val="single"/>
    </w:rPr>
  </w:style>
  <w:style w:type="paragraph" w:customStyle="1" w:styleId="2ColumnHeading">
    <w:name w:val="2Column Heading"/>
    <w:basedOn w:val="BodyText"/>
    <w:qFormat/>
    <w:rsid w:val="00F23E4E"/>
    <w:pPr>
      <w:spacing w:after="60"/>
      <w:ind w:left="-2268"/>
    </w:pPr>
    <w:rPr>
      <w:b/>
    </w:rPr>
  </w:style>
  <w:style w:type="paragraph" w:customStyle="1" w:styleId="Heading1TOC">
    <w:name w:val="Heading1 TOC"/>
    <w:basedOn w:val="Normal"/>
    <w:qFormat/>
    <w:rsid w:val="00F23E4E"/>
    <w:pPr>
      <w:spacing w:before="240" w:after="120"/>
    </w:pPr>
    <w:rPr>
      <w:rFonts w:ascii="Times New Roman" w:hAnsi="Times New Roman"/>
      <w:b/>
      <w:sz w:val="32"/>
    </w:rPr>
  </w:style>
  <w:style w:type="paragraph" w:customStyle="1" w:styleId="Heading2TOC">
    <w:name w:val="Heading2 TOC"/>
    <w:basedOn w:val="Normal"/>
    <w:qFormat/>
    <w:rsid w:val="00F23E4E"/>
    <w:pPr>
      <w:spacing w:before="240" w:after="60"/>
    </w:pPr>
    <w:rPr>
      <w:rFonts w:ascii="Times New Roman" w:hAnsi="Times New Roman"/>
      <w:b/>
      <w:sz w:val="28"/>
    </w:rPr>
  </w:style>
  <w:style w:type="character" w:customStyle="1" w:styleId="Underline">
    <w:name w:val="Underline"/>
    <w:qFormat/>
    <w:rsid w:val="00F23E4E"/>
    <w:rPr>
      <w:u w:val="single"/>
    </w:rPr>
  </w:style>
  <w:style w:type="paragraph" w:styleId="BalloonText">
    <w:name w:val="Balloon Text"/>
    <w:basedOn w:val="Normal"/>
    <w:link w:val="BalloonTextChar"/>
    <w:rsid w:val="00F23E4E"/>
    <w:rPr>
      <w:rFonts w:ascii="Tahoma" w:hAnsi="Tahoma" w:cs="Tahoma"/>
      <w:sz w:val="16"/>
      <w:szCs w:val="16"/>
    </w:rPr>
  </w:style>
  <w:style w:type="character" w:customStyle="1" w:styleId="BalloonTextChar">
    <w:name w:val="Balloon Text Char"/>
    <w:link w:val="BalloonText"/>
    <w:rsid w:val="00F23E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E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3E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1141</Words>
  <Characters>7610</Characters>
  <Application>Microsoft Office Word</Application>
  <DocSecurity>0</DocSecurity>
  <Lines>310</Lines>
  <Paragraphs>177</Paragraphs>
  <ScaleCrop>false</ScaleCrop>
  <Company>Author-it Software Corporation Ltd.</Company>
  <LinksUpToDate>false</LinksUpToDate>
  <CharactersWithSpaces>8698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ICTWOR3041A Schedule resources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