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384A" w:rsidP="0023384A">
      <w:pPr>
        <w:pStyle w:val="Title"/>
      </w:pPr>
      <w:r>
        <w:fldChar w:fldCharType="begin"/>
      </w:r>
      <w:r>
        <w:instrText xml:space="preserve"> TITLE   \* MERGEFORMAT </w:instrText>
      </w:r>
      <w:r>
        <w:fldChar w:fldCharType="separate"/>
      </w:r>
      <w:r>
        <w:t>ICTWHS2081A Work safely in a radio frequency electromagnetic radiation environment</w:t>
      </w:r>
      <w:r>
        <w:fldChar w:fldCharType="end"/>
      </w:r>
    </w:p>
    <w:p w:rsidR="0023384A" w:rsidP="0023384A">
      <w:pPr>
        <w:pStyle w:val="Version"/>
        <w:sectPr w:rsidSect="00A266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6633" w:rsidP="00A26633">
      <w:pPr>
        <w:pStyle w:val="SuperHeading"/>
      </w:pPr>
      <w:r w:rsidRPr="00A26633">
        <w:t>ICTWHS2081A Work safely in a radio frequency electromagnetic radiation environment</w:t>
      </w:r>
    </w:p>
    <w:p w:rsidR="00000000" w:rsidRPr="00A26633" w:rsidP="00A26633">
      <w:pPr>
        <w:pStyle w:val="Heading1"/>
      </w:pPr>
      <w:bookmarkStart w:id="1" w:name="O_576047"/>
      <w:bookmarkEnd w:id="1"/>
      <w:r w:rsidRPr="00A26633">
        <w:t>Modification History</w:t>
      </w:r>
    </w:p>
    <w:tbl>
      <w:tblPr>
        <w:tblW w:w="0" w:type="auto"/>
        <w:tblLayout w:type="fixed"/>
        <w:tblCellMar>
          <w:left w:w="62" w:type="dxa"/>
          <w:right w:w="62" w:type="dxa"/>
        </w:tblCellMar>
        <w:tblLook w:val="0000"/>
      </w:tblPr>
      <w:tblGrid>
        <w:gridCol w:w="2430"/>
        <w:gridCol w:w="6210"/>
      </w:tblGrid>
      <w:tr w:rsidTr="00A26633">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633" w:rsidP="00A26633">
            <w:pPr>
              <w:pStyle w:val="BodyText"/>
            </w:pPr>
            <w:r w:rsidRPr="00A26633">
              <w:rPr>
                <w:rStyle w:val="SpecialBold"/>
              </w:rPr>
              <w:t>Release</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633">
            <w:pPr>
              <w:pStyle w:val="BodyText"/>
              <w:rPr>
                <w:lang w:val="en-NZ"/>
              </w:rPr>
            </w:pPr>
            <w:r w:rsidRPr="00A26633">
              <w:rPr>
                <w:rStyle w:val="SpecialBold"/>
              </w:rPr>
              <w:t>Comments</w:t>
            </w:r>
          </w:p>
        </w:tc>
      </w:tr>
      <w:tr w:rsidTr="00A26633">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633">
            <w:pPr>
              <w:pStyle w:val="BodyText"/>
              <w:rPr>
                <w:lang w:val="en-NZ"/>
              </w:rPr>
            </w:pPr>
            <w:r w:rsidRPr="00A26633">
              <w:t>Release 1</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633" w:rsidP="00A26633">
            <w:pPr>
              <w:pStyle w:val="BodyText"/>
            </w:pPr>
            <w:r w:rsidRPr="00A26633">
              <w:t xml:space="preserve">This unit of competency first released with </w:t>
            </w:r>
            <w:r w:rsidRPr="00A26633">
              <w:rPr>
                <w:rStyle w:val="Emphasis"/>
              </w:rPr>
              <w:t>ICT10 Integrated Telecommunications Training Package version 2.0</w:t>
            </w:r>
            <w:r w:rsidRPr="00A26633">
              <w:t>.</w:t>
            </w:r>
          </w:p>
        </w:tc>
      </w:tr>
    </w:tbl>
    <w:p w:rsidR="00000000" w:rsidRPr="00A26633" w:rsidP="00A26633">
      <w:pPr>
        <w:pStyle w:val="BodyText"/>
      </w:pPr>
    </w:p>
    <w:p w:rsidR="00000000" w:rsidRPr="00A26633" w:rsidP="00A26633">
      <w:pPr>
        <w:pStyle w:val="AllowPageBreak"/>
      </w:pPr>
    </w:p>
    <w:p w:rsidR="00000000" w:rsidRPr="00A26633" w:rsidP="00A26633">
      <w:pPr>
        <w:pStyle w:val="Heading1"/>
      </w:pPr>
      <w:bookmarkStart w:id="2" w:name="O_576048"/>
      <w:bookmarkEnd w:id="2"/>
      <w:r w:rsidRPr="00A26633">
        <w:t>Unit Descriptor</w:t>
      </w:r>
    </w:p>
    <w:p w:rsidR="00000000" w:rsidRPr="00A26633" w:rsidP="00A26633">
      <w:pPr>
        <w:pStyle w:val="BodyText"/>
      </w:pPr>
      <w:r w:rsidRPr="00A26633">
        <w:t>This unit describes the performance outcomes, skills and knowledge required to use organisational risk-control procedures when working with a risk of expos</w:t>
      </w:r>
      <w:r w:rsidRPr="00A26633">
        <w:t>ure to radio frequency (RF) electromagnetic radiation (EMR) hazards.</w:t>
      </w:r>
    </w:p>
    <w:p w:rsidR="00000000" w:rsidRPr="00A26633" w:rsidP="00A26633">
      <w:pPr>
        <w:pStyle w:val="BodyText"/>
      </w:pPr>
    </w:p>
    <w:p w:rsidR="00000000" w:rsidRPr="00A26633" w:rsidP="00A26633">
      <w:pPr>
        <w:pStyle w:val="BodyText"/>
      </w:pPr>
      <w:r w:rsidRPr="00A26633">
        <w:t>Note: In certain environments EMR may be referred to as electromagnetic emissions (EME). Users should confirm EMR regulatory requirements with the relevant federal, state or territory au</w:t>
      </w:r>
      <w:r w:rsidRPr="00A26633">
        <w:t>thority.</w:t>
      </w:r>
    </w:p>
    <w:p w:rsidR="00000000" w:rsidRPr="00A26633" w:rsidP="00A26633">
      <w:pPr>
        <w:pStyle w:val="AllowPageBreak"/>
      </w:pPr>
    </w:p>
    <w:p w:rsidR="00000000" w:rsidRPr="00A26633" w:rsidP="00A26633">
      <w:pPr>
        <w:pStyle w:val="Heading1"/>
      </w:pPr>
      <w:bookmarkStart w:id="3" w:name="O_576049"/>
      <w:bookmarkEnd w:id="3"/>
      <w:r w:rsidRPr="00A26633">
        <w:t>Application of the Unit</w:t>
      </w:r>
    </w:p>
    <w:p w:rsidR="00000000" w:rsidRPr="00A26633" w:rsidP="00A26633">
      <w:pPr>
        <w:pStyle w:val="BodyText"/>
      </w:pPr>
      <w:r w:rsidRPr="00A26633">
        <w:t>The unit applies to site maintenance staff, technicians and installers who install or maintain equipment at installations that are sources of RF EMR.</w:t>
      </w:r>
    </w:p>
    <w:p w:rsidR="00000000" w:rsidRPr="00A26633" w:rsidP="00A26633">
      <w:pPr>
        <w:pStyle w:val="AllowPageBreak"/>
      </w:pPr>
    </w:p>
    <w:p w:rsidR="00000000" w:rsidRPr="00A26633" w:rsidP="00A26633">
      <w:pPr>
        <w:pStyle w:val="Heading1"/>
      </w:pPr>
      <w:bookmarkStart w:id="4" w:name="O_576050"/>
      <w:bookmarkEnd w:id="4"/>
      <w:r w:rsidRPr="00A26633">
        <w:t>Licensing/Regulatory Information</w:t>
      </w:r>
    </w:p>
    <w:p w:rsidR="00000000" w:rsidRPr="00A26633" w:rsidP="00A26633">
      <w:pPr>
        <w:pStyle w:val="BodyText"/>
      </w:pPr>
      <w:r w:rsidRPr="00A26633">
        <w:t>Not ap</w:t>
      </w:r>
      <w:r w:rsidRPr="00A26633">
        <w:t>plicable.</w:t>
      </w:r>
    </w:p>
    <w:p w:rsidR="00000000" w:rsidRPr="00A26633" w:rsidP="00A26633">
      <w:pPr>
        <w:pStyle w:val="AllowPageBreak"/>
      </w:pPr>
    </w:p>
    <w:p w:rsidR="00000000" w:rsidRPr="00A26633" w:rsidP="00A26633">
      <w:pPr>
        <w:pStyle w:val="Heading1"/>
      </w:pPr>
      <w:bookmarkStart w:id="5" w:name="O_576051"/>
      <w:bookmarkEnd w:id="5"/>
      <w:r w:rsidRPr="00A26633">
        <w:t>Pre-Requisites</w:t>
      </w:r>
    </w:p>
    <w:p w:rsidR="00000000" w:rsidRPr="00A26633" w:rsidP="00A26633">
      <w:pPr>
        <w:pStyle w:val="BodyText"/>
      </w:pPr>
      <w:r w:rsidRPr="00A26633">
        <w:t>Not applicable.</w:t>
      </w:r>
    </w:p>
    <w:p w:rsidR="00000000" w:rsidRPr="00A26633" w:rsidP="00A26633">
      <w:pPr>
        <w:pStyle w:val="AllowPageBreak"/>
      </w:pPr>
    </w:p>
    <w:p w:rsidR="00000000" w:rsidRPr="00A26633" w:rsidP="00A26633">
      <w:pPr>
        <w:pStyle w:val="Heading1"/>
      </w:pPr>
      <w:bookmarkStart w:id="6" w:name="O_576052"/>
      <w:bookmarkEnd w:id="6"/>
      <w:r w:rsidRPr="00A26633">
        <w:t>Employability Skills Information</w:t>
      </w:r>
    </w:p>
    <w:p w:rsidR="00000000" w:rsidRPr="00A26633" w:rsidP="00A26633">
      <w:pPr>
        <w:pStyle w:val="BodyText"/>
      </w:pPr>
      <w:r w:rsidRPr="00A26633">
        <w:t>This unit contains employability skills.</w:t>
      </w:r>
    </w:p>
    <w:p w:rsidR="00000000" w:rsidRPr="00A26633" w:rsidP="00A26633">
      <w:pPr>
        <w:pStyle w:val="AllowPageBreak"/>
      </w:pPr>
    </w:p>
    <w:p w:rsidR="00000000" w:rsidRPr="00A26633" w:rsidP="00A26633">
      <w:pPr>
        <w:pStyle w:val="Heading1"/>
      </w:pPr>
      <w:bookmarkStart w:id="7" w:name="O_576053"/>
      <w:bookmarkEnd w:id="7"/>
      <w:r w:rsidRPr="00A26633">
        <w:t>Elements and Performance Criteria Pre-Content</w:t>
      </w:r>
    </w:p>
    <w:tbl>
      <w:tblPr>
        <w:tblW w:w="0" w:type="auto"/>
        <w:tblLayout w:type="fixed"/>
        <w:tblCellMar>
          <w:left w:w="62" w:type="dxa"/>
          <w:right w:w="62" w:type="dxa"/>
        </w:tblCellMar>
        <w:tblLook w:val="0000"/>
      </w:tblPr>
      <w:tblGrid>
        <w:gridCol w:w="2430"/>
        <w:gridCol w:w="6300"/>
      </w:tblGrid>
      <w:tr w:rsidTr="00A26633">
        <w:tblPrEx>
          <w:tblW w:w="0" w:type="auto"/>
          <w:tblLayout w:type="fixed"/>
          <w:tblCellMar>
            <w:left w:w="62" w:type="dxa"/>
            <w:right w:w="62" w:type="dxa"/>
          </w:tblCellMar>
          <w:tblLook w:val="0000"/>
        </w:tblPrEx>
        <w:trPr>
          <w:tblHeader/>
        </w:trPr>
        <w:tc>
          <w:tcPr>
            <w:tcW w:w="243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A26633" w:rsidP="00A26633">
            <w:pPr>
              <w:pStyle w:val="BodyText"/>
            </w:pPr>
            <w:r w:rsidRPr="00A26633">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A26633">
            <w:pPr>
              <w:pStyle w:val="BodyText"/>
              <w:rPr>
                <w:lang w:val="en-NZ"/>
              </w:rPr>
            </w:pPr>
            <w:r w:rsidRPr="00A26633">
              <w:rPr>
                <w:rStyle w:val="SpecialBold"/>
              </w:rPr>
              <w:t>Performance Criteria</w:t>
            </w:r>
          </w:p>
        </w:tc>
      </w:tr>
      <w:tr w:rsidTr="00A26633">
        <w:tblPrEx>
          <w:tblW w:w="0" w:type="auto"/>
          <w:tblLayout w:type="fixed"/>
          <w:tblCellMar>
            <w:left w:w="62" w:type="dxa"/>
            <w:right w:w="62" w:type="dxa"/>
          </w:tblCellMar>
          <w:tblLook w:val="0000"/>
        </w:tblPrEx>
        <w:tc>
          <w:tcPr>
            <w:tcW w:w="243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A26633" w:rsidP="00A26633">
            <w:pPr>
              <w:pStyle w:val="BodyText"/>
            </w:pPr>
            <w:r w:rsidRPr="00A26633">
              <w:rPr>
                <w:rStyle w:val="Emphasis"/>
              </w:rPr>
              <w:t>Element</w:t>
            </w:r>
            <w:r w:rsidRPr="00A26633">
              <w:rPr>
                <w:rStyle w:val="Emphasis"/>
              </w:rPr>
              <w:t>s describe the essential outcomes of a unit of competency.</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A26633" w:rsidP="00A26633">
            <w:pPr>
              <w:pStyle w:val="BodyText"/>
            </w:pPr>
            <w:r w:rsidRPr="00A26633">
              <w:rPr>
                <w:rStyle w:val="Emphasis"/>
              </w:rPr>
              <w:t>Performance criteria describe the performance needed to demonstrate achievement of the element. Where bold italicised text is used, further information is detailed in the required skills and knowle</w:t>
            </w:r>
            <w:r w:rsidRPr="00A26633">
              <w:rPr>
                <w:rStyle w:val="Emphasis"/>
              </w:rPr>
              <w:t>dge section and the range statement. Assessment of performance is to be consistent with the evidence guide.</w:t>
            </w:r>
          </w:p>
        </w:tc>
      </w:tr>
    </w:tbl>
    <w:p w:rsidR="00000000" w:rsidRPr="00A26633" w:rsidP="00A26633">
      <w:pPr>
        <w:pStyle w:val="BodyText"/>
      </w:pPr>
    </w:p>
    <w:p w:rsidR="00000000" w:rsidRPr="00A26633" w:rsidP="00A26633">
      <w:pPr>
        <w:pStyle w:val="AllowPageBreak"/>
      </w:pPr>
    </w:p>
    <w:p w:rsidR="00000000" w:rsidRPr="00A26633" w:rsidP="00A26633">
      <w:pPr>
        <w:pStyle w:val="Heading1"/>
      </w:pPr>
      <w:bookmarkStart w:id="8" w:name="O_576054"/>
      <w:bookmarkEnd w:id="8"/>
      <w:r w:rsidRPr="00A26633">
        <w:t>Elements and Performance Criteria</w:t>
      </w:r>
    </w:p>
    <w:tbl>
      <w:tblPr>
        <w:tblW w:w="0" w:type="auto"/>
        <w:tblLayout w:type="fixed"/>
        <w:tblCellMar>
          <w:left w:w="62" w:type="dxa"/>
          <w:right w:w="62" w:type="dxa"/>
        </w:tblCellMar>
        <w:tblLook w:val="0000"/>
      </w:tblPr>
      <w:tblGrid>
        <w:gridCol w:w="2430"/>
        <w:gridCol w:w="6300"/>
      </w:tblGrid>
      <w:tr w:rsidTr="00A2663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633">
            <w:pPr>
              <w:pStyle w:val="BodyText"/>
              <w:rPr>
                <w:lang w:val="en-NZ"/>
              </w:rPr>
            </w:pPr>
            <w:r w:rsidRPr="00A26633">
              <w:t>1. Prepare to work in an RF EMR environment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633" w:rsidP="00A26633">
            <w:pPr>
              <w:pStyle w:val="BodyText"/>
            </w:pPr>
            <w:r w:rsidRPr="00A26633">
              <w:t xml:space="preserve">1.1 Identify </w:t>
            </w:r>
            <w:r w:rsidRPr="00A26633">
              <w:rPr>
                <w:rStyle w:val="BoldandItalics"/>
              </w:rPr>
              <w:t>characteristics of RF EMR</w:t>
            </w:r>
            <w:r w:rsidRPr="00A26633">
              <w:t xml:space="preserve"> and situations that can lead to exposure to </w:t>
            </w:r>
            <w:r w:rsidRPr="00A26633">
              <w:rPr>
                <w:rStyle w:val="BoldandItalics"/>
              </w:rPr>
              <w:t>RF EMR hazards</w:t>
            </w:r>
          </w:p>
          <w:p w:rsidR="00000000" w:rsidRPr="00A26633" w:rsidP="00A26633">
            <w:pPr>
              <w:pStyle w:val="BodyText"/>
            </w:pPr>
            <w:r w:rsidRPr="00A26633">
              <w:t xml:space="preserve">1.2 Identify </w:t>
            </w:r>
            <w:r w:rsidRPr="00A26633">
              <w:rPr>
                <w:rStyle w:val="BoldandItalics"/>
              </w:rPr>
              <w:t xml:space="preserve">potential effects </w:t>
            </w:r>
            <w:r w:rsidRPr="00A26633">
              <w:t>of RF EMR on the human body and contributing factors that affect it</w:t>
            </w:r>
          </w:p>
          <w:p w:rsidR="00000000" w:rsidRPr="00A26633" w:rsidP="00A26633">
            <w:pPr>
              <w:pStyle w:val="BodyText"/>
            </w:pPr>
            <w:r w:rsidRPr="00A26633">
              <w:t xml:space="preserve">1.3 Identify </w:t>
            </w:r>
            <w:r w:rsidRPr="00A26633">
              <w:rPr>
                <w:rStyle w:val="BoldandItalics"/>
              </w:rPr>
              <w:t xml:space="preserve">relevant regulations and standards </w:t>
            </w:r>
            <w:r w:rsidRPr="00A26633">
              <w:t>that apply to working with and controlling RF EMR hazards</w:t>
            </w:r>
          </w:p>
          <w:p w:rsidR="00000000" w:rsidP="00A26633">
            <w:pPr>
              <w:pStyle w:val="BodyText"/>
              <w:rPr>
                <w:lang w:val="en-NZ"/>
              </w:rPr>
            </w:pPr>
            <w:r w:rsidRPr="00A26633">
              <w:t>1.4 Obtain and review RF EMR information required for work environment</w:t>
            </w:r>
          </w:p>
        </w:tc>
      </w:tr>
      <w:tr w:rsidTr="00A2663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633">
            <w:pPr>
              <w:pStyle w:val="BodyText"/>
              <w:rPr>
                <w:lang w:val="en-NZ"/>
              </w:rPr>
            </w:pPr>
            <w:r w:rsidRPr="00A26633">
              <w:t xml:space="preserve">2. Assess RF EMR risks </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633" w:rsidP="00A26633">
            <w:pPr>
              <w:pStyle w:val="BodyText"/>
            </w:pPr>
            <w:r w:rsidRPr="00A26633">
              <w:t>2.1 Assess potential RF EMR hazards in the telecommunications work environment</w:t>
            </w:r>
          </w:p>
          <w:p w:rsidR="00000000" w:rsidP="00A26633">
            <w:pPr>
              <w:pStyle w:val="BodyText"/>
              <w:rPr>
                <w:lang w:val="en-NZ"/>
              </w:rPr>
            </w:pPr>
            <w:r w:rsidRPr="00A26633">
              <w:t>2.2 Estimate the likely</w:t>
            </w:r>
            <w:r w:rsidRPr="00A26633">
              <w:t xml:space="preserve"> field strength pattern of a potential RF EMR hazard</w:t>
            </w:r>
          </w:p>
        </w:tc>
      </w:tr>
      <w:tr w:rsidTr="00A2663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633">
            <w:pPr>
              <w:pStyle w:val="BodyText"/>
              <w:rPr>
                <w:lang w:val="en-NZ"/>
              </w:rPr>
            </w:pPr>
            <w:r w:rsidRPr="00A26633">
              <w:t>3. Control RF EMR risks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633" w:rsidP="00A26633">
            <w:pPr>
              <w:pStyle w:val="BodyText"/>
            </w:pPr>
            <w:r w:rsidRPr="00A26633">
              <w:t xml:space="preserve">3.1 Identify </w:t>
            </w:r>
            <w:r w:rsidRPr="00A26633">
              <w:rPr>
                <w:rStyle w:val="BoldandItalics"/>
              </w:rPr>
              <w:t xml:space="preserve">typical organisational controls </w:t>
            </w:r>
            <w:r w:rsidRPr="00A26633">
              <w:t>to manage and control identified RF EMR hazards</w:t>
            </w:r>
          </w:p>
          <w:p w:rsidR="00000000" w:rsidRPr="00A26633" w:rsidP="00A26633">
            <w:pPr>
              <w:pStyle w:val="BodyText"/>
            </w:pPr>
            <w:r w:rsidRPr="00A26633">
              <w:t>3.2 Choose and apply appropriate RF EMR controls</w:t>
            </w:r>
          </w:p>
          <w:p w:rsidR="00000000" w:rsidRPr="00A26633" w:rsidP="00A26633">
            <w:pPr>
              <w:pStyle w:val="BodyText"/>
            </w:pPr>
            <w:r w:rsidRPr="00A26633">
              <w:t>3.3 Report EMR exposure that exceeds</w:t>
            </w:r>
            <w:r w:rsidRPr="00A26633">
              <w:t xml:space="preserve"> acceptable levels according to </w:t>
            </w:r>
            <w:r w:rsidRPr="00A26633">
              <w:rPr>
                <w:rStyle w:val="BoldandItalics"/>
              </w:rPr>
              <w:t>organisational work health and safety (WHS) requirements</w:t>
            </w:r>
          </w:p>
        </w:tc>
      </w:tr>
    </w:tbl>
    <w:p w:rsidR="00000000" w:rsidRPr="00A26633" w:rsidP="00A26633">
      <w:pPr>
        <w:pStyle w:val="BodyText"/>
      </w:pPr>
    </w:p>
    <w:p w:rsidR="00000000" w:rsidRPr="00A26633" w:rsidP="00A26633">
      <w:pPr>
        <w:pStyle w:val="AllowPageBreak"/>
      </w:pPr>
    </w:p>
    <w:p w:rsidR="00000000" w:rsidRPr="00A26633" w:rsidP="00A26633">
      <w:pPr>
        <w:pStyle w:val="Heading1"/>
      </w:pPr>
      <w:bookmarkStart w:id="9" w:name="O_576055"/>
      <w:bookmarkEnd w:id="9"/>
      <w:r w:rsidRPr="00A26633">
        <w:t>Required Skills and Knowledge</w:t>
      </w:r>
    </w:p>
    <w:p w:rsidR="00000000" w:rsidRPr="00A26633" w:rsidP="00A26633">
      <w:pPr>
        <w:pStyle w:val="BodyText"/>
      </w:pPr>
      <w:r w:rsidRPr="00A26633">
        <w:rPr>
          <w:rStyle w:val="Emphasis"/>
        </w:rPr>
        <w:t>This section describes the skills and knowledge required for this unit.</w:t>
      </w:r>
    </w:p>
    <w:p w:rsidR="00000000" w:rsidRPr="00A26633" w:rsidP="00A26633">
      <w:pPr>
        <w:pStyle w:val="BodyText"/>
      </w:pPr>
    </w:p>
    <w:p w:rsidR="00000000" w:rsidRPr="00A26633" w:rsidP="00A26633">
      <w:pPr>
        <w:pStyle w:val="BodyText"/>
      </w:pPr>
      <w:r w:rsidRPr="00A26633">
        <w:rPr>
          <w:rStyle w:val="SpecialBold"/>
        </w:rPr>
        <w:t>Required skills</w:t>
      </w:r>
    </w:p>
    <w:p w:rsidR="00000000" w:rsidRPr="00A26633" w:rsidP="00A26633">
      <w:pPr>
        <w:pStyle w:val="BodyText"/>
      </w:pPr>
    </w:p>
    <w:p w:rsidR="00000000" w:rsidRPr="00A26633" w:rsidP="00A26633">
      <w:pPr>
        <w:pStyle w:val="ListBullet"/>
      </w:pPr>
      <w:r w:rsidRPr="00A26633">
        <w:t>communication skills to:</w:t>
      </w:r>
    </w:p>
    <w:p w:rsidR="00000000" w:rsidRPr="00A26633" w:rsidP="00A26633">
      <w:pPr>
        <w:pStyle w:val="ListBullet2"/>
      </w:pPr>
      <w:r w:rsidRPr="00A26633">
        <w:t>access information on organisational control measures for RF EMR hazards</w:t>
      </w:r>
    </w:p>
    <w:p w:rsidR="00000000" w:rsidRPr="00A26633" w:rsidP="00A26633">
      <w:pPr>
        <w:pStyle w:val="ListBullet2"/>
      </w:pPr>
      <w:r w:rsidRPr="00A26633">
        <w:t>determine response requirements</w:t>
      </w:r>
    </w:p>
    <w:p w:rsidR="00000000" w:rsidRPr="00A26633" w:rsidP="00A26633">
      <w:pPr>
        <w:pStyle w:val="ListBullet2"/>
      </w:pPr>
      <w:r w:rsidRPr="00A26633">
        <w:t>enable clear and direct communication to identify and confirm requirements and share information</w:t>
      </w:r>
    </w:p>
    <w:p w:rsidR="00000000" w:rsidRPr="00A26633" w:rsidP="00A26633">
      <w:pPr>
        <w:pStyle w:val="ListBullet2"/>
      </w:pPr>
      <w:r w:rsidRPr="00A26633">
        <w:t>follow instructions</w:t>
      </w:r>
    </w:p>
    <w:p w:rsidR="00000000" w:rsidRPr="00A26633" w:rsidP="00A26633">
      <w:pPr>
        <w:pStyle w:val="ListBullet2"/>
      </w:pPr>
      <w:r w:rsidRPr="00A26633">
        <w:t>report EMR exposure over acceptabl</w:t>
      </w:r>
      <w:r w:rsidRPr="00A26633">
        <w:t>e levels</w:t>
      </w:r>
    </w:p>
    <w:p w:rsidR="00000000" w:rsidRPr="00A26633" w:rsidP="00A26633">
      <w:pPr>
        <w:pStyle w:val="ListBullet2"/>
      </w:pPr>
      <w:r w:rsidRPr="00A26633">
        <w:t>use language and concepts appropriate to cultural differences</w:t>
      </w:r>
    </w:p>
    <w:p w:rsidR="00000000" w:rsidRPr="00A26633" w:rsidP="00A26633">
      <w:pPr>
        <w:pStyle w:val="ListBullet"/>
      </w:pPr>
      <w:r w:rsidRPr="00A26633">
        <w:t>literacy skills to:</w:t>
      </w:r>
    </w:p>
    <w:p w:rsidR="00000000" w:rsidRPr="00A26633" w:rsidP="00A26633">
      <w:pPr>
        <w:pStyle w:val="ListBullet2"/>
      </w:pPr>
      <w:r w:rsidRPr="00A26633">
        <w:t>complete workplace documentation</w:t>
      </w:r>
    </w:p>
    <w:p w:rsidR="00000000" w:rsidRPr="00A26633" w:rsidP="00A26633">
      <w:pPr>
        <w:pStyle w:val="ListBullet2"/>
      </w:pPr>
      <w:r w:rsidRPr="00A26633">
        <w:t>document scope of work and work practices</w:t>
      </w:r>
    </w:p>
    <w:p w:rsidR="00000000" w:rsidRPr="00A26633" w:rsidP="00A26633">
      <w:pPr>
        <w:pStyle w:val="ListBullet2"/>
      </w:pPr>
      <w:r w:rsidRPr="00A26633">
        <w:t>read and interpret:</w:t>
      </w:r>
    </w:p>
    <w:p w:rsidR="00000000" w:rsidRPr="00A26633" w:rsidP="00A26633">
      <w:pPr>
        <w:pStyle w:val="ListBullet3"/>
      </w:pPr>
      <w:r w:rsidRPr="00A26633">
        <w:t>documentation from a variety of sources</w:t>
      </w:r>
    </w:p>
    <w:p w:rsidR="00000000" w:rsidRPr="00A26633" w:rsidP="00A26633">
      <w:pPr>
        <w:pStyle w:val="ListBullet3"/>
      </w:pPr>
      <w:r w:rsidRPr="00A26633">
        <w:t>drawings and specifications relating to the work to be done</w:t>
      </w:r>
    </w:p>
    <w:p w:rsidR="00000000" w:rsidRPr="00A26633" w:rsidP="00A26633">
      <w:pPr>
        <w:pStyle w:val="ListBullet"/>
      </w:pPr>
      <w:r w:rsidRPr="00A26633">
        <w:t>numeracy skills to estimate and calculate measurements of ambient RF signals</w:t>
      </w:r>
    </w:p>
    <w:p w:rsidR="00000000" w:rsidRPr="00A26633" w:rsidP="00A26633">
      <w:pPr>
        <w:pStyle w:val="ListBullet"/>
      </w:pPr>
      <w:r w:rsidRPr="00A26633">
        <w:t>planning and organising skills to plan and set out work</w:t>
      </w:r>
    </w:p>
    <w:p w:rsidR="00000000" w:rsidRPr="00A26633" w:rsidP="00A26633">
      <w:pPr>
        <w:pStyle w:val="ListBullet"/>
      </w:pPr>
      <w:r w:rsidRPr="00A26633">
        <w:t>technical skills to:</w:t>
      </w:r>
    </w:p>
    <w:p w:rsidR="00000000" w:rsidRPr="00A26633" w:rsidP="00A26633">
      <w:pPr>
        <w:pStyle w:val="ListBullet2"/>
      </w:pPr>
      <w:r w:rsidRPr="00A26633">
        <w:t>access and understand site-specific inst</w:t>
      </w:r>
      <w:r w:rsidRPr="00A26633">
        <w:t>ructions in a variety of media</w:t>
      </w:r>
    </w:p>
    <w:p w:rsidR="00000000" w:rsidRPr="00A26633" w:rsidP="00A26633">
      <w:pPr>
        <w:pStyle w:val="ListBullet2"/>
      </w:pPr>
      <w:r w:rsidRPr="00A26633">
        <w:t>use communications equipment.</w:t>
      </w:r>
    </w:p>
    <w:p w:rsidR="00000000" w:rsidRPr="00A26633" w:rsidP="00A26633">
      <w:pPr>
        <w:pStyle w:val="BodyText"/>
      </w:pPr>
    </w:p>
    <w:p w:rsidR="00000000" w:rsidRPr="00A26633" w:rsidP="00A26633">
      <w:pPr>
        <w:pStyle w:val="BodyText"/>
      </w:pPr>
      <w:r w:rsidRPr="00A26633">
        <w:rPr>
          <w:rStyle w:val="SpecialBold"/>
        </w:rPr>
        <w:t>Required knowledge</w:t>
      </w:r>
    </w:p>
    <w:p w:rsidR="00000000" w:rsidRPr="00A26633" w:rsidP="00A26633">
      <w:pPr>
        <w:pStyle w:val="BodyText"/>
      </w:pPr>
    </w:p>
    <w:p w:rsidR="00000000" w:rsidRPr="00A26633" w:rsidP="00A26633">
      <w:pPr>
        <w:pStyle w:val="ListBullet"/>
      </w:pPr>
      <w:r w:rsidRPr="00A26633">
        <w:t>characteristics of RF EMR and sources of RF EMR</w:t>
      </w:r>
    </w:p>
    <w:p w:rsidR="00000000" w:rsidRPr="00A26633" w:rsidP="00A26633">
      <w:pPr>
        <w:pStyle w:val="ListBullet"/>
      </w:pPr>
      <w:r w:rsidRPr="00A26633">
        <w:t>nature of work undertaken close to sources of RF EMR</w:t>
      </w:r>
    </w:p>
    <w:p w:rsidR="00000000" w:rsidRPr="00A26633" w:rsidP="00A26633">
      <w:pPr>
        <w:pStyle w:val="ListBullet"/>
      </w:pPr>
      <w:r w:rsidRPr="00A26633">
        <w:t>relevant statutory and regulatory requirements relating to working safely with RF EMR</w:t>
      </w:r>
    </w:p>
    <w:p w:rsidR="00000000" w:rsidRPr="00A26633" w:rsidP="00A26633">
      <w:pPr>
        <w:pStyle w:val="ListBullet"/>
      </w:pPr>
      <w:r w:rsidRPr="00A26633">
        <w:t>control processes for managing safe exposure to RF EMR.</w:t>
      </w:r>
    </w:p>
    <w:p w:rsidR="00000000" w:rsidRPr="00A26633" w:rsidP="00A26633">
      <w:pPr>
        <w:pStyle w:val="AllowPageBreak"/>
      </w:pPr>
    </w:p>
    <w:p w:rsidR="00000000" w:rsidRPr="00A26633" w:rsidP="00A26633">
      <w:pPr>
        <w:pStyle w:val="Heading1"/>
      </w:pPr>
      <w:bookmarkStart w:id="10" w:name="O_576056"/>
      <w:bookmarkEnd w:id="10"/>
      <w:r w:rsidRPr="00A26633">
        <w:t>Evidence Guide</w:t>
      </w:r>
    </w:p>
    <w:p w:rsidR="00000000" w:rsidRPr="00A26633" w:rsidP="00A26633">
      <w:pPr>
        <w:pStyle w:val="BodyText"/>
      </w:pPr>
      <w:r w:rsidRPr="00A26633">
        <w:t>The evidence guide provides advice on assessment and must be read in conjunction w</w:t>
      </w:r>
      <w:r w:rsidRPr="00A26633">
        <w:t>ith the performance criteria, required skills and knowledge, range statement and the Assessment Guidelines for the Training Package.</w:t>
      </w:r>
    </w:p>
    <w:p w:rsidR="00000000" w:rsidRPr="00A26633" w:rsidP="00A26633">
      <w:pPr>
        <w:pStyle w:val="BodyText"/>
      </w:pPr>
    </w:p>
    <w:tbl>
      <w:tblPr>
        <w:tblW w:w="0" w:type="auto"/>
        <w:tblLayout w:type="fixed"/>
        <w:tblCellMar>
          <w:left w:w="62" w:type="dxa"/>
          <w:right w:w="62" w:type="dxa"/>
        </w:tblCellMar>
        <w:tblLook w:val="0000"/>
      </w:tblPr>
      <w:tblGrid>
        <w:gridCol w:w="2430"/>
        <w:gridCol w:w="6300"/>
      </w:tblGrid>
      <w:tr w:rsidTr="00A2663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633">
            <w:pPr>
              <w:pStyle w:val="BodyText"/>
              <w:rPr>
                <w:lang w:val="en-NZ"/>
              </w:rPr>
            </w:pPr>
            <w:r w:rsidRPr="00A26633">
              <w:rPr>
                <w:rStyle w:val="SpecialBold"/>
              </w:rPr>
              <w:t>Overview of assessment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633">
            <w:pPr>
              <w:pStyle w:val="BodyText"/>
              <w:rPr>
                <w:lang w:val="en-NZ"/>
              </w:rPr>
            </w:pPr>
          </w:p>
        </w:tc>
      </w:tr>
      <w:tr w:rsidTr="00A2663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633">
            <w:pPr>
              <w:pStyle w:val="BodyText"/>
              <w:rPr>
                <w:lang w:val="en-NZ"/>
              </w:rPr>
            </w:pPr>
            <w:r w:rsidRPr="00A26633">
              <w:rPr>
                <w:rStyle w:val="SpecialBold"/>
              </w:rPr>
              <w:t>Critical aspects for assessment and evidence required to demonstrate competency in this unit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633" w:rsidP="00A26633">
            <w:pPr>
              <w:pStyle w:val="BodyText"/>
            </w:pPr>
            <w:r w:rsidRPr="00A26633">
              <w:t>Evidence of the ability to:</w:t>
            </w:r>
          </w:p>
          <w:p w:rsidR="00000000" w:rsidRPr="00A26633" w:rsidP="00A26633">
            <w:pPr>
              <w:pStyle w:val="BodyText"/>
            </w:pPr>
          </w:p>
          <w:p w:rsidR="00000000" w:rsidRPr="00A26633" w:rsidP="00A26633">
            <w:pPr>
              <w:pStyle w:val="ListBullet"/>
            </w:pPr>
            <w:r w:rsidRPr="00A26633">
              <w:t>apply knowledge of the effect of RF EMR on the body</w:t>
            </w:r>
          </w:p>
          <w:p w:rsidR="00000000" w:rsidRPr="00A26633" w:rsidP="00A26633">
            <w:pPr>
              <w:pStyle w:val="ListBullet"/>
            </w:pPr>
            <w:r w:rsidRPr="00A26633">
              <w:t>locate, interpret and apply relevant information, standards and specifications for working safely with RF EMR</w:t>
            </w:r>
          </w:p>
          <w:p w:rsidR="00000000" w:rsidRPr="00A26633" w:rsidP="00A26633">
            <w:pPr>
              <w:pStyle w:val="ListBullet"/>
            </w:pPr>
            <w:r w:rsidRPr="00A26633">
              <w:t>identify organisational controls for exposure to RF EMR, includi</w:t>
            </w:r>
            <w:r w:rsidRPr="00A26633">
              <w:t>ng lock-out procedures and the use of personal protective equipment</w:t>
            </w:r>
          </w:p>
          <w:p w:rsidR="00000000" w:rsidRPr="00A26633" w:rsidP="00A26633">
            <w:pPr>
              <w:pStyle w:val="ListBullet"/>
            </w:pPr>
            <w:r w:rsidRPr="00A26633">
              <w:t>carry out two risk assessments demonstrating:</w:t>
            </w:r>
          </w:p>
          <w:p w:rsidR="00000000" w:rsidRPr="00A26633" w:rsidP="00A26633">
            <w:pPr>
              <w:pStyle w:val="ListBullet2"/>
            </w:pPr>
            <w:r w:rsidRPr="00A26633">
              <w:t>correct identification of risks and safety requirements recorded in a job safety analysis (JSA) sheet or safe work method statement (SWMS) or</w:t>
            </w:r>
            <w:r w:rsidRPr="00A26633">
              <w:t xml:space="preserve"> similar record sheet</w:t>
            </w:r>
          </w:p>
          <w:p w:rsidR="00000000" w:rsidRPr="00A26633" w:rsidP="00A26633">
            <w:pPr>
              <w:pStyle w:val="ListBullet2"/>
            </w:pPr>
            <w:r w:rsidRPr="00A26633">
              <w:t>correct selection and use of appropriate processes, tools and equipment to minimise RF EMR risk</w:t>
            </w:r>
          </w:p>
          <w:p w:rsidR="00000000" w:rsidRPr="00A26633" w:rsidP="00A26633">
            <w:pPr>
              <w:pStyle w:val="ListBullet2"/>
            </w:pPr>
            <w:r w:rsidRPr="00A26633">
              <w:t>compliance with regulations, standards and organisational procedures and processes</w:t>
            </w:r>
          </w:p>
          <w:p w:rsidR="00000000" w:rsidP="00A26633">
            <w:pPr>
              <w:pStyle w:val="ListBullet2"/>
              <w:rPr>
                <w:lang w:val="en-NZ"/>
              </w:rPr>
            </w:pPr>
            <w:r w:rsidRPr="00A26633">
              <w:t>communicating and working effectively and safely with others.</w:t>
            </w:r>
          </w:p>
        </w:tc>
      </w:tr>
      <w:tr w:rsidTr="00A2663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633">
            <w:pPr>
              <w:pStyle w:val="BodyText"/>
              <w:rPr>
                <w:lang w:val="en-NZ"/>
              </w:rPr>
            </w:pPr>
            <w:r w:rsidRPr="00A26633">
              <w:rPr>
                <w:rStyle w:val="SpecialBold"/>
              </w:rPr>
              <w:t>Context of and specific resources for assessment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633" w:rsidP="00A26633">
            <w:pPr>
              <w:pStyle w:val="BodyText"/>
            </w:pPr>
            <w:r w:rsidRPr="00A26633">
              <w:t>Assessment must ensure access to:</w:t>
            </w:r>
          </w:p>
          <w:p w:rsidR="00000000" w:rsidRPr="00A26633" w:rsidP="00A26633">
            <w:pPr>
              <w:pStyle w:val="BodyText"/>
            </w:pPr>
          </w:p>
          <w:p w:rsidR="00000000" w:rsidRPr="00A26633" w:rsidP="00A26633">
            <w:pPr>
              <w:pStyle w:val="ListBullet"/>
            </w:pPr>
            <w:r w:rsidRPr="00A26633">
              <w:t>induction procedures and requirements</w:t>
            </w:r>
          </w:p>
          <w:p w:rsidR="00000000" w:rsidRPr="00A26633" w:rsidP="00A26633">
            <w:pPr>
              <w:pStyle w:val="ListBullet"/>
            </w:pPr>
            <w:r w:rsidRPr="00A26633">
              <w:t>relevant specifications and work instructions</w:t>
            </w:r>
          </w:p>
          <w:p w:rsidR="00000000" w:rsidRPr="00A26633" w:rsidP="00A26633">
            <w:pPr>
              <w:pStyle w:val="ListBullet"/>
            </w:pPr>
            <w:r w:rsidRPr="00A26633">
              <w:t>tools and equipment appropriate to applying safe work practices</w:t>
            </w:r>
          </w:p>
          <w:p w:rsidR="00000000" w:rsidRPr="00A26633" w:rsidP="00A26633">
            <w:pPr>
              <w:pStyle w:val="ListBullet"/>
            </w:pPr>
            <w:r w:rsidRPr="00A26633">
              <w:t>support materials appropriate to activity</w:t>
            </w:r>
          </w:p>
          <w:p w:rsidR="00000000" w:rsidRPr="00A26633" w:rsidP="00A26633">
            <w:pPr>
              <w:pStyle w:val="ListBullet"/>
            </w:pPr>
            <w:r w:rsidRPr="00A26633">
              <w:t>workplace instructions relating to safe work practices and addressing hazards and emergencies</w:t>
            </w:r>
          </w:p>
          <w:p w:rsidR="00000000" w:rsidP="00A26633">
            <w:pPr>
              <w:pStyle w:val="ListBullet"/>
              <w:rPr>
                <w:lang w:val="en-NZ"/>
              </w:rPr>
            </w:pPr>
            <w:r w:rsidRPr="00A26633">
              <w:t>relevant regulations, standards, specifications and manu</w:t>
            </w:r>
            <w:r w:rsidRPr="00A26633">
              <w:t>als, including industry-related systems information.</w:t>
            </w:r>
          </w:p>
        </w:tc>
      </w:tr>
      <w:tr w:rsidTr="00A2663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633">
            <w:pPr>
              <w:pStyle w:val="BodyText"/>
              <w:rPr>
                <w:lang w:val="en-NZ"/>
              </w:rPr>
            </w:pPr>
            <w:r w:rsidRPr="00A26633">
              <w:rPr>
                <w:rStyle w:val="SpecialBold"/>
              </w:rPr>
              <w:t>Method of assessment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633" w:rsidP="00A26633">
            <w:pPr>
              <w:pStyle w:val="BodyText"/>
            </w:pPr>
            <w:r w:rsidRPr="00A26633">
              <w:t>A range of assessment methods should be used to assess awareness of RF EMR hazards. The following examples are appropriate for this unit:</w:t>
            </w:r>
          </w:p>
          <w:p w:rsidR="00000000" w:rsidRPr="00A26633" w:rsidP="00A26633">
            <w:pPr>
              <w:pStyle w:val="BodyText"/>
            </w:pPr>
          </w:p>
          <w:p w:rsidR="00000000" w:rsidRPr="00A26633" w:rsidP="00A26633">
            <w:pPr>
              <w:pStyle w:val="ListBullet"/>
            </w:pPr>
            <w:r w:rsidRPr="00A26633">
              <w:t>direct observation of the candidate prepa</w:t>
            </w:r>
            <w:r w:rsidRPr="00A26633">
              <w:t>ring and carrying out work close to sources of RF EMR</w:t>
            </w:r>
          </w:p>
          <w:p w:rsidR="00000000" w:rsidRPr="00A26633" w:rsidP="00A26633">
            <w:pPr>
              <w:pStyle w:val="ListBullet"/>
            </w:pPr>
            <w:r w:rsidRPr="00A26633">
              <w:t>oral or written questioning of the candidate to assess awareness of RF EMR hazards</w:t>
            </w:r>
          </w:p>
          <w:p w:rsidR="00000000" w:rsidP="00A26633">
            <w:pPr>
              <w:pStyle w:val="ListBullet"/>
              <w:rPr>
                <w:lang w:val="en-NZ"/>
              </w:rPr>
            </w:pPr>
            <w:r w:rsidRPr="00A26633">
              <w:t>review of JSAs and documentation prepared by the candidate.</w:t>
            </w:r>
          </w:p>
        </w:tc>
      </w:tr>
      <w:tr w:rsidTr="00A2663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633">
            <w:pPr>
              <w:pStyle w:val="BodyText"/>
              <w:rPr>
                <w:lang w:val="en-NZ"/>
              </w:rPr>
            </w:pPr>
            <w:r w:rsidRPr="00A26633">
              <w:rPr>
                <w:rStyle w:val="SpecialBold"/>
              </w:rPr>
              <w:t>Guidance information for assessment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633" w:rsidP="00A26633">
            <w:pPr>
              <w:pStyle w:val="BodyText"/>
            </w:pPr>
            <w:r w:rsidRPr="00A26633">
              <w:t>Holistic assessment wi</w:t>
            </w:r>
            <w:r w:rsidRPr="00A26633">
              <w:t>th other units relevant to the industry sector, workplace and job role is recommended.</w:t>
            </w:r>
          </w:p>
          <w:p w:rsidR="00000000" w:rsidRPr="00A26633" w:rsidP="00A26633">
            <w:pPr>
              <w:pStyle w:val="BodyText"/>
            </w:pPr>
          </w:p>
          <w:p w:rsidR="00000000" w:rsidRPr="00A26633" w:rsidP="00A26633">
            <w:pPr>
              <w:pStyle w:val="BodyText"/>
            </w:pPr>
            <w:r w:rsidRPr="00A26633">
              <w:t>This assessment may be carried out in a simulated environment to minimise risks of injury or loss.</w:t>
            </w:r>
          </w:p>
          <w:p w:rsidR="00000000" w:rsidRPr="00A26633" w:rsidP="00A26633">
            <w:pPr>
              <w:pStyle w:val="BodyText"/>
            </w:pPr>
          </w:p>
          <w:p w:rsidR="00000000" w:rsidRPr="00A26633" w:rsidP="00A26633">
            <w:pPr>
              <w:pStyle w:val="BodyText"/>
            </w:pPr>
            <w:r w:rsidRPr="00A26633">
              <w:t>Access must be provided to appropriate learning and assessment support when required.</w:t>
            </w:r>
          </w:p>
          <w:p w:rsidR="00000000" w:rsidRPr="00A26633" w:rsidP="00A26633">
            <w:pPr>
              <w:pStyle w:val="BodyText"/>
            </w:pPr>
          </w:p>
          <w:p w:rsidR="00000000" w:rsidRPr="00A26633" w:rsidP="00A26633">
            <w:pPr>
              <w:pStyle w:val="BodyText"/>
            </w:pPr>
            <w:r w:rsidRPr="00A26633">
              <w:t>Assessment processes and techniques must be culturally appropriate, and appropriate to the oral communication skill level, and language and literacy capacity of the cand</w:t>
            </w:r>
            <w:r w:rsidRPr="00A26633">
              <w:t>idate and the work being performed.</w:t>
            </w:r>
          </w:p>
          <w:p w:rsidR="00000000" w:rsidRPr="00A26633" w:rsidP="00A26633">
            <w:pPr>
              <w:pStyle w:val="BodyText"/>
            </w:pPr>
          </w:p>
          <w:p w:rsidR="00000000" w:rsidRPr="00A26633" w:rsidP="00A26633">
            <w:pPr>
              <w:pStyle w:val="BodyText"/>
            </w:pPr>
            <w:r w:rsidRPr="00A26633">
              <w:t>In all cases where practical assessment is used it will be combined with targeted questioning to assess required knowledge. Questioning techniques should not require language, literacy and numeracy skills beyond those r</w:t>
            </w:r>
            <w:r w:rsidRPr="00A26633">
              <w:t>equired in this unit of competency.</w:t>
            </w:r>
          </w:p>
          <w:p w:rsidR="00000000" w:rsidRPr="00A26633" w:rsidP="00A26633">
            <w:pPr>
              <w:pStyle w:val="BodyText"/>
            </w:pPr>
          </w:p>
          <w:p w:rsidR="00000000" w:rsidRPr="00A26633" w:rsidP="00A26633">
            <w:pPr>
              <w:pStyle w:val="BodyText"/>
            </w:pPr>
            <w:r w:rsidRPr="00A26633">
              <w:t>Where applicable, physical resources should include equipment modified for people with special needs.</w:t>
            </w:r>
          </w:p>
        </w:tc>
      </w:tr>
    </w:tbl>
    <w:p w:rsidR="00000000" w:rsidRPr="00A26633" w:rsidP="00A26633">
      <w:pPr>
        <w:pStyle w:val="BodyText"/>
      </w:pPr>
    </w:p>
    <w:p w:rsidR="00000000" w:rsidRPr="00A26633" w:rsidP="00A26633">
      <w:pPr>
        <w:pStyle w:val="AllowPageBreak"/>
      </w:pPr>
    </w:p>
    <w:p w:rsidR="00000000" w:rsidRPr="00A26633" w:rsidP="00A26633">
      <w:pPr>
        <w:pStyle w:val="Heading1"/>
      </w:pPr>
      <w:bookmarkStart w:id="11" w:name="O_576057"/>
      <w:bookmarkEnd w:id="11"/>
      <w:r w:rsidRPr="00A26633">
        <w:t>Range Statement</w:t>
      </w:r>
    </w:p>
    <w:p w:rsidR="00000000" w:rsidRPr="00A26633" w:rsidP="00A26633">
      <w:pPr>
        <w:pStyle w:val="BodyText"/>
      </w:pPr>
      <w:r w:rsidRPr="00A26633">
        <w:rPr>
          <w:rStyle w:val="Emphasis"/>
        </w:rPr>
        <w:t>The range statement relates to the unit of competency as a whole. It allows for di</w:t>
      </w:r>
      <w:r w:rsidRPr="00A26633">
        <w:rPr>
          <w:rStyle w:val="Emphasis"/>
        </w:rPr>
        <w:t>fferent work environments and situations that may affect performance. Bold italicised wording, if used in the performance criteria, is detailed below. Essential operating conditions that may be present with training and assessment (depending on the work si</w:t>
      </w:r>
      <w:r w:rsidRPr="00A26633">
        <w:rPr>
          <w:rStyle w:val="Emphasis"/>
        </w:rPr>
        <w:t>tuation, needs of the candidate, accessibility of the item, and local industry and regional contexts) may also be included.</w:t>
      </w:r>
    </w:p>
    <w:p w:rsidR="00000000" w:rsidRPr="00A26633" w:rsidP="00A26633">
      <w:pPr>
        <w:pStyle w:val="BodyText"/>
      </w:pPr>
    </w:p>
    <w:tbl>
      <w:tblPr>
        <w:tblW w:w="0" w:type="auto"/>
        <w:tblLayout w:type="fixed"/>
        <w:tblCellMar>
          <w:left w:w="62" w:type="dxa"/>
          <w:right w:w="62" w:type="dxa"/>
        </w:tblCellMar>
        <w:tblLook w:val="0000"/>
      </w:tblPr>
      <w:tblGrid>
        <w:gridCol w:w="2430"/>
        <w:gridCol w:w="6300"/>
      </w:tblGrid>
      <w:tr w:rsidTr="0023384A">
        <w:tblPrEx>
          <w:tblW w:w="0" w:type="auto"/>
          <w:tblLayout w:type="fixed"/>
          <w:tblCellMar>
            <w:left w:w="62" w:type="dxa"/>
            <w:right w:w="62" w:type="dxa"/>
          </w:tblCellMar>
          <w:tblLook w:val="0000"/>
        </w:tblPrEx>
        <w:trPr>
          <w:trHeight w:val="981"/>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633">
            <w:pPr>
              <w:pStyle w:val="BodyText"/>
              <w:rPr>
                <w:lang w:val="en-NZ"/>
              </w:rPr>
            </w:pPr>
            <w:r w:rsidRPr="00A26633">
              <w:rPr>
                <w:rStyle w:val="BoldandItalics"/>
              </w:rPr>
              <w:t xml:space="preserve">Characteristics of RF EMR </w:t>
            </w:r>
            <w:r w:rsidRPr="00A26633">
              <w:t>include: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633" w:rsidP="00A26633">
            <w:pPr>
              <w:pStyle w:val="ListBullet"/>
            </w:pPr>
            <w:r w:rsidRPr="00A26633">
              <w:t>electrical fields</w:t>
            </w:r>
          </w:p>
          <w:p w:rsidR="00000000" w:rsidRPr="00A26633" w:rsidP="00A26633">
            <w:pPr>
              <w:pStyle w:val="ListBullet"/>
            </w:pPr>
            <w:r w:rsidRPr="00A26633">
              <w:t>electromagnetic spectrum</w:t>
            </w:r>
          </w:p>
          <w:p w:rsidR="00000000" w:rsidRPr="00A26633" w:rsidP="00A26633">
            <w:pPr>
              <w:pStyle w:val="ListBullet"/>
            </w:pPr>
            <w:r w:rsidRPr="00A26633">
              <w:t>energy</w:t>
            </w:r>
          </w:p>
          <w:p w:rsidR="00000000" w:rsidRPr="00A26633" w:rsidP="00A26633">
            <w:pPr>
              <w:pStyle w:val="ListBullet"/>
            </w:pPr>
            <w:r w:rsidRPr="00A26633">
              <w:t>frequency</w:t>
            </w:r>
          </w:p>
          <w:p w:rsidR="00000000" w:rsidRPr="00A26633" w:rsidP="00A26633">
            <w:pPr>
              <w:pStyle w:val="ListBullet"/>
            </w:pPr>
            <w:r w:rsidRPr="00A26633">
              <w:t>magnetic fields</w:t>
            </w:r>
          </w:p>
          <w:p w:rsidR="00000000" w:rsidRPr="00A26633" w:rsidP="00A26633">
            <w:pPr>
              <w:pStyle w:val="ListBullet"/>
            </w:pPr>
            <w:r w:rsidRPr="00A26633">
              <w:t>non-ionising radiation</w:t>
            </w:r>
          </w:p>
          <w:p w:rsidR="00000000" w:rsidRPr="00A26633" w:rsidP="00A26633">
            <w:pPr>
              <w:pStyle w:val="ListBullet"/>
            </w:pPr>
            <w:r w:rsidRPr="00A26633">
              <w:t>radiation</w:t>
            </w:r>
          </w:p>
          <w:p w:rsidR="00000000" w:rsidP="00A26633">
            <w:pPr>
              <w:pStyle w:val="ListBullet"/>
              <w:rPr>
                <w:lang w:val="en-NZ"/>
              </w:rPr>
            </w:pPr>
            <w:r w:rsidRPr="00A26633">
              <w:t>wavelength.</w:t>
            </w:r>
          </w:p>
        </w:tc>
      </w:tr>
      <w:tr w:rsidTr="0023384A">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633">
            <w:pPr>
              <w:pStyle w:val="BodyText"/>
              <w:rPr>
                <w:lang w:val="en-NZ"/>
              </w:rPr>
            </w:pPr>
            <w:r w:rsidRPr="00A26633">
              <w:rPr>
                <w:rStyle w:val="BoldandItalics"/>
              </w:rPr>
              <w:t xml:space="preserve">RF EMR hazards </w:t>
            </w:r>
            <w:r w:rsidRPr="00A26633">
              <w:t>include: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633" w:rsidP="00A26633">
            <w:pPr>
              <w:pStyle w:val="ListBullet"/>
            </w:pPr>
            <w:r w:rsidRPr="00A26633">
              <w:t>air navigation aids</w:t>
            </w:r>
          </w:p>
          <w:p w:rsidR="00000000" w:rsidRPr="00A26633" w:rsidP="00A26633">
            <w:pPr>
              <w:pStyle w:val="ListBullet"/>
            </w:pPr>
            <w:r w:rsidRPr="00A26633">
              <w:t>amateur and ham radio</w:t>
            </w:r>
          </w:p>
          <w:p w:rsidR="00000000" w:rsidRPr="00A26633" w:rsidP="00A26633">
            <w:pPr>
              <w:pStyle w:val="ListBullet"/>
            </w:pPr>
            <w:r w:rsidRPr="00A26633">
              <w:t>broadcast radio and television</w:t>
            </w:r>
          </w:p>
          <w:p w:rsidR="00000000" w:rsidRPr="00A26633" w:rsidP="00A26633">
            <w:pPr>
              <w:pStyle w:val="ListBullet"/>
            </w:pPr>
            <w:r w:rsidRPr="00A26633">
              <w:t>business services for voice and data</w:t>
            </w:r>
          </w:p>
          <w:p w:rsidR="00000000" w:rsidRPr="00A26633" w:rsidP="00A26633">
            <w:pPr>
              <w:pStyle w:val="ListBullet"/>
            </w:pPr>
            <w:r w:rsidRPr="00A26633">
              <w:t>cordless phones</w:t>
            </w:r>
          </w:p>
          <w:p w:rsidR="00000000" w:rsidRPr="00A26633" w:rsidP="00A26633">
            <w:pPr>
              <w:pStyle w:val="ListBullet"/>
            </w:pPr>
            <w:r w:rsidRPr="00A26633">
              <w:t>emergency services</w:t>
            </w:r>
          </w:p>
          <w:p w:rsidR="00000000" w:rsidRPr="00A26633" w:rsidP="00A26633">
            <w:pPr>
              <w:pStyle w:val="ListBullet"/>
            </w:pPr>
            <w:r w:rsidRPr="00A26633">
              <w:t>marine safety and operations</w:t>
            </w:r>
          </w:p>
          <w:p w:rsidR="00000000" w:rsidRPr="00A26633" w:rsidP="00A26633">
            <w:pPr>
              <w:pStyle w:val="ListBullet"/>
            </w:pPr>
            <w:r w:rsidRPr="00A26633">
              <w:t xml:space="preserve">mobile phones and associated towers </w:t>
            </w:r>
          </w:p>
          <w:p w:rsidR="00000000" w:rsidP="00A26633">
            <w:pPr>
              <w:pStyle w:val="ListBullet"/>
              <w:rPr>
                <w:lang w:val="en-NZ"/>
              </w:rPr>
            </w:pPr>
            <w:r w:rsidRPr="00A26633">
              <w:t>radar.</w:t>
            </w:r>
          </w:p>
        </w:tc>
      </w:tr>
      <w:tr w:rsidTr="0023384A">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633">
            <w:pPr>
              <w:pStyle w:val="BodyText"/>
              <w:rPr>
                <w:lang w:val="en-NZ"/>
              </w:rPr>
            </w:pPr>
            <w:r w:rsidRPr="00A26633">
              <w:rPr>
                <w:rStyle w:val="BoldandItalics"/>
              </w:rPr>
              <w:t xml:space="preserve">Potential effects </w:t>
            </w:r>
            <w:r w:rsidRPr="00A26633">
              <w:t>relate to:</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633" w:rsidP="00A26633">
            <w:pPr>
              <w:pStyle w:val="ListBullet"/>
            </w:pPr>
            <w:r w:rsidRPr="00A26633">
              <w:t>brain cancer</w:t>
            </w:r>
          </w:p>
          <w:p w:rsidR="00000000" w:rsidRPr="00A26633" w:rsidP="00A26633">
            <w:pPr>
              <w:pStyle w:val="ListBullet"/>
            </w:pPr>
            <w:r w:rsidRPr="00A26633">
              <w:t>dysaesthesia (abnormal sensation)</w:t>
            </w:r>
          </w:p>
          <w:p w:rsidR="00000000" w:rsidRPr="00A26633" w:rsidP="00A26633">
            <w:pPr>
              <w:pStyle w:val="ListBullet"/>
            </w:pPr>
            <w:r w:rsidRPr="00A26633">
              <w:t>eye damage</w:t>
            </w:r>
          </w:p>
          <w:p w:rsidR="00000000" w:rsidRPr="00A26633" w:rsidP="00A26633">
            <w:pPr>
              <w:pStyle w:val="ListBullet"/>
            </w:pPr>
            <w:r w:rsidRPr="00A26633">
              <w:t>infertility</w:t>
            </w:r>
          </w:p>
          <w:p w:rsidR="00000000" w:rsidRPr="00A26633" w:rsidP="00A26633">
            <w:pPr>
              <w:pStyle w:val="ListBullet"/>
            </w:pPr>
            <w:r w:rsidRPr="00A26633">
              <w:t>risk to pregnancy</w:t>
            </w:r>
          </w:p>
          <w:p w:rsidR="00000000" w:rsidP="00A26633">
            <w:pPr>
              <w:pStyle w:val="ListBullet"/>
              <w:rPr>
                <w:lang w:val="en-NZ"/>
              </w:rPr>
            </w:pPr>
            <w:r w:rsidRPr="00A26633">
              <w:t>tissue heating.</w:t>
            </w:r>
          </w:p>
        </w:tc>
      </w:tr>
      <w:tr w:rsidTr="0023384A">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633">
            <w:pPr>
              <w:pStyle w:val="BodyText"/>
              <w:rPr>
                <w:lang w:val="en-NZ"/>
              </w:rPr>
            </w:pPr>
            <w:r w:rsidRPr="00A26633">
              <w:rPr>
                <w:rStyle w:val="BoldandItalics"/>
              </w:rPr>
              <w:t xml:space="preserve">Relevant regulations and standards </w:t>
            </w:r>
            <w:r w:rsidRPr="00A26633">
              <w:t>may include: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633" w:rsidP="00A26633">
            <w:pPr>
              <w:pStyle w:val="ListBullet"/>
            </w:pPr>
            <w:r w:rsidRPr="00A26633">
              <w:t>appropriate Australian Comm</w:t>
            </w:r>
            <w:r w:rsidRPr="00A26633">
              <w:t>unications and Media Authority (ACMA) technical standard requirements relating to RF EMR and sources of RF EMR</w:t>
            </w:r>
          </w:p>
          <w:p w:rsidR="00000000" w:rsidRPr="00A26633" w:rsidP="00A26633">
            <w:pPr>
              <w:pStyle w:val="ListBullet"/>
            </w:pPr>
            <w:r w:rsidRPr="00A26633">
              <w:t>Australian Communications Industry Forum (ACIF) standards and codes</w:t>
            </w:r>
          </w:p>
          <w:p w:rsidR="00000000" w:rsidP="00A26633">
            <w:pPr>
              <w:pStyle w:val="ListBullet"/>
              <w:rPr>
                <w:lang w:val="en-NZ"/>
              </w:rPr>
            </w:pPr>
            <w:r w:rsidRPr="00A26633">
              <w:t>Australian Radiation Protection and Nuclear Safety Agency (ARPANSA) Radiation Protection Standard - Maximum Exposure Levels to Radiofrequency Fields - 3 kHz to 300 GHz.</w:t>
            </w:r>
          </w:p>
        </w:tc>
      </w:tr>
      <w:tr w:rsidTr="0023384A">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633">
            <w:pPr>
              <w:pStyle w:val="BodyText"/>
              <w:rPr>
                <w:lang w:val="en-NZ"/>
              </w:rPr>
            </w:pPr>
            <w:r w:rsidRPr="00A26633">
              <w:rPr>
                <w:rStyle w:val="BoldandItalics"/>
              </w:rPr>
              <w:t xml:space="preserve">Typical organisational controls </w:t>
            </w:r>
            <w:r w:rsidRPr="00A26633">
              <w:t>may include: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633" w:rsidP="00A26633">
            <w:pPr>
              <w:pStyle w:val="ListBullet"/>
            </w:pPr>
            <w:r w:rsidRPr="00A26633">
              <w:t>appropriate signage</w:t>
            </w:r>
          </w:p>
          <w:p w:rsidR="00000000" w:rsidRPr="00A26633" w:rsidP="00A26633">
            <w:pPr>
              <w:pStyle w:val="ListBullet"/>
            </w:pPr>
            <w:r w:rsidRPr="00A26633">
              <w:t>commitment to the ex</w:t>
            </w:r>
            <w:r w:rsidRPr="00A26633">
              <w:t>posure limits set out in the ARPANSA Standard</w:t>
            </w:r>
          </w:p>
          <w:p w:rsidR="00000000" w:rsidRPr="00A26633" w:rsidP="00A26633">
            <w:pPr>
              <w:pStyle w:val="ListBullet"/>
            </w:pPr>
            <w:r w:rsidRPr="00A26633">
              <w:t>controlled access and sign-in at each site for employees, contractors and visitors</w:t>
            </w:r>
          </w:p>
          <w:p w:rsidR="00000000" w:rsidRPr="00A26633" w:rsidP="00A26633">
            <w:pPr>
              <w:pStyle w:val="ListBullet"/>
            </w:pPr>
            <w:r w:rsidRPr="00A26633">
              <w:t>creation of locked out procedures and areas</w:t>
            </w:r>
          </w:p>
          <w:p w:rsidR="00000000" w:rsidRPr="00A26633" w:rsidP="00A26633">
            <w:pPr>
              <w:pStyle w:val="ListBullet"/>
            </w:pPr>
            <w:r w:rsidRPr="00A26633">
              <w:t>identification of areas where equipment generates RF EMR</w:t>
            </w:r>
          </w:p>
          <w:p w:rsidR="00000000" w:rsidRPr="00A26633" w:rsidP="00A26633">
            <w:pPr>
              <w:pStyle w:val="ListBullet"/>
            </w:pPr>
            <w:r w:rsidRPr="00A26633">
              <w:t>identification of the boun</w:t>
            </w:r>
            <w:r w:rsidRPr="00A26633">
              <w:t>daries of RF EMR hazard areas</w:t>
            </w:r>
          </w:p>
          <w:p w:rsidR="00000000" w:rsidRPr="00A26633" w:rsidP="00A26633">
            <w:pPr>
              <w:pStyle w:val="ListBullet"/>
            </w:pPr>
            <w:r w:rsidRPr="00A26633">
              <w:t>induction processes</w:t>
            </w:r>
          </w:p>
          <w:p w:rsidR="00000000" w:rsidRPr="00A26633" w:rsidP="00A26633">
            <w:pPr>
              <w:pStyle w:val="ListBullet"/>
            </w:pPr>
            <w:r w:rsidRPr="00A26633">
              <w:t>placement assessments</w:t>
            </w:r>
          </w:p>
          <w:p w:rsidR="00000000" w:rsidRPr="00A26633" w:rsidP="00A26633">
            <w:pPr>
              <w:pStyle w:val="ListBullet"/>
            </w:pPr>
            <w:r w:rsidRPr="00A26633">
              <w:t>prohibition of workers from any site where RF EMR hazard exceeds the limit for occupational exposure</w:t>
            </w:r>
          </w:p>
          <w:p w:rsidR="00000000" w:rsidRPr="00A26633" w:rsidP="00A26633">
            <w:pPr>
              <w:pStyle w:val="ListBullet"/>
            </w:pPr>
            <w:r w:rsidRPr="00A26633">
              <w:t>provision of appropriate testing equipment, such as personal monitor or radiation m</w:t>
            </w:r>
            <w:r w:rsidRPr="00A26633">
              <w:t>eter</w:t>
            </w:r>
          </w:p>
          <w:p w:rsidR="00000000" w:rsidRPr="00A26633" w:rsidP="00A26633">
            <w:pPr>
              <w:pStyle w:val="ListBullet"/>
            </w:pPr>
            <w:r w:rsidRPr="00A26633">
              <w:t>restricted access to the general public</w:t>
            </w:r>
          </w:p>
          <w:p w:rsidR="00000000" w:rsidRPr="00A26633" w:rsidP="00A26633">
            <w:pPr>
              <w:pStyle w:val="ListBullet"/>
            </w:pPr>
            <w:r w:rsidRPr="00A26633">
              <w:t>secure barrier around the RF EMR hazard areas</w:t>
            </w:r>
          </w:p>
          <w:p w:rsidR="00000000" w:rsidP="00A26633">
            <w:pPr>
              <w:pStyle w:val="ListBullet"/>
              <w:rPr>
                <w:lang w:val="en-NZ"/>
              </w:rPr>
            </w:pPr>
            <w:r w:rsidRPr="00A26633">
              <w:t>training for staff and contractors.</w:t>
            </w:r>
          </w:p>
        </w:tc>
      </w:tr>
      <w:tr w:rsidTr="0023384A">
        <w:tblPrEx>
          <w:tblW w:w="0" w:type="auto"/>
          <w:tblLayout w:type="fixed"/>
          <w:tblCellMar>
            <w:left w:w="62" w:type="dxa"/>
            <w:right w:w="62" w:type="dxa"/>
          </w:tblCellMar>
          <w:tblLook w:val="0000"/>
        </w:tblPrEx>
        <w:trPr>
          <w:trHeight w:val="981"/>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633">
            <w:pPr>
              <w:pStyle w:val="BodyText"/>
              <w:rPr>
                <w:lang w:val="en-NZ"/>
              </w:rPr>
            </w:pPr>
            <w:r w:rsidRPr="00A26633">
              <w:rPr>
                <w:rStyle w:val="BoldandItalics"/>
              </w:rPr>
              <w:t xml:space="preserve">Organisational WHS requirements </w:t>
            </w:r>
            <w:r w:rsidRPr="00A26633">
              <w:t>relate to:</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633" w:rsidP="00A26633">
            <w:pPr>
              <w:pStyle w:val="ListBullet"/>
            </w:pPr>
            <w:r w:rsidRPr="00A26633">
              <w:t>Australian standards</w:t>
            </w:r>
          </w:p>
          <w:p w:rsidR="00000000" w:rsidRPr="00A26633" w:rsidP="00A26633">
            <w:pPr>
              <w:pStyle w:val="ListBullet"/>
            </w:pPr>
            <w:r w:rsidRPr="00A26633">
              <w:t>construction industry WHS standards and guidelines</w:t>
            </w:r>
          </w:p>
          <w:p w:rsidR="00000000" w:rsidRPr="00A26633" w:rsidP="00A26633">
            <w:pPr>
              <w:pStyle w:val="ListBullet"/>
            </w:pPr>
            <w:r w:rsidRPr="00A26633">
              <w:t>duty of care</w:t>
            </w:r>
          </w:p>
          <w:p w:rsidR="00000000" w:rsidRPr="00A26633" w:rsidP="00A26633">
            <w:pPr>
              <w:pStyle w:val="ListBullet"/>
            </w:pPr>
            <w:r w:rsidRPr="00A26633">
              <w:t>health and safety representatives, committees and supervisors</w:t>
            </w:r>
          </w:p>
          <w:p w:rsidR="00000000" w:rsidRPr="00A26633" w:rsidP="00A26633">
            <w:pPr>
              <w:pStyle w:val="ListBullet"/>
            </w:pPr>
            <w:r w:rsidRPr="00A26633">
              <w:t>industry WHS standards and guidelines</w:t>
            </w:r>
          </w:p>
          <w:p w:rsidR="00000000" w:rsidRPr="00A26633" w:rsidP="00A26633">
            <w:pPr>
              <w:pStyle w:val="ListBullet"/>
            </w:pPr>
            <w:r w:rsidRPr="00A26633">
              <w:t>licences, tickets and certificates of competency</w:t>
            </w:r>
          </w:p>
          <w:p w:rsidR="00000000" w:rsidRPr="00A26633" w:rsidP="00A26633">
            <w:pPr>
              <w:pStyle w:val="ListBullet"/>
            </w:pPr>
            <w:r w:rsidRPr="00A26633">
              <w:t>National Code of Practice for Induction Training for Construction Work</w:t>
            </w:r>
          </w:p>
          <w:p w:rsidR="00000000" w:rsidRPr="00A26633" w:rsidP="00A26633">
            <w:pPr>
              <w:pStyle w:val="ListBullet"/>
            </w:pPr>
            <w:r w:rsidRPr="00A26633">
              <w:t>national safety standards</w:t>
            </w:r>
          </w:p>
          <w:p w:rsidR="00000000" w:rsidRPr="00A26633" w:rsidP="00A26633">
            <w:pPr>
              <w:pStyle w:val="ListBullet"/>
            </w:pPr>
            <w:r w:rsidRPr="00A26633">
              <w:t>person co</w:t>
            </w:r>
            <w:r w:rsidRPr="00A26633">
              <w:t>nducting a business or undertaking (PCBU) or officer of the PCBU safety codes of practice</w:t>
            </w:r>
          </w:p>
          <w:p w:rsidR="00000000" w:rsidRPr="00A26633" w:rsidP="00A26633">
            <w:pPr>
              <w:pStyle w:val="ListBullet"/>
            </w:pPr>
            <w:r w:rsidRPr="00A26633">
              <w:t>WHS and Welfare Acts and regulations.</w:t>
            </w:r>
          </w:p>
        </w:tc>
      </w:tr>
    </w:tbl>
    <w:p w:rsidR="00000000" w:rsidRPr="00A26633" w:rsidP="00A26633">
      <w:pPr>
        <w:pStyle w:val="BodyText"/>
      </w:pPr>
    </w:p>
    <w:p w:rsidR="00000000" w:rsidRPr="00A26633" w:rsidP="00A26633">
      <w:pPr>
        <w:pStyle w:val="AllowPageBreak"/>
      </w:pPr>
    </w:p>
    <w:p w:rsidR="00000000" w:rsidRPr="00A26633" w:rsidP="00A26633">
      <w:pPr>
        <w:pStyle w:val="Heading1"/>
      </w:pPr>
      <w:bookmarkStart w:id="12" w:name="O_576058"/>
      <w:bookmarkEnd w:id="12"/>
      <w:r w:rsidRPr="00A26633">
        <w:t>Unit Sector(s)</w:t>
      </w:r>
    </w:p>
    <w:p w:rsidR="00000000" w:rsidRPr="00A26633" w:rsidP="00A26633">
      <w:pPr>
        <w:pStyle w:val="BodyText"/>
      </w:pPr>
      <w:r w:rsidRPr="00A26633">
        <w:t>Work health and safety - Telecommunications</w:t>
      </w:r>
    </w:p>
    <w:p w:rsidR="00000000" w:rsidRPr="00A26633" w:rsidP="00A26633"/>
    <w:sectPr w:rsidSect="00A266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6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633" w:rsidRPr="0023384A" w:rsidP="002338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6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84A" w:rsidP="00A266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3384A" w:rsidP="00A2663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3384A" w:rsidP="00A266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6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633" w:rsidRPr="0023384A" w:rsidP="0023384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6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84A" w:rsidRPr="002D2AF8" w:rsidP="00A26633">
    <w:pPr>
      <w:pStyle w:val="Header"/>
      <w:framePr w:wrap="around"/>
    </w:pPr>
    <w:r>
      <w:fldChar w:fldCharType="begin"/>
    </w:r>
    <w:r>
      <w:instrText xml:space="preserve"> TITLE   \* MERGEFORMAT </w:instrText>
    </w:r>
    <w:r>
      <w:fldChar w:fldCharType="separate"/>
    </w:r>
    <w:r>
      <w:t>ICTWHS2081A Work safely in a radio frequency electromagnetic radiation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July 2013</w:t>
    </w:r>
    <w:r>
      <w:fldChar w:fldCharType="end"/>
    </w:r>
  </w:p>
  <w:p w:rsidR="0023384A" w:rsidP="00A266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64C8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C078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CC4C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66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6633"/>
    <w:pPr>
      <w:spacing w:before="360" w:after="60"/>
      <w:outlineLvl w:val="0"/>
    </w:pPr>
    <w:rPr>
      <w:sz w:val="32"/>
    </w:rPr>
  </w:style>
  <w:style w:type="paragraph" w:styleId="Heading2">
    <w:name w:val="heading 2"/>
    <w:basedOn w:val="HeadingBase"/>
    <w:next w:val="BodyText"/>
    <w:link w:val="Heading2Char"/>
    <w:qFormat/>
    <w:rsid w:val="00A26633"/>
    <w:pPr>
      <w:keepLines/>
      <w:spacing w:before="240" w:after="120"/>
      <w:outlineLvl w:val="1"/>
    </w:pPr>
    <w:rPr>
      <w:sz w:val="28"/>
      <w:szCs w:val="40"/>
    </w:rPr>
  </w:style>
  <w:style w:type="paragraph" w:styleId="Heading3">
    <w:name w:val="heading 3"/>
    <w:basedOn w:val="HeadingBase"/>
    <w:next w:val="BodyText"/>
    <w:link w:val="Heading3Char"/>
    <w:qFormat/>
    <w:rsid w:val="00A26633"/>
    <w:pPr>
      <w:spacing w:before="180" w:after="120"/>
      <w:outlineLvl w:val="2"/>
    </w:pPr>
    <w:rPr>
      <w:spacing w:val="-10"/>
      <w:kern w:val="32"/>
    </w:rPr>
  </w:style>
  <w:style w:type="paragraph" w:styleId="Heading4">
    <w:name w:val="heading 4"/>
    <w:basedOn w:val="HeadingBase"/>
    <w:next w:val="BodyText"/>
    <w:link w:val="Heading4Char"/>
    <w:qFormat/>
    <w:rsid w:val="00A26633"/>
    <w:pPr>
      <w:spacing w:before="160" w:after="120"/>
      <w:outlineLvl w:val="3"/>
    </w:pPr>
    <w:rPr>
      <w:sz w:val="22"/>
    </w:rPr>
  </w:style>
  <w:style w:type="paragraph" w:styleId="Heading5">
    <w:name w:val="heading 5"/>
    <w:basedOn w:val="HeadingBase"/>
    <w:next w:val="Normal"/>
    <w:link w:val="Heading5Char"/>
    <w:qFormat/>
    <w:rsid w:val="00A26633"/>
    <w:pPr>
      <w:spacing w:before="80"/>
      <w:outlineLvl w:val="4"/>
    </w:pPr>
    <w:rPr>
      <w:color w:val="918585"/>
      <w:sz w:val="20"/>
    </w:rPr>
  </w:style>
  <w:style w:type="paragraph" w:styleId="Heading6">
    <w:name w:val="heading 6"/>
    <w:basedOn w:val="HeadingBase"/>
    <w:next w:val="Normal"/>
    <w:link w:val="Heading6Char"/>
    <w:qFormat/>
    <w:rsid w:val="00A26633"/>
    <w:pPr>
      <w:spacing w:before="60"/>
      <w:outlineLvl w:val="5"/>
    </w:pPr>
    <w:rPr>
      <w:color w:val="918585"/>
      <w:sz w:val="20"/>
    </w:rPr>
  </w:style>
  <w:style w:type="paragraph" w:styleId="Heading7">
    <w:name w:val="heading 7"/>
    <w:basedOn w:val="Normal"/>
    <w:next w:val="Normal"/>
    <w:link w:val="Heading7Char"/>
    <w:qFormat/>
    <w:rsid w:val="00A26633"/>
    <w:pPr>
      <w:ind w:left="720"/>
      <w:outlineLvl w:val="6"/>
    </w:pPr>
    <w:rPr>
      <w:i/>
    </w:rPr>
  </w:style>
  <w:style w:type="paragraph" w:styleId="Heading8">
    <w:name w:val="heading 8"/>
    <w:basedOn w:val="Normal"/>
    <w:next w:val="Normal"/>
    <w:link w:val="Heading8Char"/>
    <w:qFormat/>
    <w:rsid w:val="00A26633"/>
    <w:pPr>
      <w:ind w:left="720"/>
      <w:outlineLvl w:val="7"/>
    </w:pPr>
    <w:rPr>
      <w:i/>
    </w:rPr>
  </w:style>
  <w:style w:type="paragraph" w:styleId="Heading9">
    <w:name w:val="heading 9"/>
    <w:basedOn w:val="Normal"/>
    <w:next w:val="Normal"/>
    <w:link w:val="Heading9Char"/>
    <w:qFormat/>
    <w:rsid w:val="00A26633"/>
    <w:pPr>
      <w:ind w:left="720"/>
      <w:outlineLvl w:val="8"/>
    </w:pPr>
    <w:rPr>
      <w:i/>
    </w:rPr>
  </w:style>
  <w:style w:type="character" w:default="1" w:styleId="DefaultParagraphFont">
    <w:name w:val="Default Paragraph Font"/>
    <w:uiPriority w:val="1"/>
    <w:unhideWhenUsed/>
    <w:rsid w:val="00A266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6633"/>
  </w:style>
  <w:style w:type="character" w:customStyle="1" w:styleId="Heading1Char">
    <w:name w:val="Heading 1 Char"/>
    <w:basedOn w:val="DefaultParagraphFont"/>
    <w:link w:val="Heading1"/>
    <w:rsid w:val="00A26633"/>
    <w:rPr>
      <w:rFonts w:ascii="Times New Roman" w:eastAsia="Times New Roman" w:hAnsi="Times New Roman" w:cs="Times New Roman"/>
      <w:b/>
      <w:sz w:val="32"/>
      <w:szCs w:val="20"/>
      <w:lang w:eastAsia="en-US"/>
    </w:rPr>
  </w:style>
  <w:style w:type="paragraph" w:styleId="BodyText">
    <w:name w:val="Body Text"/>
    <w:basedOn w:val="Normal"/>
    <w:link w:val="BodyTextChar"/>
    <w:rsid w:val="00A266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6633"/>
    <w:rPr>
      <w:rFonts w:ascii="Times New Roman" w:eastAsia="Times New Roman" w:hAnsi="Times New Roman" w:cs="Times New Roman"/>
      <w:sz w:val="24"/>
      <w:lang w:eastAsia="en-US"/>
    </w:rPr>
  </w:style>
  <w:style w:type="paragraph" w:styleId="ListBullet">
    <w:name w:val="List Bullet"/>
    <w:basedOn w:val="List"/>
    <w:rsid w:val="00A26633"/>
    <w:pPr>
      <w:numPr>
        <w:numId w:val="14"/>
      </w:numPr>
      <w:tabs>
        <w:tab w:val="clear" w:pos="340"/>
      </w:tabs>
      <w:spacing w:before="40" w:after="40"/>
    </w:pPr>
  </w:style>
  <w:style w:type="character" w:customStyle="1" w:styleId="SpecialBold">
    <w:name w:val="Special Bold"/>
    <w:basedOn w:val="DefaultParagraphFont"/>
    <w:rsid w:val="00A26633"/>
    <w:rPr>
      <w:b/>
      <w:spacing w:val="0"/>
    </w:rPr>
  </w:style>
  <w:style w:type="paragraph" w:styleId="ListBullet2">
    <w:name w:val="List Bullet 2"/>
    <w:basedOn w:val="List2"/>
    <w:rsid w:val="00A26633"/>
    <w:pPr>
      <w:numPr>
        <w:numId w:val="15"/>
      </w:numPr>
      <w:tabs>
        <w:tab w:val="clear" w:pos="680"/>
      </w:tabs>
    </w:pPr>
  </w:style>
  <w:style w:type="character" w:styleId="Emphasis">
    <w:name w:val="Emphasis"/>
    <w:basedOn w:val="DefaultParagraphFont"/>
    <w:qFormat/>
    <w:rsid w:val="00A26633"/>
    <w:rPr>
      <w:i/>
    </w:rPr>
  </w:style>
  <w:style w:type="paragraph" w:customStyle="1" w:styleId="SuperHeading">
    <w:name w:val="SuperHeading"/>
    <w:basedOn w:val="Normal"/>
    <w:rsid w:val="00A26633"/>
    <w:pPr>
      <w:spacing w:before="240" w:after="120"/>
      <w:outlineLvl w:val="0"/>
    </w:pPr>
    <w:rPr>
      <w:rFonts w:ascii="Times New Roman" w:hAnsi="Times New Roman"/>
      <w:b/>
      <w:sz w:val="32"/>
    </w:rPr>
  </w:style>
  <w:style w:type="paragraph" w:customStyle="1" w:styleId="AllowPageBreak">
    <w:name w:val="AllowPageBreak"/>
    <w:rsid w:val="00A2663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26633"/>
    <w:pPr>
      <w:numPr>
        <w:numId w:val="3"/>
      </w:numPr>
      <w:tabs>
        <w:tab w:val="clear" w:pos="1021"/>
      </w:tabs>
      <w:ind w:left="1037" w:hanging="357"/>
    </w:pPr>
  </w:style>
  <w:style w:type="character" w:customStyle="1" w:styleId="BoldandItalics">
    <w:name w:val="Bold and Italics"/>
    <w:qFormat/>
    <w:rsid w:val="00A26633"/>
    <w:rPr>
      <w:b/>
      <w:i/>
      <w:u w:val="none"/>
    </w:rPr>
  </w:style>
  <w:style w:type="character" w:customStyle="1" w:styleId="Heading2Char">
    <w:name w:val="Heading 2 Char"/>
    <w:basedOn w:val="DefaultParagraphFont"/>
    <w:link w:val="Heading2"/>
    <w:rsid w:val="00A266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66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66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66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66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66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66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6633"/>
    <w:rPr>
      <w:rFonts w:ascii="Courier New" w:eastAsia="Times New Roman" w:hAnsi="Courier New" w:cs="Times New Roman"/>
      <w:i/>
      <w:szCs w:val="20"/>
      <w:lang w:eastAsia="en-US"/>
    </w:rPr>
  </w:style>
  <w:style w:type="paragraph" w:customStyle="1" w:styleId="HeadingBase">
    <w:name w:val="Heading Base"/>
    <w:rsid w:val="00A266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6633"/>
    <w:pPr>
      <w:tabs>
        <w:tab w:val="right" w:leader="dot" w:pos="9072"/>
      </w:tabs>
      <w:ind w:left="567"/>
    </w:pPr>
    <w:rPr>
      <w:szCs w:val="22"/>
    </w:rPr>
  </w:style>
  <w:style w:type="paragraph" w:customStyle="1" w:styleId="TOCBase">
    <w:name w:val="TOC Base"/>
    <w:rsid w:val="00A266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6633"/>
    <w:pPr>
      <w:tabs>
        <w:tab w:val="right" w:leader="dot" w:pos="9072"/>
      </w:tabs>
      <w:spacing w:before="40" w:after="40"/>
      <w:ind w:left="284"/>
    </w:pPr>
    <w:rPr>
      <w:rFonts w:ascii="Times New Roman" w:hAnsi="Times New Roman"/>
    </w:rPr>
  </w:style>
  <w:style w:type="paragraph" w:styleId="TOC1">
    <w:name w:val="toc 1"/>
    <w:basedOn w:val="TOCBase"/>
    <w:next w:val="Normal"/>
    <w:rsid w:val="00A266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66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6633"/>
    <w:rPr>
      <w:rFonts w:ascii="Times New Roman" w:eastAsia="Times New Roman" w:hAnsi="Times New Roman" w:cs="Times New Roman"/>
      <w:sz w:val="16"/>
      <w:lang w:eastAsia="en-US"/>
    </w:rPr>
  </w:style>
  <w:style w:type="paragraph" w:styleId="Title">
    <w:name w:val="Title"/>
    <w:basedOn w:val="HeadingBase"/>
    <w:link w:val="TitleChar"/>
    <w:qFormat/>
    <w:rsid w:val="00A26633"/>
    <w:pPr>
      <w:spacing w:before="5040"/>
      <w:jc w:val="center"/>
    </w:pPr>
    <w:rPr>
      <w:sz w:val="48"/>
      <w:szCs w:val="72"/>
      <w:lang w:val="en-US"/>
    </w:rPr>
  </w:style>
  <w:style w:type="character" w:customStyle="1" w:styleId="TitleChar">
    <w:name w:val="Title Char"/>
    <w:basedOn w:val="DefaultParagraphFont"/>
    <w:link w:val="Title"/>
    <w:rsid w:val="00A266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6633"/>
    <w:pPr>
      <w:tabs>
        <w:tab w:val="left" w:pos="3600"/>
        <w:tab w:val="left" w:pos="3958"/>
      </w:tabs>
    </w:pPr>
  </w:style>
  <w:style w:type="paragraph" w:styleId="List">
    <w:name w:val="List"/>
    <w:basedOn w:val="BodyText"/>
    <w:next w:val="BodyText"/>
    <w:rsid w:val="00A26633"/>
    <w:pPr>
      <w:tabs>
        <w:tab w:val="left" w:pos="340"/>
      </w:tabs>
      <w:spacing w:before="60" w:after="60"/>
      <w:ind w:left="340" w:hanging="340"/>
    </w:pPr>
  </w:style>
  <w:style w:type="paragraph" w:customStyle="1" w:styleId="Note">
    <w:name w:val="Note"/>
    <w:basedOn w:val="BodyText"/>
    <w:rsid w:val="00A266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6633"/>
    <w:pPr>
      <w:framePr w:wrap="auto" w:hAnchor="text" w:y="6049"/>
    </w:pPr>
    <w:rPr>
      <w:color w:val="000000"/>
      <w:sz w:val="40"/>
    </w:rPr>
  </w:style>
  <w:style w:type="paragraph" w:customStyle="1" w:styleId="TOCTitle">
    <w:name w:val="TOCTitle"/>
    <w:basedOn w:val="Heading1"/>
    <w:rsid w:val="00A26633"/>
    <w:pPr>
      <w:spacing w:after="240"/>
      <w:jc w:val="center"/>
      <w:outlineLvl w:val="9"/>
    </w:pPr>
    <w:rPr>
      <w:caps/>
    </w:rPr>
  </w:style>
  <w:style w:type="paragraph" w:customStyle="1" w:styleId="Version">
    <w:name w:val="Version"/>
    <w:rsid w:val="00A266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6633"/>
    <w:pPr>
      <w:keepNext w:val="0"/>
      <w:tabs>
        <w:tab w:val="right" w:pos="4176"/>
      </w:tabs>
      <w:ind w:left="198" w:hanging="198"/>
    </w:pPr>
    <w:rPr>
      <w:rFonts w:ascii="Garamond" w:hAnsi="Garamond"/>
    </w:rPr>
  </w:style>
  <w:style w:type="paragraph" w:styleId="IndexHeading">
    <w:name w:val="index heading"/>
    <w:basedOn w:val="Normal"/>
    <w:next w:val="Index1"/>
    <w:semiHidden/>
    <w:rsid w:val="00A26633"/>
    <w:pPr>
      <w:spacing w:before="120" w:after="120"/>
    </w:pPr>
    <w:rPr>
      <w:rFonts w:ascii="Arial" w:hAnsi="Arial"/>
      <w:b/>
      <w:color w:val="918585"/>
      <w:sz w:val="24"/>
    </w:rPr>
  </w:style>
  <w:style w:type="paragraph" w:styleId="Header">
    <w:name w:val="header"/>
    <w:basedOn w:val="Normal"/>
    <w:link w:val="HeaderChar"/>
    <w:rsid w:val="00A266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6633"/>
    <w:rPr>
      <w:rFonts w:ascii="Times New Roman" w:eastAsia="Times New Roman" w:hAnsi="Times New Roman" w:cs="Times New Roman"/>
      <w:sz w:val="16"/>
      <w:szCs w:val="20"/>
      <w:lang w:val="en-GB" w:eastAsia="en-US"/>
    </w:rPr>
  </w:style>
  <w:style w:type="paragraph" w:customStyle="1" w:styleId="Chapter">
    <w:name w:val="Chapter"/>
    <w:basedOn w:val="Normal"/>
    <w:rsid w:val="00A26633"/>
    <w:pPr>
      <w:spacing w:before="240"/>
    </w:pPr>
    <w:rPr>
      <w:rFonts w:ascii="Times New Roman" w:hAnsi="Times New Roman"/>
      <w:smallCaps/>
      <w:spacing w:val="80"/>
      <w:sz w:val="28"/>
    </w:rPr>
  </w:style>
  <w:style w:type="paragraph" w:customStyle="1" w:styleId="InChapter">
    <w:name w:val="InChapter"/>
    <w:basedOn w:val="Heading3"/>
    <w:rsid w:val="00A26633"/>
    <w:pPr>
      <w:spacing w:after="240"/>
      <w:outlineLvl w:val="9"/>
    </w:pPr>
    <w:rPr>
      <w:noProof/>
    </w:rPr>
  </w:style>
  <w:style w:type="paragraph" w:styleId="Index2">
    <w:name w:val="index 2"/>
    <w:basedOn w:val="Normal"/>
    <w:next w:val="Normal"/>
    <w:semiHidden/>
    <w:rsid w:val="00A26633"/>
    <w:pPr>
      <w:tabs>
        <w:tab w:val="right" w:pos="4176"/>
      </w:tabs>
      <w:ind w:left="568" w:hanging="284"/>
    </w:pPr>
    <w:rPr>
      <w:rFonts w:ascii="Garamond" w:hAnsi="Garamond"/>
    </w:rPr>
  </w:style>
  <w:style w:type="paragraph" w:customStyle="1" w:styleId="Byline">
    <w:name w:val="Byline"/>
    <w:rsid w:val="00A266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6633"/>
    <w:pPr>
      <w:tabs>
        <w:tab w:val="clear" w:pos="3600"/>
        <w:tab w:val="clear" w:pos="3958"/>
      </w:tabs>
      <w:jc w:val="right"/>
    </w:pPr>
  </w:style>
  <w:style w:type="paragraph" w:styleId="Caption">
    <w:name w:val="caption"/>
    <w:basedOn w:val="BodyText"/>
    <w:next w:val="Normal"/>
    <w:qFormat/>
    <w:rsid w:val="00A26633"/>
    <w:pPr>
      <w:framePr w:w="2268" w:hSpace="181" w:vSpace="181" w:wrap="around" w:vAnchor="text" w:hAnchor="page" w:x="1135" w:y="285" w:anchorLock="1"/>
    </w:pPr>
    <w:rPr>
      <w:i/>
    </w:rPr>
  </w:style>
  <w:style w:type="paragraph" w:customStyle="1" w:styleId="MiniTOCTitle">
    <w:name w:val="MiniTOCTitle"/>
    <w:basedOn w:val="Heading4"/>
    <w:rsid w:val="00A26633"/>
    <w:pPr>
      <w:spacing w:before="240"/>
      <w:outlineLvl w:val="9"/>
    </w:pPr>
    <w:rPr>
      <w:noProof/>
      <w:sz w:val="24"/>
    </w:rPr>
  </w:style>
  <w:style w:type="paragraph" w:customStyle="1" w:styleId="MiniTOCItem">
    <w:name w:val="MiniTOCItem"/>
    <w:basedOn w:val="ListBullet"/>
    <w:rsid w:val="00A26633"/>
    <w:pPr>
      <w:numPr>
        <w:numId w:val="0"/>
      </w:numPr>
      <w:tabs>
        <w:tab w:val="right" w:leader="dot" w:pos="6521"/>
      </w:tabs>
      <w:spacing w:before="0" w:after="0"/>
    </w:pPr>
  </w:style>
  <w:style w:type="paragraph" w:customStyle="1" w:styleId="TOFTitle">
    <w:name w:val="TOFTitle"/>
    <w:basedOn w:val="TOCTitle"/>
    <w:rsid w:val="00A26633"/>
  </w:style>
  <w:style w:type="paragraph" w:styleId="TableofFigures">
    <w:name w:val="table of figures"/>
    <w:basedOn w:val="Normal"/>
    <w:next w:val="Normal"/>
    <w:semiHidden/>
    <w:rsid w:val="00A26633"/>
    <w:pPr>
      <w:tabs>
        <w:tab w:val="right" w:leader="dot" w:pos="9072"/>
      </w:tabs>
      <w:ind w:left="970" w:hanging="403"/>
    </w:pPr>
    <w:rPr>
      <w:rFonts w:ascii="Times New Roman" w:hAnsi="Times New Roman"/>
      <w:b/>
    </w:rPr>
  </w:style>
  <w:style w:type="paragraph" w:styleId="ListNumber">
    <w:name w:val="List Number"/>
    <w:basedOn w:val="List"/>
    <w:rsid w:val="00A26633"/>
    <w:pPr>
      <w:numPr>
        <w:numId w:val="12"/>
      </w:numPr>
    </w:pPr>
  </w:style>
  <w:style w:type="character" w:customStyle="1" w:styleId="WingdingSymbols">
    <w:name w:val="Wingding Symbols"/>
    <w:rsid w:val="00A26633"/>
    <w:rPr>
      <w:rFonts w:ascii="Wingdings" w:hAnsi="Wingdings"/>
    </w:rPr>
  </w:style>
  <w:style w:type="paragraph" w:customStyle="1" w:styleId="TableHeading">
    <w:name w:val="Table Heading"/>
    <w:basedOn w:val="HeadingBase"/>
    <w:rsid w:val="00A26633"/>
    <w:pPr>
      <w:keepLines/>
      <w:pBdr>
        <w:bottom w:val="single" w:sz="6" w:space="1" w:color="918585"/>
      </w:pBdr>
      <w:spacing w:before="240"/>
    </w:pPr>
  </w:style>
  <w:style w:type="character" w:customStyle="1" w:styleId="HotSpot">
    <w:name w:val="HotSpot"/>
    <w:rsid w:val="00A26633"/>
    <w:rPr>
      <w:color w:val="0033CC"/>
      <w:u w:val="none"/>
    </w:rPr>
  </w:style>
  <w:style w:type="paragraph" w:customStyle="1" w:styleId="BodyTextRight">
    <w:name w:val="Body Text Right"/>
    <w:basedOn w:val="BodyText"/>
    <w:rsid w:val="00A26633"/>
    <w:pPr>
      <w:spacing w:before="0" w:after="0"/>
      <w:jc w:val="right"/>
    </w:pPr>
  </w:style>
  <w:style w:type="paragraph" w:styleId="Index3">
    <w:name w:val="index 3"/>
    <w:basedOn w:val="ListNumber2"/>
    <w:next w:val="Normal"/>
    <w:semiHidden/>
    <w:rsid w:val="00A26633"/>
    <w:pPr>
      <w:numPr>
        <w:numId w:val="0"/>
      </w:numPr>
      <w:tabs>
        <w:tab w:val="right" w:leader="dot" w:pos="4176"/>
      </w:tabs>
    </w:pPr>
  </w:style>
  <w:style w:type="paragraph" w:styleId="ListNumber2">
    <w:name w:val="List Number 2"/>
    <w:basedOn w:val="List2"/>
    <w:rsid w:val="00A26633"/>
    <w:pPr>
      <w:numPr>
        <w:numId w:val="11"/>
      </w:numPr>
      <w:tabs>
        <w:tab w:val="clear" w:pos="1060"/>
      </w:tabs>
    </w:pPr>
  </w:style>
  <w:style w:type="paragraph" w:customStyle="1" w:styleId="MarginNote">
    <w:name w:val="Margin Note"/>
    <w:basedOn w:val="BodyText"/>
    <w:rsid w:val="00A266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66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66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6633"/>
    <w:rPr>
      <w:sz w:val="32"/>
    </w:rPr>
  </w:style>
  <w:style w:type="paragraph" w:customStyle="1" w:styleId="HeadingProcedure">
    <w:name w:val="Heading Procedure"/>
    <w:basedOn w:val="HeadingBase"/>
    <w:next w:val="Normal"/>
    <w:rsid w:val="00A26633"/>
    <w:pPr>
      <w:tabs>
        <w:tab w:val="left" w:pos="0"/>
      </w:tabs>
      <w:spacing w:before="120" w:after="60"/>
    </w:pPr>
    <w:rPr>
      <w:i/>
      <w:color w:val="918585"/>
      <w:sz w:val="22"/>
    </w:rPr>
  </w:style>
  <w:style w:type="paragraph" w:customStyle="1" w:styleId="TableBodyText">
    <w:name w:val="Table Body Text"/>
    <w:basedOn w:val="BodyText"/>
    <w:rsid w:val="00A26633"/>
    <w:pPr>
      <w:spacing w:before="60" w:after="60"/>
    </w:pPr>
  </w:style>
  <w:style w:type="paragraph" w:styleId="ListContinue">
    <w:name w:val="List Continue"/>
    <w:basedOn w:val="List"/>
    <w:rsid w:val="00A26633"/>
    <w:pPr>
      <w:ind w:firstLine="0"/>
    </w:pPr>
  </w:style>
  <w:style w:type="paragraph" w:customStyle="1" w:styleId="ListNote">
    <w:name w:val="List Note"/>
    <w:basedOn w:val="List"/>
    <w:rsid w:val="00A26633"/>
    <w:pPr>
      <w:pBdr>
        <w:top w:val="single" w:sz="6" w:space="2" w:color="918585"/>
        <w:bottom w:val="single" w:sz="6" w:space="2" w:color="918585"/>
      </w:pBdr>
      <w:tabs>
        <w:tab w:val="left" w:pos="1021"/>
      </w:tabs>
      <w:ind w:firstLine="0"/>
    </w:pPr>
  </w:style>
  <w:style w:type="paragraph" w:customStyle="1" w:styleId="Warning">
    <w:name w:val="Warning"/>
    <w:basedOn w:val="BodyText"/>
    <w:rsid w:val="00A26633"/>
    <w:pPr>
      <w:shd w:val="clear" w:color="auto" w:fill="D9D9D9"/>
      <w:tabs>
        <w:tab w:val="left" w:pos="992"/>
      </w:tabs>
      <w:ind w:left="119" w:right="119"/>
    </w:pPr>
    <w:rPr>
      <w:sz w:val="20"/>
    </w:rPr>
  </w:style>
  <w:style w:type="paragraph" w:customStyle="1" w:styleId="MarginIcons">
    <w:name w:val="Margin Icons"/>
    <w:basedOn w:val="BodyText"/>
    <w:rsid w:val="00A266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6633"/>
    <w:rPr>
      <w:rFonts w:ascii="Courier New" w:hAnsi="Courier New"/>
    </w:rPr>
  </w:style>
  <w:style w:type="paragraph" w:customStyle="1" w:styleId="NoteBullet">
    <w:name w:val="Note Bullet"/>
    <w:basedOn w:val="Note"/>
    <w:rsid w:val="00A26633"/>
    <w:pPr>
      <w:tabs>
        <w:tab w:val="clear" w:pos="680"/>
      </w:tabs>
      <w:spacing w:before="60" w:after="60"/>
    </w:pPr>
  </w:style>
  <w:style w:type="paragraph" w:customStyle="1" w:styleId="SubHeading2">
    <w:name w:val="SubHeading2"/>
    <w:basedOn w:val="HeadingBase"/>
    <w:rsid w:val="00A26633"/>
    <w:pPr>
      <w:spacing w:before="240" w:after="60"/>
    </w:pPr>
    <w:rPr>
      <w:sz w:val="20"/>
    </w:rPr>
  </w:style>
  <w:style w:type="paragraph" w:customStyle="1" w:styleId="SubHeading1">
    <w:name w:val="SubHeading1"/>
    <w:basedOn w:val="HeadingBase"/>
    <w:rsid w:val="00A26633"/>
    <w:pPr>
      <w:spacing w:before="240" w:after="60"/>
    </w:pPr>
    <w:rPr>
      <w:color w:val="918585"/>
      <w:sz w:val="22"/>
    </w:rPr>
  </w:style>
  <w:style w:type="paragraph" w:customStyle="1" w:styleId="SideHeading">
    <w:name w:val="Side Heading"/>
    <w:basedOn w:val="HeadingBase"/>
    <w:rsid w:val="00A266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6633"/>
    <w:pPr>
      <w:numPr>
        <w:numId w:val="13"/>
      </w:numPr>
    </w:pPr>
  </w:style>
  <w:style w:type="paragraph" w:styleId="PlainText">
    <w:name w:val="Plain Text"/>
    <w:basedOn w:val="Normal"/>
    <w:link w:val="PlainTextChar"/>
    <w:rsid w:val="00A26633"/>
    <w:rPr>
      <w:sz w:val="20"/>
    </w:rPr>
  </w:style>
  <w:style w:type="character" w:customStyle="1" w:styleId="PlainTextChar">
    <w:name w:val="Plain Text Char"/>
    <w:basedOn w:val="DefaultParagraphFont"/>
    <w:link w:val="PlainText"/>
    <w:rsid w:val="00A26633"/>
    <w:rPr>
      <w:rFonts w:ascii="Courier New" w:eastAsia="Times New Roman" w:hAnsi="Courier New" w:cs="Times New Roman"/>
      <w:sz w:val="20"/>
      <w:szCs w:val="20"/>
      <w:lang w:eastAsia="en-US"/>
    </w:rPr>
  </w:style>
  <w:style w:type="character" w:customStyle="1" w:styleId="MenuOption">
    <w:name w:val="Menu Option"/>
    <w:basedOn w:val="DefaultParagraphFont"/>
    <w:rsid w:val="00A26633"/>
    <w:rPr>
      <w:b/>
      <w:smallCaps/>
    </w:rPr>
  </w:style>
  <w:style w:type="paragraph" w:customStyle="1" w:styleId="TableListNumber">
    <w:name w:val="Table List Number"/>
    <w:basedOn w:val="ListNumber"/>
    <w:rsid w:val="00A26633"/>
    <w:pPr>
      <w:numPr>
        <w:numId w:val="0"/>
      </w:numPr>
    </w:pPr>
  </w:style>
  <w:style w:type="paragraph" w:styleId="TOC4">
    <w:name w:val="toc 4"/>
    <w:basedOn w:val="TOCBase"/>
    <w:next w:val="Normal"/>
    <w:semiHidden/>
    <w:rsid w:val="00A26633"/>
    <w:pPr>
      <w:tabs>
        <w:tab w:val="right" w:leader="dot" w:pos="9071"/>
      </w:tabs>
      <w:ind w:left="1701"/>
    </w:pPr>
  </w:style>
  <w:style w:type="paragraph" w:customStyle="1" w:styleId="ListAlpha">
    <w:name w:val="List Alpha"/>
    <w:basedOn w:val="List"/>
    <w:rsid w:val="00A26633"/>
    <w:pPr>
      <w:numPr>
        <w:numId w:val="10"/>
      </w:numPr>
    </w:pPr>
  </w:style>
  <w:style w:type="paragraph" w:customStyle="1" w:styleId="ListAlpha2">
    <w:name w:val="List Alpha 2"/>
    <w:basedOn w:val="List2"/>
    <w:rsid w:val="00A26633"/>
    <w:pPr>
      <w:numPr>
        <w:numId w:val="9"/>
      </w:numPr>
    </w:pPr>
  </w:style>
  <w:style w:type="paragraph" w:styleId="List2">
    <w:name w:val="List 2"/>
    <w:basedOn w:val="BodyText"/>
    <w:rsid w:val="00A26633"/>
    <w:pPr>
      <w:tabs>
        <w:tab w:val="left" w:pos="680"/>
      </w:tabs>
      <w:spacing w:before="60" w:after="60"/>
      <w:ind w:left="680" w:hanging="340"/>
    </w:pPr>
  </w:style>
  <w:style w:type="paragraph" w:styleId="List3">
    <w:name w:val="List 3"/>
    <w:basedOn w:val="BodyText"/>
    <w:rsid w:val="00A26633"/>
    <w:pPr>
      <w:tabs>
        <w:tab w:val="left" w:pos="1021"/>
      </w:tabs>
      <w:spacing w:before="60" w:after="60"/>
      <w:ind w:left="1020" w:hanging="340"/>
    </w:pPr>
  </w:style>
  <w:style w:type="paragraph" w:styleId="List4">
    <w:name w:val="List 4"/>
    <w:basedOn w:val="BodyText"/>
    <w:rsid w:val="00A26633"/>
    <w:pPr>
      <w:tabs>
        <w:tab w:val="left" w:pos="1361"/>
      </w:tabs>
      <w:spacing w:before="60" w:after="60"/>
      <w:ind w:left="1361" w:hanging="340"/>
    </w:pPr>
  </w:style>
  <w:style w:type="paragraph" w:styleId="List5">
    <w:name w:val="List 5"/>
    <w:basedOn w:val="BodyText"/>
    <w:rsid w:val="00A26633"/>
    <w:pPr>
      <w:tabs>
        <w:tab w:val="left" w:pos="1701"/>
      </w:tabs>
      <w:spacing w:before="60" w:after="60"/>
      <w:ind w:left="1701" w:hanging="340"/>
    </w:pPr>
  </w:style>
  <w:style w:type="paragraph" w:styleId="ListBullet4">
    <w:name w:val="List Bullet 4"/>
    <w:basedOn w:val="List4"/>
    <w:rsid w:val="00A26633"/>
    <w:pPr>
      <w:numPr>
        <w:numId w:val="4"/>
      </w:numPr>
    </w:pPr>
  </w:style>
  <w:style w:type="paragraph" w:styleId="ListBullet5">
    <w:name w:val="List Bullet 5"/>
    <w:basedOn w:val="List5"/>
    <w:rsid w:val="00A26633"/>
    <w:pPr>
      <w:numPr>
        <w:numId w:val="5"/>
      </w:numPr>
    </w:pPr>
  </w:style>
  <w:style w:type="paragraph" w:styleId="ListContinue2">
    <w:name w:val="List Continue 2"/>
    <w:basedOn w:val="List2"/>
    <w:rsid w:val="00A26633"/>
    <w:pPr>
      <w:ind w:firstLine="0"/>
    </w:pPr>
  </w:style>
  <w:style w:type="paragraph" w:styleId="ListContinue3">
    <w:name w:val="List Continue 3"/>
    <w:basedOn w:val="List3"/>
    <w:rsid w:val="00A26633"/>
    <w:pPr>
      <w:ind w:left="1021" w:firstLine="0"/>
    </w:pPr>
  </w:style>
  <w:style w:type="paragraph" w:styleId="ListContinue4">
    <w:name w:val="List Continue 4"/>
    <w:basedOn w:val="List4"/>
    <w:rsid w:val="00A26633"/>
    <w:pPr>
      <w:ind w:firstLine="0"/>
    </w:pPr>
  </w:style>
  <w:style w:type="paragraph" w:styleId="ListContinue5">
    <w:name w:val="List Continue 5"/>
    <w:basedOn w:val="List5"/>
    <w:rsid w:val="00A26633"/>
    <w:pPr>
      <w:ind w:firstLine="0"/>
    </w:pPr>
  </w:style>
  <w:style w:type="paragraph" w:styleId="ListNumber3">
    <w:name w:val="List Number 3"/>
    <w:basedOn w:val="List3"/>
    <w:rsid w:val="00A26633"/>
    <w:pPr>
      <w:numPr>
        <w:numId w:val="6"/>
      </w:numPr>
    </w:pPr>
  </w:style>
  <w:style w:type="paragraph" w:styleId="ListNumber4">
    <w:name w:val="List Number 4"/>
    <w:basedOn w:val="List4"/>
    <w:rsid w:val="00A26633"/>
    <w:pPr>
      <w:numPr>
        <w:numId w:val="7"/>
      </w:numPr>
    </w:pPr>
  </w:style>
  <w:style w:type="paragraph" w:styleId="ListNumber5">
    <w:name w:val="List Number 5"/>
    <w:basedOn w:val="List5"/>
    <w:rsid w:val="00A26633"/>
    <w:pPr>
      <w:numPr>
        <w:numId w:val="8"/>
      </w:numPr>
    </w:pPr>
  </w:style>
  <w:style w:type="paragraph" w:styleId="BlockText">
    <w:name w:val="Block Text"/>
    <w:basedOn w:val="Normal"/>
    <w:rsid w:val="00A26633"/>
    <w:pPr>
      <w:spacing w:after="120"/>
      <w:ind w:left="1440" w:right="1440"/>
    </w:pPr>
  </w:style>
  <w:style w:type="character" w:customStyle="1" w:styleId="Subscript">
    <w:name w:val="Subscript"/>
    <w:basedOn w:val="DefaultParagraphFont"/>
    <w:rsid w:val="00A26633"/>
    <w:rPr>
      <w:sz w:val="16"/>
      <w:vertAlign w:val="subscript"/>
    </w:rPr>
  </w:style>
  <w:style w:type="character" w:customStyle="1" w:styleId="Superscript">
    <w:name w:val="Superscript"/>
    <w:basedOn w:val="DefaultParagraphFont"/>
    <w:rsid w:val="00A26633"/>
    <w:rPr>
      <w:sz w:val="16"/>
      <w:vertAlign w:val="superscript"/>
    </w:rPr>
  </w:style>
  <w:style w:type="character" w:customStyle="1" w:styleId="Symbols">
    <w:name w:val="Symbols"/>
    <w:basedOn w:val="DefaultParagraphFont"/>
    <w:rsid w:val="00A26633"/>
    <w:rPr>
      <w:rFonts w:ascii="Symbol" w:hAnsi="Symbol"/>
    </w:rPr>
  </w:style>
  <w:style w:type="character" w:customStyle="1" w:styleId="MenuOptions">
    <w:name w:val="Menu Options"/>
    <w:basedOn w:val="DefaultParagraphFont"/>
    <w:rsid w:val="00A26633"/>
    <w:rPr>
      <w:rFonts w:ascii="Arial Narrow" w:hAnsi="Arial Narrow"/>
      <w:smallCaps/>
    </w:rPr>
  </w:style>
  <w:style w:type="character" w:customStyle="1" w:styleId="Buttons">
    <w:name w:val="Buttons"/>
    <w:basedOn w:val="DefaultParagraphFont"/>
    <w:rsid w:val="00A26633"/>
    <w:rPr>
      <w:b/>
    </w:rPr>
  </w:style>
  <w:style w:type="character" w:customStyle="1" w:styleId="Underlined">
    <w:name w:val="Underlined"/>
    <w:basedOn w:val="DefaultParagraphFont"/>
    <w:rsid w:val="00A26633"/>
    <w:rPr>
      <w:u w:val="single"/>
    </w:rPr>
  </w:style>
  <w:style w:type="paragraph" w:customStyle="1" w:styleId="TableBodyTextRight">
    <w:name w:val="Table Body Text Right"/>
    <w:basedOn w:val="TableBodyText"/>
    <w:rsid w:val="00A26633"/>
    <w:pPr>
      <w:widowControl w:val="0"/>
      <w:autoSpaceDE w:val="0"/>
      <w:autoSpaceDN w:val="0"/>
      <w:adjustRightInd w:val="0"/>
      <w:jc w:val="right"/>
    </w:pPr>
    <w:rPr>
      <w:rFonts w:cs="Arial"/>
      <w:szCs w:val="18"/>
    </w:rPr>
  </w:style>
  <w:style w:type="paragraph" w:customStyle="1" w:styleId="CopyrightText">
    <w:name w:val="Copyright Text"/>
    <w:basedOn w:val="BodyText"/>
    <w:rsid w:val="00A26633"/>
    <w:rPr>
      <w:sz w:val="18"/>
    </w:rPr>
  </w:style>
  <w:style w:type="paragraph" w:customStyle="1" w:styleId="BodySmallRight">
    <w:name w:val="Body Small Right"/>
    <w:basedOn w:val="BodyTextRight"/>
    <w:rsid w:val="00A26633"/>
    <w:rPr>
      <w:sz w:val="18"/>
      <w:szCs w:val="18"/>
    </w:rPr>
  </w:style>
  <w:style w:type="paragraph" w:customStyle="1" w:styleId="MarginEdition">
    <w:name w:val="Margin Edition"/>
    <w:basedOn w:val="MarginNote"/>
    <w:rsid w:val="00A26633"/>
    <w:pPr>
      <w:spacing w:before="0" w:after="0"/>
    </w:pPr>
    <w:rPr>
      <w:rFonts w:ascii="Times New Roman" w:hAnsi="Times New Roman"/>
      <w:color w:val="999999"/>
    </w:rPr>
  </w:style>
  <w:style w:type="paragraph" w:customStyle="1" w:styleId="Spacer">
    <w:name w:val="Spacer"/>
    <w:basedOn w:val="Normal"/>
    <w:rsid w:val="00A26633"/>
    <w:rPr>
      <w:sz w:val="2"/>
      <w:szCs w:val="2"/>
    </w:rPr>
  </w:style>
  <w:style w:type="character" w:customStyle="1" w:styleId="Small">
    <w:name w:val="Small"/>
    <w:basedOn w:val="DefaultParagraphFont"/>
    <w:rsid w:val="00A26633"/>
    <w:rPr>
      <w:sz w:val="16"/>
    </w:rPr>
  </w:style>
  <w:style w:type="paragraph" w:customStyle="1" w:styleId="WideTable">
    <w:name w:val="Wide Table"/>
    <w:basedOn w:val="Normal"/>
    <w:rsid w:val="00A26633"/>
    <w:pPr>
      <w:ind w:left="-1418"/>
    </w:pPr>
    <w:rPr>
      <w:sz w:val="2"/>
      <w:szCs w:val="2"/>
    </w:rPr>
  </w:style>
  <w:style w:type="character" w:styleId="PageNumber">
    <w:name w:val="page number"/>
    <w:basedOn w:val="DefaultParagraphFont"/>
    <w:rsid w:val="00A26633"/>
  </w:style>
  <w:style w:type="paragraph" w:styleId="Quote">
    <w:name w:val="Quote"/>
    <w:basedOn w:val="Heading1"/>
    <w:link w:val="QuoteChar"/>
    <w:qFormat/>
    <w:rsid w:val="00A26633"/>
    <w:rPr>
      <w:b w:val="0"/>
      <w:sz w:val="72"/>
      <w:szCs w:val="72"/>
      <w:lang w:val="en-NZ"/>
    </w:rPr>
  </w:style>
  <w:style w:type="character" w:customStyle="1" w:styleId="QuoteChar">
    <w:name w:val="Quote Char"/>
    <w:basedOn w:val="DefaultParagraphFont"/>
    <w:link w:val="Quote"/>
    <w:rsid w:val="00A266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6633"/>
    <w:pPr>
      <w:pageBreakBefore/>
    </w:pPr>
  </w:style>
  <w:style w:type="paragraph" w:customStyle="1" w:styleId="Border">
    <w:name w:val="Border"/>
    <w:basedOn w:val="Normal"/>
    <w:qFormat/>
    <w:rsid w:val="00A266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6633"/>
    <w:rPr>
      <w:b/>
      <w:bCs/>
      <w:i/>
      <w:iCs/>
      <w:color w:val="auto"/>
    </w:rPr>
  </w:style>
  <w:style w:type="paragraph" w:styleId="IntenseQuote">
    <w:name w:val="Intense Quote"/>
    <w:basedOn w:val="Normal"/>
    <w:next w:val="Normal"/>
    <w:link w:val="IntenseQuoteChar"/>
    <w:uiPriority w:val="30"/>
    <w:qFormat/>
    <w:rsid w:val="00A266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66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6633"/>
    <w:rPr>
      <w:smallCaps/>
      <w:color w:val="auto"/>
      <w:u w:val="single"/>
    </w:rPr>
  </w:style>
  <w:style w:type="character" w:styleId="IntenseReference">
    <w:name w:val="Intense Reference"/>
    <w:basedOn w:val="DefaultParagraphFont"/>
    <w:uiPriority w:val="32"/>
    <w:qFormat/>
    <w:rsid w:val="00A26633"/>
    <w:rPr>
      <w:b/>
      <w:bCs/>
      <w:smallCaps/>
      <w:color w:val="auto"/>
      <w:spacing w:val="5"/>
      <w:u w:val="single"/>
    </w:rPr>
  </w:style>
  <w:style w:type="paragraph" w:customStyle="1" w:styleId="2ColumnHeading">
    <w:name w:val="2Column Heading"/>
    <w:basedOn w:val="BodyText"/>
    <w:qFormat/>
    <w:rsid w:val="00A26633"/>
    <w:pPr>
      <w:spacing w:after="60"/>
      <w:ind w:left="-2268"/>
    </w:pPr>
    <w:rPr>
      <w:b/>
    </w:rPr>
  </w:style>
  <w:style w:type="paragraph" w:customStyle="1" w:styleId="Heading1TOC">
    <w:name w:val="Heading1 TOC"/>
    <w:basedOn w:val="Normal"/>
    <w:qFormat/>
    <w:rsid w:val="00A26633"/>
    <w:pPr>
      <w:spacing w:before="240" w:after="120"/>
    </w:pPr>
    <w:rPr>
      <w:rFonts w:ascii="Times New Roman" w:hAnsi="Times New Roman"/>
      <w:b/>
      <w:sz w:val="32"/>
    </w:rPr>
  </w:style>
  <w:style w:type="paragraph" w:customStyle="1" w:styleId="Heading2TOC">
    <w:name w:val="Heading2 TOC"/>
    <w:basedOn w:val="Normal"/>
    <w:qFormat/>
    <w:rsid w:val="00A26633"/>
    <w:pPr>
      <w:spacing w:before="240" w:after="60"/>
    </w:pPr>
    <w:rPr>
      <w:rFonts w:ascii="Times New Roman" w:hAnsi="Times New Roman"/>
      <w:b/>
      <w:sz w:val="28"/>
    </w:rPr>
  </w:style>
  <w:style w:type="character" w:customStyle="1" w:styleId="Underline">
    <w:name w:val="Underline"/>
    <w:basedOn w:val="DefaultParagraphFont"/>
    <w:qFormat/>
    <w:rsid w:val="00A26633"/>
    <w:rPr>
      <w:u w:val="single"/>
    </w:rPr>
  </w:style>
  <w:style w:type="paragraph" w:styleId="BalloonText">
    <w:name w:val="Balloon Text"/>
    <w:basedOn w:val="Normal"/>
    <w:link w:val="BalloonTextChar"/>
    <w:rsid w:val="00A26633"/>
    <w:rPr>
      <w:rFonts w:ascii="Tahoma" w:hAnsi="Tahoma" w:cs="Tahoma"/>
      <w:sz w:val="16"/>
      <w:szCs w:val="16"/>
    </w:rPr>
  </w:style>
  <w:style w:type="character" w:customStyle="1" w:styleId="BalloonTextChar">
    <w:name w:val="Balloon Text Char"/>
    <w:basedOn w:val="DefaultParagraphFont"/>
    <w:link w:val="BalloonText"/>
    <w:rsid w:val="00A266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66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66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6633"/>
    <w:rPr>
      <w:b/>
      <w:color w:val="660033"/>
      <w:spacing w:val="0"/>
    </w:rPr>
  </w:style>
  <w:style w:type="paragraph" w:customStyle="1" w:styleId="Nameditemlist">
    <w:name w:val="Named item list"/>
    <w:basedOn w:val="BodyText"/>
    <w:qFormat/>
    <w:rsid w:val="00A2663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1314</Words>
  <Characters>8047</Characters>
  <Application>Microsoft Office Word</Application>
  <DocSecurity>0</DocSecurity>
  <Lines>280</Lines>
  <Paragraphs>155</Paragraphs>
  <ScaleCrop>false</ScaleCrop>
  <Company>Author-it Software Corporation Ltd.</Company>
  <LinksUpToDate>false</LinksUpToDate>
  <CharactersWithSpaces>9296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ICTWHS2081A Work safely in a radio frequency electromagnetic radiation environment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2013-07-19T01:44:00Z</dcterms:created>
  <dcterms:modified xsi:type="dcterms:W3CDTF">2013-07-19T01:44:00Z</dcterms:modified>
</cp:coreProperties>
</file>