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510A" w:rsidP="00D2510A">
      <w:pPr>
        <w:pStyle w:val="Title"/>
      </w:pPr>
      <w:bookmarkStart w:id="0" w:name="_GoBack"/>
      <w:bookmarkEnd w:id="0"/>
      <w:r>
        <w:fldChar w:fldCharType="begin"/>
      </w:r>
      <w:r>
        <w:instrText xml:space="preserve"> TITLE   \* MERGEFORMAT </w:instrText>
      </w:r>
      <w:r>
        <w:fldChar w:fldCharType="separate"/>
      </w:r>
      <w:r>
        <w:t>ICTTEN8196A Evaluate and apply digital signal processing to communications system</w:t>
      </w:r>
      <w:r>
        <w:fldChar w:fldCharType="end"/>
      </w:r>
    </w:p>
    <w:p w:rsidR="00D2510A" w:rsidP="00D2510A">
      <w:pPr>
        <w:pStyle w:val="Version"/>
        <w:sectPr w:rsidSect="00AC00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0039" w:rsidP="00AC0039">
      <w:pPr>
        <w:pStyle w:val="SuperHeading"/>
      </w:pPr>
      <w:r w:rsidRPr="00AC0039">
        <w:t>ICTTEN8196A Evaluate and apply digital signal processing to communications system</w:t>
      </w:r>
    </w:p>
    <w:p w:rsidR="00000000" w:rsidRPr="00AC0039" w:rsidP="00AC0039">
      <w:pPr>
        <w:pStyle w:val="Heading1"/>
      </w:pPr>
      <w:bookmarkStart w:id="1" w:name="O_271955"/>
      <w:bookmarkEnd w:id="1"/>
      <w:r w:rsidRPr="00AC0039">
        <w:t>Modification History</w:t>
      </w:r>
    </w:p>
    <w:p w:rsidR="00000000" w:rsidRPr="00AC0039" w:rsidP="00AC0039">
      <w:pPr>
        <w:pStyle w:val="BodyText"/>
      </w:pPr>
      <w:r w:rsidRPr="00AC0039">
        <w:t>Not Applicable</w:t>
      </w:r>
    </w:p>
    <w:p w:rsidR="00000000" w:rsidRPr="00AC0039" w:rsidP="00AC0039">
      <w:pPr>
        <w:pStyle w:val="AllowPageBreak"/>
      </w:pPr>
    </w:p>
    <w:p w:rsidR="00000000" w:rsidRPr="00AC0039" w:rsidP="00AC0039">
      <w:pPr>
        <w:pStyle w:val="Heading1"/>
      </w:pPr>
      <w:bookmarkStart w:id="2" w:name="O_210123"/>
      <w:bookmarkEnd w:id="2"/>
      <w:r w:rsidRPr="00AC0039">
        <w:t>Unit Descriptor</w:t>
      </w:r>
    </w:p>
    <w:tbl>
      <w:tblPr>
        <w:tblW w:w="0" w:type="auto"/>
        <w:tblLayout w:type="fixed"/>
        <w:tblCellMar>
          <w:left w:w="62" w:type="dxa"/>
          <w:right w:w="62" w:type="dxa"/>
        </w:tblCellMar>
        <w:tblLook w:val="0000"/>
      </w:tblPr>
      <w:tblGrid>
        <w:gridCol w:w="2652"/>
        <w:gridCol w:w="5870"/>
      </w:tblGrid>
      <w:tr w:rsidTr="00D2510A">
        <w:tblPrEx>
          <w:tblW w:w="0" w:type="auto"/>
          <w:tblLayout w:type="fixed"/>
          <w:tblCellMar>
            <w:left w:w="62" w:type="dxa"/>
            <w:right w:w="62" w:type="dxa"/>
          </w:tblCellMar>
          <w:tblLook w:val="0000"/>
        </w:tblPrEx>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039">
            <w:pPr>
              <w:pStyle w:val="BodyText"/>
              <w:rPr>
                <w:lang w:val="en-NZ"/>
              </w:rPr>
            </w:pPr>
            <w:r w:rsidRPr="00AC0039">
              <w:rPr>
                <w:rStyle w:val="SpecialBold"/>
              </w:rPr>
              <w:t>Unit descriptor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039" w:rsidP="00AC0039">
            <w:pPr>
              <w:pStyle w:val="BodyText"/>
            </w:pPr>
            <w:r w:rsidRPr="00AC0039">
              <w:t>This unit describes the performance outcomes, skills and knowledge required to analyse, apply and simulate the operation of digital signal processing (DSP) to signals in a telecommunications system.</w:t>
            </w:r>
          </w:p>
          <w:p w:rsidR="00000000" w:rsidRPr="00AC0039" w:rsidP="00AC0039">
            <w:pPr>
              <w:pStyle w:val="BodyText"/>
            </w:pPr>
          </w:p>
          <w:p w:rsidR="00000000" w:rsidRPr="00AC0039" w:rsidP="00AC0039">
            <w:pPr>
              <w:pStyle w:val="BodyText"/>
            </w:pPr>
            <w:r w:rsidRPr="00AC0039">
              <w:t xml:space="preserve">Digital signal processing is essential </w:t>
            </w:r>
            <w:r w:rsidRPr="00AC0039">
              <w:t>in digital communications systems including signal conditioning and processing functions such as modulation and multiplexing.</w:t>
            </w:r>
          </w:p>
          <w:p w:rsidR="00000000" w:rsidRPr="00AC0039" w:rsidP="00AC0039">
            <w:pPr>
              <w:pStyle w:val="BodyText"/>
            </w:pPr>
          </w:p>
          <w:p w:rsidR="00000000" w:rsidRPr="00AC0039" w:rsidP="00AC0039">
            <w:pPr>
              <w:pStyle w:val="BodyText"/>
            </w:pPr>
            <w:r w:rsidRPr="00AC0039">
              <w:t>No licensing, legislative, regulatory or certification requirements apply to this unit at the time of endorsement but users shoul</w:t>
            </w:r>
            <w:r w:rsidRPr="00AC0039">
              <w:t>d confirm requirements with the relevant federal, state or territory authority.</w:t>
            </w:r>
          </w:p>
        </w:tc>
      </w:tr>
    </w:tbl>
    <w:p w:rsidR="00D2510A" w:rsidP="00AC0039">
      <w:pPr>
        <w:pStyle w:val="BodyText"/>
      </w:pPr>
    </w:p>
    <w:p w:rsidR="00D2510A" w:rsidP="00AC0039">
      <w:pPr>
        <w:pStyle w:val="BodyText"/>
      </w:pPr>
    </w:p>
    <w:p w:rsidR="00000000" w:rsidRPr="00AC0039" w:rsidP="00AC0039">
      <w:pPr>
        <w:pStyle w:val="Heading1"/>
      </w:pPr>
      <w:bookmarkStart w:id="3" w:name="O_210127"/>
      <w:bookmarkEnd w:id="3"/>
      <w:r w:rsidRPr="00AC0039">
        <w:t>Application of the Unit</w:t>
      </w:r>
    </w:p>
    <w:tbl>
      <w:tblPr>
        <w:tblW w:w="0" w:type="auto"/>
        <w:tblLayout w:type="fixed"/>
        <w:tblCellMar>
          <w:left w:w="62" w:type="dxa"/>
          <w:right w:w="62" w:type="dxa"/>
        </w:tblCellMar>
        <w:tblLook w:val="0000"/>
      </w:tblPr>
      <w:tblGrid>
        <w:gridCol w:w="2752"/>
        <w:gridCol w:w="5770"/>
      </w:tblGrid>
      <w:tr w:rsidTr="00D2510A">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039">
            <w:pPr>
              <w:pStyle w:val="BodyText"/>
              <w:rPr>
                <w:lang w:val="en-NZ"/>
              </w:rPr>
            </w:pPr>
            <w:r w:rsidRPr="00AC0039">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039" w:rsidP="00AC0039">
            <w:pPr>
              <w:pStyle w:val="BodyText"/>
            </w:pPr>
            <w:r w:rsidRPr="00AC0039">
              <w:t>Field officers responsible for the management and maintenance of digital communication systems apply the skills and knowledge in this unit.</w:t>
            </w:r>
          </w:p>
          <w:p w:rsidR="00000000" w:rsidRPr="00AC0039" w:rsidP="00AC0039">
            <w:pPr>
              <w:pStyle w:val="BodyText"/>
            </w:pPr>
          </w:p>
          <w:p w:rsidR="00000000" w:rsidRPr="00AC0039" w:rsidP="00AC0039">
            <w:pPr>
              <w:pStyle w:val="BodyText"/>
            </w:pPr>
            <w:r w:rsidRPr="00AC0039">
              <w:t>They combine the technical skills of this unit with design skills to develop solutions in modern applications, such</w:t>
            </w:r>
            <w:r w:rsidRPr="00AC0039">
              <w:t xml:space="preserve"> as internet protocol TV (IPTV), digital TV, fast broadband and internet applications.</w:t>
            </w:r>
          </w:p>
        </w:tc>
      </w:tr>
    </w:tbl>
    <w:p w:rsidR="00D2510A" w:rsidP="00AC0039">
      <w:pPr>
        <w:pStyle w:val="BodyText"/>
      </w:pPr>
    </w:p>
    <w:p w:rsidR="00D2510A" w:rsidP="00AC0039">
      <w:pPr>
        <w:pStyle w:val="BodyText"/>
      </w:pPr>
    </w:p>
    <w:p w:rsidR="00000000" w:rsidRPr="00AC0039" w:rsidP="00AC0039">
      <w:pPr>
        <w:pStyle w:val="Heading1"/>
      </w:pPr>
      <w:bookmarkStart w:id="4" w:name="O_280215"/>
      <w:bookmarkEnd w:id="4"/>
      <w:r w:rsidRPr="00AC0039">
        <w:t>Licensing/Regulatory Information</w:t>
      </w:r>
    </w:p>
    <w:p w:rsidR="00000000" w:rsidRPr="00AC0039" w:rsidP="00AC0039">
      <w:pPr>
        <w:pStyle w:val="BodyText"/>
      </w:pPr>
      <w:r w:rsidRPr="00AC0039">
        <w:t>Refer to Unit Descriptor</w:t>
      </w:r>
    </w:p>
    <w:p w:rsidR="00000000" w:rsidRPr="00AC0039" w:rsidP="00AC0039">
      <w:pPr>
        <w:pStyle w:val="AllowPageBreak"/>
      </w:pPr>
    </w:p>
    <w:p w:rsidR="00000000" w:rsidRPr="00AC0039" w:rsidP="00AC0039">
      <w:pPr>
        <w:pStyle w:val="Heading1"/>
      </w:pPr>
      <w:bookmarkStart w:id="5" w:name="O_210125"/>
      <w:bookmarkEnd w:id="5"/>
      <w:r w:rsidRPr="00AC0039">
        <w:t>Pre-Requisites</w:t>
      </w:r>
    </w:p>
    <w:tbl>
      <w:tblPr>
        <w:tblW w:w="0" w:type="auto"/>
        <w:tblLayout w:type="fixed"/>
        <w:tblCellMar>
          <w:left w:w="62" w:type="dxa"/>
          <w:right w:w="62" w:type="dxa"/>
        </w:tblCellMar>
        <w:tblLook w:val="0000"/>
      </w:tblPr>
      <w:tblGrid>
        <w:gridCol w:w="2775"/>
        <w:gridCol w:w="1295"/>
        <w:gridCol w:w="4452"/>
      </w:tblGrid>
      <w:tr w:rsidTr="00D2510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039">
            <w:pPr>
              <w:pStyle w:val="BodyText"/>
              <w:rPr>
                <w:lang w:val="en-NZ"/>
              </w:rPr>
            </w:pPr>
            <w:r w:rsidRPr="00AC003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039">
            <w:pPr>
              <w:pStyle w:val="BodyText"/>
              <w:rPr>
                <w:lang w:val="en-NZ"/>
              </w:rPr>
            </w:pPr>
          </w:p>
        </w:tc>
      </w:tr>
      <w:tr w:rsidTr="00D2510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039">
            <w:pPr>
              <w:pStyle w:val="BodyText"/>
              <w:rPr>
                <w:lang w:val="en-NZ"/>
              </w:rPr>
            </w:pPr>
          </w:p>
        </w:tc>
      </w:tr>
      <w:tr w:rsidTr="00D2510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039" w:rsidP="00AC0039">
            <w:pPr>
              <w:pStyle w:val="BodyText"/>
            </w:pPr>
          </w:p>
        </w:tc>
      </w:tr>
    </w:tbl>
    <w:p w:rsidR="00D2510A" w:rsidP="00AC0039">
      <w:pPr>
        <w:pStyle w:val="BodyText"/>
      </w:pPr>
    </w:p>
    <w:p w:rsidR="00D2510A" w:rsidP="00AC0039">
      <w:pPr>
        <w:pStyle w:val="BodyText"/>
      </w:pPr>
    </w:p>
    <w:p w:rsidR="00000000" w:rsidRPr="00AC0039" w:rsidP="00AC0039">
      <w:pPr>
        <w:pStyle w:val="Heading1"/>
      </w:pPr>
      <w:bookmarkStart w:id="6" w:name="O_210124"/>
      <w:bookmarkEnd w:id="6"/>
      <w:r w:rsidRPr="00AC0039">
        <w:t>Employability Skills Information</w:t>
      </w:r>
    </w:p>
    <w:tbl>
      <w:tblPr>
        <w:tblW w:w="0" w:type="auto"/>
        <w:tblLayout w:type="fixed"/>
        <w:tblCellMar>
          <w:left w:w="62" w:type="dxa"/>
          <w:right w:w="62" w:type="dxa"/>
        </w:tblCellMar>
        <w:tblLook w:val="0000"/>
      </w:tblPr>
      <w:tblGrid>
        <w:gridCol w:w="2802"/>
        <w:gridCol w:w="5720"/>
      </w:tblGrid>
      <w:tr w:rsidTr="00D2510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039">
            <w:pPr>
              <w:pStyle w:val="BodyText"/>
              <w:rPr>
                <w:lang w:val="en-NZ"/>
              </w:rPr>
            </w:pPr>
            <w:r w:rsidRPr="00AC003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039" w:rsidP="00AC0039">
            <w:pPr>
              <w:pStyle w:val="BodyText"/>
            </w:pPr>
            <w:r w:rsidRPr="00AC0039">
              <w:t>This unit contains employability skills.</w:t>
            </w:r>
          </w:p>
        </w:tc>
      </w:tr>
    </w:tbl>
    <w:p w:rsidR="00D2510A" w:rsidP="00AC0039">
      <w:pPr>
        <w:pStyle w:val="BodyText"/>
      </w:pPr>
    </w:p>
    <w:p w:rsidR="00D2510A" w:rsidP="00AC0039">
      <w:pPr>
        <w:pStyle w:val="BodyText"/>
      </w:pPr>
    </w:p>
    <w:p w:rsidR="00000000" w:rsidRPr="00AC0039" w:rsidP="00AC0039">
      <w:pPr>
        <w:pStyle w:val="Heading1"/>
      </w:pPr>
      <w:bookmarkStart w:id="7" w:name="O_290001"/>
      <w:bookmarkEnd w:id="7"/>
      <w:r w:rsidRPr="00AC0039">
        <w:t>Elements and Performance Criteria Pre-Content</w:t>
      </w:r>
    </w:p>
    <w:tbl>
      <w:tblPr>
        <w:tblW w:w="0" w:type="auto"/>
        <w:tblLayout w:type="fixed"/>
        <w:tblCellMar>
          <w:left w:w="62" w:type="dxa"/>
          <w:right w:w="62" w:type="dxa"/>
        </w:tblCellMar>
        <w:tblLook w:val="0000"/>
      </w:tblPr>
      <w:tblGrid>
        <w:gridCol w:w="2677"/>
        <w:gridCol w:w="5845"/>
      </w:tblGrid>
      <w:tr w:rsidTr="00D2510A">
        <w:tblPrEx>
          <w:tblW w:w="0" w:type="auto"/>
          <w:tblLayout w:type="fixed"/>
          <w:tblCellMar>
            <w:left w:w="62" w:type="dxa"/>
            <w:right w:w="62" w:type="dxa"/>
          </w:tblCellMar>
          <w:tblLook w:val="0000"/>
        </w:tblPrEx>
        <w:tc>
          <w:tcPr>
            <w:tcW w:w="26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039">
            <w:pPr>
              <w:pStyle w:val="BodyText"/>
              <w:rPr>
                <w:lang w:val="en-NZ"/>
              </w:rPr>
            </w:pPr>
            <w:r w:rsidRPr="00AC0039">
              <w:t>Elements describe the essential outcomes of a unit of competency.</w:t>
            </w:r>
          </w:p>
        </w:tc>
        <w:tc>
          <w:tcPr>
            <w:tcW w:w="58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039" w:rsidP="00AC0039">
            <w:pPr>
              <w:pStyle w:val="BodyText"/>
            </w:pPr>
            <w:r w:rsidRPr="00AC0039">
              <w:t>Performance criteria describe</w:t>
            </w:r>
            <w:r w:rsidRPr="00AC0039">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AC0039">
              <w:t>the evidence guide.</w:t>
            </w:r>
          </w:p>
        </w:tc>
      </w:tr>
    </w:tbl>
    <w:p w:rsidR="00000000" w:rsidRPr="00AC0039" w:rsidP="00AC0039">
      <w:pPr>
        <w:pStyle w:val="BodyText"/>
      </w:pPr>
    </w:p>
    <w:p w:rsidR="00000000" w:rsidRPr="00AC0039" w:rsidP="00AC0039">
      <w:pPr>
        <w:pStyle w:val="AllowPageBreak"/>
      </w:pPr>
    </w:p>
    <w:p w:rsidR="00000000" w:rsidRPr="00AC0039" w:rsidP="00AC0039">
      <w:pPr>
        <w:pStyle w:val="Heading1"/>
      </w:pPr>
      <w:bookmarkStart w:id="8" w:name="O_236668"/>
      <w:bookmarkEnd w:id="8"/>
      <w:r w:rsidRPr="00AC0039">
        <w:t>Elements and Performance Criteria</w:t>
      </w:r>
    </w:p>
    <w:tbl>
      <w:tblPr>
        <w:tblW w:w="0" w:type="auto"/>
        <w:tblLayout w:type="fixed"/>
        <w:tblCellMar>
          <w:left w:w="62" w:type="dxa"/>
          <w:right w:w="62" w:type="dxa"/>
        </w:tblCellMar>
        <w:tblLook w:val="0000"/>
      </w:tblPr>
      <w:tblGrid>
        <w:gridCol w:w="2677"/>
        <w:gridCol w:w="5845"/>
      </w:tblGrid>
      <w:tr w:rsidTr="00D2510A">
        <w:tblPrEx>
          <w:tblW w:w="0" w:type="auto"/>
          <w:tblLayout w:type="fixed"/>
          <w:tblCellMar>
            <w:left w:w="62" w:type="dxa"/>
            <w:right w:w="62" w:type="dxa"/>
          </w:tblCellMar>
          <w:tblLook w:val="0000"/>
        </w:tblPrEx>
        <w:trPr>
          <w:tblHeader/>
        </w:trPr>
        <w:tc>
          <w:tcPr>
            <w:tcW w:w="26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039" w:rsidP="00AC0039">
            <w:pPr>
              <w:pStyle w:val="BodyText"/>
            </w:pPr>
            <w:r w:rsidRPr="00AC0039">
              <w:rPr>
                <w:rStyle w:val="SpecialBold"/>
              </w:rPr>
              <w:t>ELEMENT</w:t>
            </w:r>
          </w:p>
        </w:tc>
        <w:tc>
          <w:tcPr>
            <w:tcW w:w="58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039">
            <w:pPr>
              <w:pStyle w:val="BodyText"/>
              <w:rPr>
                <w:lang w:val="en-NZ"/>
              </w:rPr>
            </w:pPr>
            <w:r w:rsidRPr="00AC0039">
              <w:rPr>
                <w:rStyle w:val="SpecialBold"/>
              </w:rPr>
              <w:t>PERFORMANCE CRITERIA</w:t>
            </w:r>
          </w:p>
        </w:tc>
      </w:tr>
      <w:tr w:rsidTr="00D2510A">
        <w:tblPrEx>
          <w:tblW w:w="0" w:type="auto"/>
          <w:tblLayout w:type="fixed"/>
          <w:tblCellMar>
            <w:left w:w="62" w:type="dxa"/>
            <w:right w:w="62" w:type="dxa"/>
          </w:tblCellMar>
          <w:tblLook w:val="0000"/>
        </w:tblPrEx>
        <w:tc>
          <w:tcPr>
            <w:tcW w:w="26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039">
            <w:pPr>
              <w:pStyle w:val="List"/>
              <w:rPr>
                <w:lang w:val="en-NZ"/>
              </w:rPr>
            </w:pPr>
            <w:r w:rsidRPr="00AC0039">
              <w:t>1.</w:t>
            </w:r>
            <w:r w:rsidRPr="00AC0039">
              <w:tab/>
              <w:t>Apply DSP design criteria to telecommunications system</w:t>
            </w:r>
          </w:p>
        </w:tc>
        <w:tc>
          <w:tcPr>
            <w:tcW w:w="58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039" w:rsidP="00AC0039">
            <w:pPr>
              <w:pStyle w:val="List2"/>
            </w:pPr>
            <w:r w:rsidRPr="00AC0039">
              <w:t>1.1.</w:t>
            </w:r>
            <w:r w:rsidRPr="00AC0039">
              <w:tab/>
              <w:t xml:space="preserve">Review </w:t>
            </w:r>
            <w:r w:rsidRPr="00AC0039">
              <w:rPr>
                <w:rStyle w:val="BoldandItalics"/>
              </w:rPr>
              <w:t>DSP criteria</w:t>
            </w:r>
            <w:r w:rsidRPr="00AC0039">
              <w:t xml:space="preserve"> applied to signal processing</w:t>
            </w:r>
          </w:p>
          <w:p w:rsidR="00000000" w:rsidRPr="00AC0039" w:rsidP="00AC0039">
            <w:pPr>
              <w:pStyle w:val="List2"/>
            </w:pPr>
            <w:r w:rsidRPr="00AC0039">
              <w:t>1.2.</w:t>
            </w:r>
            <w:r w:rsidRPr="00AC0039">
              <w:tab/>
              <w:t xml:space="preserve">Perform </w:t>
            </w:r>
            <w:r w:rsidRPr="00AC0039">
              <w:rPr>
                <w:rStyle w:val="BoldandItalics"/>
              </w:rPr>
              <w:t>frequency domain analysis</w:t>
            </w:r>
            <w:r w:rsidRPr="00AC0039">
              <w:t xml:space="preserve"> on telecommunications signals</w:t>
            </w:r>
          </w:p>
          <w:p w:rsidR="00000000" w:rsidRPr="00AC0039" w:rsidP="00AC0039">
            <w:pPr>
              <w:pStyle w:val="List2"/>
            </w:pPr>
            <w:r w:rsidRPr="00AC0039">
              <w:t>1.3.</w:t>
            </w:r>
            <w:r w:rsidRPr="00AC0039">
              <w:tab/>
              <w:t xml:space="preserve">Apply digital processing techniques to </w:t>
            </w:r>
            <w:r w:rsidRPr="00AC0039">
              <w:rPr>
                <w:rStyle w:val="BoldandItalics"/>
              </w:rPr>
              <w:t>DSP baseband communications signals</w:t>
            </w:r>
            <w:r w:rsidRPr="00AC0039">
              <w:t xml:space="preserve"> used in digital systems</w:t>
            </w:r>
          </w:p>
          <w:p w:rsidR="00000000" w:rsidP="00AC0039">
            <w:pPr>
              <w:pStyle w:val="List2"/>
              <w:rPr>
                <w:lang w:val="en-NZ"/>
              </w:rPr>
            </w:pPr>
            <w:r w:rsidRPr="00AC0039">
              <w:t>1.4.</w:t>
            </w:r>
            <w:r w:rsidRPr="00AC0039">
              <w:tab/>
              <w:t xml:space="preserve">Generate the output of a comb filter in </w:t>
            </w:r>
            <w:r w:rsidRPr="00AC0039">
              <w:rPr>
                <w:rStyle w:val="BoldandItalics"/>
              </w:rPr>
              <w:t>digital filtering</w:t>
            </w:r>
            <w:r w:rsidRPr="00AC0039">
              <w:t xml:space="preserve"> application using convolution theorem and autocorrelation </w:t>
            </w:r>
          </w:p>
        </w:tc>
      </w:tr>
      <w:tr w:rsidTr="00D2510A">
        <w:tblPrEx>
          <w:tblW w:w="0" w:type="auto"/>
          <w:tblLayout w:type="fixed"/>
          <w:tblCellMar>
            <w:left w:w="62" w:type="dxa"/>
            <w:right w:w="62" w:type="dxa"/>
          </w:tblCellMar>
          <w:tblLook w:val="0000"/>
        </w:tblPrEx>
        <w:tc>
          <w:tcPr>
            <w:tcW w:w="26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039">
            <w:pPr>
              <w:pStyle w:val="List"/>
              <w:rPr>
                <w:lang w:val="en-NZ"/>
              </w:rPr>
            </w:pPr>
            <w:r w:rsidRPr="00AC0039">
              <w:t>2.</w:t>
            </w:r>
            <w:r w:rsidRPr="00AC0039">
              <w:tab/>
              <w:t>Determine linear time invariant (LTI) system properties</w:t>
            </w:r>
          </w:p>
        </w:tc>
        <w:tc>
          <w:tcPr>
            <w:tcW w:w="58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039" w:rsidP="00AC0039">
            <w:pPr>
              <w:pStyle w:val="List2"/>
            </w:pPr>
            <w:r w:rsidRPr="00AC0039">
              <w:t>2.1.</w:t>
            </w:r>
            <w:r w:rsidRPr="00AC0039">
              <w:tab/>
              <w:t xml:space="preserve">Simulate </w:t>
            </w:r>
            <w:r w:rsidRPr="00AC0039">
              <w:rPr>
                <w:rStyle w:val="BoldandItalics"/>
              </w:rPr>
              <w:t>telecommunication entities</w:t>
            </w:r>
            <w:r w:rsidRPr="00AC0039">
              <w:t xml:space="preserve"> using </w:t>
            </w:r>
            <w:r w:rsidRPr="00AC0039">
              <w:rPr>
                <w:rStyle w:val="BoldandItalics"/>
              </w:rPr>
              <w:t>simulation software functions</w:t>
            </w:r>
            <w:r w:rsidRPr="00AC0039">
              <w:t xml:space="preserve"> </w:t>
            </w:r>
          </w:p>
          <w:p w:rsidR="00000000" w:rsidRPr="00AC0039" w:rsidP="00AC0039">
            <w:pPr>
              <w:pStyle w:val="List2"/>
            </w:pPr>
            <w:r w:rsidRPr="00AC0039">
              <w:t>2.2.</w:t>
            </w:r>
            <w:r w:rsidRPr="00AC0039">
              <w:tab/>
              <w:t>Perform calculations to find numerical approximations of the continuous-time convolution process</w:t>
            </w:r>
          </w:p>
          <w:p w:rsidR="00000000" w:rsidP="00AC0039">
            <w:pPr>
              <w:pStyle w:val="List2"/>
              <w:rPr>
                <w:lang w:val="en-NZ"/>
              </w:rPr>
            </w:pPr>
            <w:r w:rsidRPr="00AC0039">
              <w:t>2.3.</w:t>
            </w:r>
            <w:r w:rsidRPr="00AC0039">
              <w:tab/>
              <w:t>Simulate e</w:t>
            </w:r>
            <w:r w:rsidRPr="00AC0039">
              <w:t xml:space="preserve">cho cancellation by applying simulation software using </w:t>
            </w:r>
            <w:r w:rsidRPr="00AC0039">
              <w:rPr>
                <w:rStyle w:val="BoldandItalics"/>
              </w:rPr>
              <w:t>adaptive DSP algorithms</w:t>
            </w:r>
            <w:r w:rsidRPr="00AC0039">
              <w:t xml:space="preserve"> and an inverse filtering method </w:t>
            </w:r>
          </w:p>
        </w:tc>
      </w:tr>
      <w:tr w:rsidTr="00D2510A">
        <w:tblPrEx>
          <w:tblW w:w="0" w:type="auto"/>
          <w:tblLayout w:type="fixed"/>
          <w:tblCellMar>
            <w:left w:w="62" w:type="dxa"/>
            <w:right w:w="62" w:type="dxa"/>
          </w:tblCellMar>
          <w:tblLook w:val="0000"/>
        </w:tblPrEx>
        <w:tc>
          <w:tcPr>
            <w:tcW w:w="26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039">
            <w:pPr>
              <w:pStyle w:val="List"/>
              <w:rPr>
                <w:lang w:val="en-NZ"/>
              </w:rPr>
            </w:pPr>
            <w:r w:rsidRPr="00AC0039">
              <w:t>3.</w:t>
            </w:r>
            <w:r w:rsidRPr="00AC0039">
              <w:tab/>
              <w:t>Analyse digital telecommunication signals processing</w:t>
            </w:r>
          </w:p>
        </w:tc>
        <w:tc>
          <w:tcPr>
            <w:tcW w:w="58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039" w:rsidP="00AC0039">
            <w:pPr>
              <w:pStyle w:val="List2"/>
            </w:pPr>
            <w:r w:rsidRPr="00AC0039">
              <w:t>3.1.</w:t>
            </w:r>
            <w:r w:rsidRPr="00AC0039">
              <w:tab/>
            </w:r>
            <w:r w:rsidRPr="00AC0039">
              <w:t>Analyse the result of digitally passing a signal through a first-order recursive discrete-time filter</w:t>
            </w:r>
          </w:p>
          <w:p w:rsidR="00000000" w:rsidRPr="00AC0039" w:rsidP="00AC0039">
            <w:pPr>
              <w:pStyle w:val="List2"/>
            </w:pPr>
            <w:r w:rsidRPr="00AC0039">
              <w:t>3.2.</w:t>
            </w:r>
            <w:r w:rsidRPr="00AC0039">
              <w:tab/>
              <w:t xml:space="preserve">Determine frequency response of a simple continuous-time system using Fourier transform </w:t>
            </w:r>
          </w:p>
          <w:p w:rsidR="00000000" w:rsidP="00AC0039">
            <w:pPr>
              <w:pStyle w:val="List2"/>
              <w:rPr>
                <w:lang w:val="en-NZ"/>
              </w:rPr>
            </w:pPr>
            <w:r w:rsidRPr="00AC0039">
              <w:t>3.3.</w:t>
            </w:r>
            <w:r w:rsidRPr="00AC0039">
              <w:tab/>
              <w:t>Analyse amplitude modulated signals using Fourier trans</w:t>
            </w:r>
            <w:r w:rsidRPr="00AC0039">
              <w:t xml:space="preserve">form </w:t>
            </w:r>
          </w:p>
        </w:tc>
      </w:tr>
      <w:tr w:rsidTr="00D2510A">
        <w:tblPrEx>
          <w:tblW w:w="0" w:type="auto"/>
          <w:tblLayout w:type="fixed"/>
          <w:tblCellMar>
            <w:left w:w="62" w:type="dxa"/>
            <w:right w:w="62" w:type="dxa"/>
          </w:tblCellMar>
          <w:tblLook w:val="0000"/>
        </w:tblPrEx>
        <w:tc>
          <w:tcPr>
            <w:tcW w:w="26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039">
            <w:pPr>
              <w:pStyle w:val="List"/>
              <w:rPr>
                <w:lang w:val="en-NZ"/>
              </w:rPr>
            </w:pPr>
            <w:r w:rsidRPr="00AC0039">
              <w:t>4.</w:t>
            </w:r>
            <w:r w:rsidRPr="00AC0039">
              <w:tab/>
              <w:t>Analyse time and frequency forms of signals by applying simulation of signal processing</w:t>
            </w:r>
          </w:p>
        </w:tc>
        <w:tc>
          <w:tcPr>
            <w:tcW w:w="58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039" w:rsidP="00AC0039">
            <w:pPr>
              <w:pStyle w:val="List2"/>
            </w:pPr>
            <w:r w:rsidRPr="00AC0039">
              <w:t>4.1.</w:t>
            </w:r>
            <w:r w:rsidRPr="00AC0039">
              <w:tab/>
              <w:t xml:space="preserve">Program a simulated software application to represent a comb filter with a signal applied from a </w:t>
            </w:r>
            <w:r w:rsidRPr="00AC0039">
              <w:rPr>
                <w:rStyle w:val="BoldandItalics"/>
              </w:rPr>
              <w:t>telecommunication system</w:t>
            </w:r>
          </w:p>
          <w:p w:rsidR="00000000" w:rsidRPr="00AC0039" w:rsidP="00AC0039">
            <w:pPr>
              <w:pStyle w:val="List2"/>
            </w:pPr>
            <w:r w:rsidRPr="00AC0039">
              <w:t>4.2.</w:t>
            </w:r>
            <w:r w:rsidRPr="00AC0039">
              <w:tab/>
              <w:t>Produce a report analysing</w:t>
            </w:r>
            <w:r w:rsidRPr="00AC0039">
              <w:t xml:space="preserve"> the simulated output results and relevance of a DSP filter to a telecommunications system</w:t>
            </w:r>
          </w:p>
        </w:tc>
      </w:tr>
    </w:tbl>
    <w:p w:rsidR="00D2510A" w:rsidP="00AC0039">
      <w:pPr>
        <w:pStyle w:val="BodyText"/>
      </w:pPr>
    </w:p>
    <w:p w:rsidR="00D2510A" w:rsidP="00AC0039">
      <w:pPr>
        <w:pStyle w:val="BodyText"/>
      </w:pPr>
    </w:p>
    <w:p w:rsidR="00000000" w:rsidRPr="00AC0039" w:rsidP="00AC0039">
      <w:pPr>
        <w:pStyle w:val="Heading1"/>
      </w:pPr>
      <w:bookmarkStart w:id="9" w:name="O_260618"/>
      <w:bookmarkEnd w:id="9"/>
      <w:r w:rsidRPr="00AC0039">
        <w:t>Required Skills and Knowledge</w:t>
      </w:r>
    </w:p>
    <w:tbl>
      <w:tblPr>
        <w:tblW w:w="0" w:type="auto"/>
        <w:tblLayout w:type="fixed"/>
        <w:tblCellMar>
          <w:left w:w="62" w:type="dxa"/>
          <w:right w:w="62" w:type="dxa"/>
        </w:tblCellMar>
        <w:tblLook w:val="0000"/>
      </w:tblPr>
      <w:tblGrid>
        <w:gridCol w:w="8522"/>
      </w:tblGrid>
      <w:tr w:rsidTr="00D2510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C0039">
            <w:pPr>
              <w:pStyle w:val="BodyText"/>
              <w:rPr>
                <w:lang w:val="en-NZ"/>
              </w:rPr>
            </w:pPr>
            <w:r w:rsidRPr="00AC0039">
              <w:rPr>
                <w:rStyle w:val="SpecialBold"/>
              </w:rPr>
              <w:t>REQUIRED SKILLS AND KNOWLEDGE</w:t>
            </w:r>
          </w:p>
        </w:tc>
      </w:tr>
      <w:tr w:rsidTr="00D2510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C0039">
            <w:pPr>
              <w:pStyle w:val="BodyText"/>
              <w:rPr>
                <w:lang w:val="en-NZ"/>
              </w:rPr>
            </w:pPr>
            <w:r w:rsidRPr="00AC0039">
              <w:t>This section describes the skills and knowledge required for this unit.</w:t>
            </w:r>
          </w:p>
        </w:tc>
      </w:tr>
      <w:tr w:rsidTr="00D251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039">
            <w:pPr>
              <w:pStyle w:val="BodyText"/>
              <w:rPr>
                <w:lang w:val="en-NZ"/>
              </w:rPr>
            </w:pPr>
            <w:r w:rsidRPr="00AC0039">
              <w:rPr>
                <w:rStyle w:val="SpecialBold"/>
              </w:rPr>
              <w:t>Required skills</w:t>
            </w:r>
          </w:p>
        </w:tc>
      </w:tr>
      <w:tr w:rsidTr="00D251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039" w:rsidP="00AC0039">
            <w:pPr>
              <w:pStyle w:val="ListBullet"/>
            </w:pPr>
            <w:r w:rsidRPr="00AC0039">
              <w:t>analytical skills to evaluate a range of complex technical data</w:t>
            </w:r>
          </w:p>
          <w:p w:rsidR="00000000" w:rsidRPr="00AC0039" w:rsidP="00AC0039">
            <w:pPr>
              <w:pStyle w:val="ListBullet"/>
            </w:pPr>
            <w:r w:rsidRPr="00AC0039">
              <w:t xml:space="preserve">communication skills to work effectively within group </w:t>
            </w:r>
          </w:p>
          <w:p w:rsidR="00000000" w:rsidRPr="00AC0039" w:rsidP="00AC0039">
            <w:pPr>
              <w:pStyle w:val="ListBullet"/>
            </w:pPr>
            <w:r w:rsidRPr="00AC0039">
              <w:t>information technology skills for word processing, using statistical data and desktop research</w:t>
            </w:r>
          </w:p>
          <w:p w:rsidR="00000000" w:rsidRPr="00AC0039" w:rsidP="00AC0039">
            <w:pPr>
              <w:pStyle w:val="ListBullet"/>
            </w:pPr>
            <w:r w:rsidRPr="00AC0039">
              <w:t>literacy skills to:</w:t>
            </w:r>
          </w:p>
          <w:p w:rsidR="00000000" w:rsidRPr="00AC0039" w:rsidP="00AC0039">
            <w:pPr>
              <w:pStyle w:val="ListBullet2"/>
            </w:pPr>
            <w:r w:rsidRPr="00AC0039">
              <w:t>read and interpret technical documentation</w:t>
            </w:r>
          </w:p>
          <w:p w:rsidR="00000000" w:rsidRPr="00AC0039" w:rsidP="00AC0039">
            <w:pPr>
              <w:pStyle w:val="ListBullet2"/>
            </w:pPr>
            <w:r w:rsidRPr="00AC0039">
              <w:t>write reports including recommendations</w:t>
            </w:r>
          </w:p>
          <w:p w:rsidR="00000000" w:rsidRPr="00AC0039" w:rsidP="00AC0039">
            <w:pPr>
              <w:pStyle w:val="ListBullet"/>
            </w:pPr>
            <w:r w:rsidRPr="00AC0039">
              <w:t>numeracy skills to perform mathematical calculations</w:t>
            </w:r>
          </w:p>
          <w:p w:rsidR="00000000" w:rsidRPr="00AC0039" w:rsidP="00AC0039">
            <w:pPr>
              <w:pStyle w:val="ListBullet"/>
            </w:pPr>
            <w:r w:rsidRPr="00AC0039">
              <w:t>research skills to:</w:t>
            </w:r>
          </w:p>
          <w:p w:rsidR="00000000" w:rsidRPr="00AC0039" w:rsidP="00AC0039">
            <w:pPr>
              <w:pStyle w:val="ListBullet2"/>
            </w:pPr>
            <w:r w:rsidRPr="00AC0039">
              <w:t xml:space="preserve">gather and record data from measurements </w:t>
            </w:r>
          </w:p>
          <w:p w:rsidR="00000000" w:rsidRPr="00AC0039" w:rsidP="00AC0039">
            <w:pPr>
              <w:pStyle w:val="ListBullet2"/>
            </w:pPr>
            <w:r w:rsidRPr="00AC0039">
              <w:t>gather data, observe and analyse signal issues</w:t>
            </w:r>
          </w:p>
          <w:p w:rsidR="00000000" w:rsidRPr="00AC0039" w:rsidP="00AC0039">
            <w:pPr>
              <w:pStyle w:val="ListBullet"/>
            </w:pPr>
            <w:r w:rsidRPr="00AC0039">
              <w:t xml:space="preserve">technical </w:t>
            </w:r>
            <w:r w:rsidRPr="00AC0039">
              <w:t>skills to :</w:t>
            </w:r>
          </w:p>
          <w:p w:rsidR="00000000" w:rsidRPr="00AC0039" w:rsidP="00AC0039">
            <w:pPr>
              <w:pStyle w:val="ListBullet2"/>
            </w:pPr>
            <w:r w:rsidRPr="00AC0039">
              <w:t>apply simulation software</w:t>
            </w:r>
          </w:p>
          <w:p w:rsidR="00000000" w:rsidRPr="00AC0039" w:rsidP="00AC0039">
            <w:pPr>
              <w:pStyle w:val="ListBullet2"/>
            </w:pPr>
            <w:r w:rsidRPr="00AC0039">
              <w:t xml:space="preserve">operate telecommunication test equipment </w:t>
            </w:r>
          </w:p>
          <w:p w:rsidR="00000000" w:rsidP="00AC0039">
            <w:pPr>
              <w:pStyle w:val="ListBullet2"/>
              <w:rPr>
                <w:lang w:val="en-NZ"/>
              </w:rPr>
            </w:pPr>
            <w:r w:rsidRPr="00AC0039">
              <w:t xml:space="preserve">use telecommunications management networks </w:t>
            </w:r>
          </w:p>
        </w:tc>
      </w:tr>
      <w:tr w:rsidTr="00D251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039">
            <w:pPr>
              <w:pStyle w:val="BodyText"/>
              <w:rPr>
                <w:lang w:val="en-NZ"/>
              </w:rPr>
            </w:pPr>
            <w:r w:rsidRPr="00AC0039">
              <w:rPr>
                <w:rStyle w:val="SpecialBold"/>
              </w:rPr>
              <w:t>Required knowledge</w:t>
            </w:r>
          </w:p>
        </w:tc>
      </w:tr>
      <w:tr w:rsidTr="00D251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039" w:rsidP="00AC0039">
            <w:pPr>
              <w:pStyle w:val="ListBullet"/>
            </w:pPr>
            <w:r w:rsidRPr="00AC0039">
              <w:t>digital communications systems</w:t>
            </w:r>
          </w:p>
          <w:p w:rsidR="00000000" w:rsidRPr="00AC0039" w:rsidP="00AC0039">
            <w:pPr>
              <w:pStyle w:val="ListBullet"/>
            </w:pPr>
            <w:r w:rsidRPr="00AC0039">
              <w:t>Fourier transforms</w:t>
            </w:r>
          </w:p>
          <w:p w:rsidR="00000000" w:rsidRPr="00AC0039" w:rsidP="00AC0039">
            <w:pPr>
              <w:pStyle w:val="ListBullet"/>
            </w:pPr>
            <w:r w:rsidRPr="00AC0039">
              <w:t>LTI</w:t>
            </w:r>
          </w:p>
          <w:p w:rsidR="00000000" w:rsidRPr="00AC0039" w:rsidP="00AC0039">
            <w:pPr>
              <w:pStyle w:val="ListBullet"/>
            </w:pPr>
            <w:r w:rsidRPr="00AC0039">
              <w:t>modulation methods, amplitude (AM), frequency (FM) and phase (PM) and digital formats</w:t>
            </w:r>
          </w:p>
          <w:p w:rsidR="00000000" w:rsidRPr="00AC0039" w:rsidP="00AC0039">
            <w:pPr>
              <w:pStyle w:val="ListBullet"/>
            </w:pPr>
            <w:r w:rsidRPr="00AC0039">
              <w:t>organisational policy and procedures</w:t>
            </w:r>
          </w:p>
          <w:p w:rsidR="00000000" w:rsidRPr="00AC0039" w:rsidP="00AC0039">
            <w:pPr>
              <w:pStyle w:val="ListBullet"/>
            </w:pPr>
            <w:r w:rsidRPr="00AC0039">
              <w:t>responses to non-compliance</w:t>
            </w:r>
          </w:p>
          <w:p w:rsidR="00000000" w:rsidRPr="00AC0039" w:rsidP="00AC0039">
            <w:pPr>
              <w:pStyle w:val="ListBullet"/>
            </w:pPr>
            <w:r w:rsidRPr="00AC0039">
              <w:t>radio frequency (RF) awareness</w:t>
            </w:r>
          </w:p>
          <w:p w:rsidR="00000000" w:rsidRPr="00AC0039" w:rsidP="00AC0039">
            <w:pPr>
              <w:pStyle w:val="ListBullet"/>
            </w:pPr>
            <w:r w:rsidRPr="00AC0039">
              <w:t>workplace and industry environment</w:t>
            </w:r>
          </w:p>
        </w:tc>
      </w:tr>
    </w:tbl>
    <w:p w:rsidR="00D2510A" w:rsidP="00AC0039">
      <w:pPr>
        <w:pStyle w:val="BodyText"/>
      </w:pPr>
    </w:p>
    <w:p w:rsidR="00D2510A" w:rsidP="00AC0039">
      <w:pPr>
        <w:pStyle w:val="BodyText"/>
      </w:pPr>
    </w:p>
    <w:p w:rsidR="00000000" w:rsidRPr="00AC0039" w:rsidP="00AC0039">
      <w:pPr>
        <w:pStyle w:val="AllowPageBreak"/>
      </w:pPr>
    </w:p>
    <w:p w:rsidR="00000000" w:rsidRPr="00AC0039" w:rsidP="00AC0039">
      <w:pPr>
        <w:pStyle w:val="Heading1"/>
      </w:pPr>
      <w:bookmarkStart w:id="10" w:name="O_244652"/>
      <w:bookmarkEnd w:id="10"/>
      <w:r w:rsidRPr="00AC0039">
        <w:t>Evidence Guide</w:t>
      </w:r>
    </w:p>
    <w:tbl>
      <w:tblPr>
        <w:tblW w:w="9570" w:type="dxa"/>
        <w:tblLayout w:type="fixed"/>
        <w:tblCellMar>
          <w:left w:w="62" w:type="dxa"/>
          <w:right w:w="62" w:type="dxa"/>
        </w:tblCellMar>
        <w:tblLook w:val="0000"/>
      </w:tblPr>
      <w:tblGrid>
        <w:gridCol w:w="3908"/>
        <w:gridCol w:w="5662"/>
      </w:tblGrid>
      <w:tr w:rsidTr="00D2510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039">
            <w:pPr>
              <w:pStyle w:val="BodyText"/>
              <w:rPr>
                <w:lang w:val="en-NZ"/>
              </w:rPr>
            </w:pPr>
            <w:r w:rsidRPr="00AC0039">
              <w:rPr>
                <w:rStyle w:val="SpecialBold"/>
              </w:rPr>
              <w:t>EVIDENCE GUIDE</w:t>
            </w:r>
          </w:p>
        </w:tc>
      </w:tr>
      <w:tr w:rsidTr="00D2510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039">
            <w:pPr>
              <w:pStyle w:val="BodyText"/>
              <w:rPr>
                <w:lang w:val="en-NZ"/>
              </w:rPr>
            </w:pPr>
            <w:r w:rsidRPr="00AC0039">
              <w:t>The evidence guide provides advice on assessment and must be read in conjunction with the performance criteria, required skills and knowledge, range statement and the Assessment Guidelines for the Training Package.</w:t>
            </w:r>
          </w:p>
        </w:tc>
      </w:tr>
      <w:tr w:rsidTr="00D2510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039">
            <w:pPr>
              <w:pStyle w:val="BodyText"/>
              <w:rPr>
                <w:lang w:val="en-NZ"/>
              </w:rPr>
            </w:pPr>
            <w:r w:rsidRPr="00AC0039">
              <w:rPr>
                <w:rStyle w:val="SpecialBold"/>
              </w:rPr>
              <w:t>Overvie</w:t>
            </w:r>
            <w:r w:rsidRPr="00AC0039">
              <w:rPr>
                <w:rStyle w:val="SpecialBold"/>
              </w:rPr>
              <w:t>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039">
            <w:pPr>
              <w:pStyle w:val="BodyText"/>
              <w:rPr>
                <w:lang w:val="en-NZ"/>
              </w:rPr>
            </w:pPr>
          </w:p>
        </w:tc>
      </w:tr>
      <w:tr w:rsidTr="00D2510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039">
            <w:pPr>
              <w:pStyle w:val="BodyText"/>
              <w:rPr>
                <w:lang w:val="en-NZ"/>
              </w:rPr>
            </w:pPr>
            <w:r w:rsidRPr="00AC003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039" w:rsidP="00AC0039">
            <w:pPr>
              <w:pStyle w:val="BodyText"/>
            </w:pPr>
            <w:r w:rsidRPr="00AC0039">
              <w:t>Evidence of the ability to:</w:t>
            </w:r>
          </w:p>
          <w:p w:rsidR="00000000" w:rsidRPr="00AC0039" w:rsidP="00AC0039">
            <w:pPr>
              <w:pStyle w:val="ListBullet"/>
            </w:pPr>
            <w:r w:rsidRPr="00AC0039">
              <w:t>apply DSP criteria to a telecommunications system</w:t>
            </w:r>
          </w:p>
          <w:p w:rsidR="00000000" w:rsidRPr="00AC0039" w:rsidP="00AC0039">
            <w:pPr>
              <w:pStyle w:val="ListBullet"/>
            </w:pPr>
            <w:r w:rsidRPr="00AC0039">
              <w:t>evaluate LTI system properties</w:t>
            </w:r>
          </w:p>
          <w:p w:rsidR="00000000" w:rsidP="00AC0039">
            <w:pPr>
              <w:pStyle w:val="ListBullet"/>
              <w:rPr>
                <w:lang w:val="en-NZ"/>
              </w:rPr>
            </w:pPr>
            <w:r w:rsidRPr="00AC0039">
              <w:t>analyse DSP, time and frequency forms of signals by applying signal processing.</w:t>
            </w:r>
          </w:p>
        </w:tc>
      </w:tr>
      <w:tr w:rsidTr="00D2510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039">
            <w:pPr>
              <w:pStyle w:val="BodyText"/>
              <w:rPr>
                <w:lang w:val="en-NZ"/>
              </w:rPr>
            </w:pPr>
            <w:r w:rsidRPr="00AC003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039" w:rsidP="00AC0039">
            <w:pPr>
              <w:pStyle w:val="BodyText"/>
            </w:pPr>
            <w:r w:rsidRPr="00AC0039">
              <w:t>Assessment must ensure:</w:t>
            </w:r>
          </w:p>
          <w:p w:rsidR="00000000" w:rsidRPr="00AC0039" w:rsidP="00AC0039">
            <w:pPr>
              <w:pStyle w:val="ListBullet"/>
            </w:pPr>
            <w:r w:rsidRPr="00AC0039">
              <w:t xml:space="preserve">a telecommunications operations site </w:t>
            </w:r>
          </w:p>
          <w:p w:rsidR="00000000" w:rsidP="00AC0039">
            <w:pPr>
              <w:pStyle w:val="ListBullet"/>
              <w:rPr>
                <w:lang w:val="en-NZ"/>
              </w:rPr>
            </w:pPr>
            <w:r w:rsidRPr="00AC0039">
              <w:t>digital communication systems, simulation software and telecommu</w:t>
            </w:r>
            <w:r w:rsidRPr="00AC0039">
              <w:t>nications test equipment currently used in industry.</w:t>
            </w:r>
          </w:p>
        </w:tc>
      </w:tr>
      <w:tr w:rsidTr="00D2510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039">
            <w:pPr>
              <w:pStyle w:val="BodyText"/>
              <w:rPr>
                <w:lang w:val="en-NZ"/>
              </w:rPr>
            </w:pPr>
            <w:r w:rsidRPr="00AC003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039" w:rsidP="00AC0039">
            <w:pPr>
              <w:pStyle w:val="BodyText"/>
            </w:pPr>
            <w:r w:rsidRPr="00AC0039">
              <w:t>A range of assessment methods should be used to assess practical skills and knowledge. The following examples are appropriate for this unit:</w:t>
            </w:r>
          </w:p>
          <w:p w:rsidR="00000000" w:rsidRPr="00AC0039" w:rsidP="00AC0039">
            <w:pPr>
              <w:pStyle w:val="ListBullet"/>
            </w:pPr>
            <w:r w:rsidRPr="00AC0039">
              <w:t>oral or written questioning to assess re</w:t>
            </w:r>
            <w:r w:rsidRPr="00AC0039">
              <w:t>quired knowledge</w:t>
            </w:r>
          </w:p>
          <w:p w:rsidR="00000000" w:rsidP="00AC0039">
            <w:pPr>
              <w:pStyle w:val="ListBullet"/>
              <w:rPr>
                <w:lang w:val="en-NZ"/>
              </w:rPr>
            </w:pPr>
            <w:r w:rsidRPr="00AC0039">
              <w:t>direct observation of the candidate carrying out analysis and fault solution development within a digital communication system.</w:t>
            </w:r>
          </w:p>
        </w:tc>
      </w:tr>
      <w:tr w:rsidTr="00D2510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039">
            <w:pPr>
              <w:pStyle w:val="BodyText"/>
              <w:rPr>
                <w:lang w:val="en-NZ"/>
              </w:rPr>
            </w:pPr>
            <w:r w:rsidRPr="00AC003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039" w:rsidP="00AC0039">
            <w:pPr>
              <w:pStyle w:val="BodyText"/>
            </w:pPr>
            <w:r w:rsidRPr="00AC0039">
              <w:t>Holistic assessment with other units relevant to the industry sector, work</w:t>
            </w:r>
            <w:r w:rsidRPr="00AC0039">
              <w:t>place and job role is recommended, for example:</w:t>
            </w:r>
          </w:p>
          <w:p w:rsidR="00000000" w:rsidRPr="00AC0039" w:rsidP="00AC0039">
            <w:pPr>
              <w:pStyle w:val="ListBullet"/>
            </w:pPr>
            <w:r w:rsidRPr="00AC0039">
              <w:t>ICTTEN8197A Produce engineering solutions using numerical computations and simulation.</w:t>
            </w:r>
          </w:p>
          <w:p w:rsidR="00000000" w:rsidRPr="00AC0039" w:rsidP="00AC0039">
            <w:pPr>
              <w:pStyle w:val="BodyText"/>
            </w:pPr>
          </w:p>
          <w:p w:rsidR="00000000" w:rsidRPr="00AC0039" w:rsidP="00AC0039">
            <w:pPr>
              <w:pStyle w:val="BodyText"/>
            </w:pPr>
            <w:r w:rsidRPr="00AC0039">
              <w:t>Aboriginal people and other people from a non-English speaking background may have second language issues.</w:t>
            </w:r>
          </w:p>
          <w:p w:rsidR="00000000" w:rsidRPr="00AC0039" w:rsidP="00AC0039">
            <w:pPr>
              <w:pStyle w:val="BodyText"/>
            </w:pPr>
          </w:p>
          <w:p w:rsidR="00000000" w:rsidRPr="00AC0039" w:rsidP="00AC0039">
            <w:pPr>
              <w:pStyle w:val="BodyText"/>
            </w:pPr>
            <w:r w:rsidRPr="00AC0039">
              <w:t xml:space="preserve">Access must be provided to appropriate learning and assessment support when required. </w:t>
            </w:r>
          </w:p>
          <w:p w:rsidR="00000000" w:rsidRPr="00AC0039" w:rsidP="00AC0039">
            <w:pPr>
              <w:pStyle w:val="BodyText"/>
            </w:pPr>
          </w:p>
          <w:p w:rsidR="00000000" w:rsidRPr="00AC0039" w:rsidP="00AC0039">
            <w:pPr>
              <w:pStyle w:val="BodyText"/>
            </w:pPr>
            <w:r w:rsidRPr="00AC0039">
              <w:t>Assessment processes and techniques must be culturally appropriate, and appropriate to the oral communication skill level, and language and literacy capacity of the can</w:t>
            </w:r>
            <w:r w:rsidRPr="00AC0039">
              <w:t>didate and the work being performed.</w:t>
            </w:r>
          </w:p>
          <w:p w:rsidR="00000000" w:rsidRPr="00AC0039" w:rsidP="00AC0039">
            <w:pPr>
              <w:pStyle w:val="BodyText"/>
            </w:pPr>
          </w:p>
          <w:p w:rsidR="00000000" w:rsidRPr="00AC0039" w:rsidP="00AC0039">
            <w:pPr>
              <w:pStyle w:val="BodyText"/>
            </w:pPr>
            <w:r w:rsidRPr="00AC0039">
              <w:t xml:space="preserve">In all cases where practical assessment is used it will be combined with targeted questioning to assess required knowledge. Questioning techniques should not require language, literacy and numeracy skills beyond those </w:t>
            </w:r>
            <w:r w:rsidRPr="00AC0039">
              <w:t xml:space="preserve">required in this unit of competency. </w:t>
            </w:r>
          </w:p>
          <w:p w:rsidR="00000000" w:rsidRPr="00AC0039" w:rsidP="00AC0039">
            <w:pPr>
              <w:pStyle w:val="BodyText"/>
            </w:pPr>
          </w:p>
          <w:p w:rsidR="00000000" w:rsidRPr="00AC0039" w:rsidP="00AC0039">
            <w:pPr>
              <w:pStyle w:val="BodyText"/>
            </w:pPr>
            <w:r w:rsidRPr="00AC0039">
              <w:t>Where applicable, physical resources should include equipment modified for people with special needs.</w:t>
            </w:r>
          </w:p>
        </w:tc>
      </w:tr>
    </w:tbl>
    <w:p w:rsidR="00D2510A" w:rsidP="00AC0039">
      <w:pPr>
        <w:pStyle w:val="BodyText"/>
      </w:pPr>
    </w:p>
    <w:p w:rsidR="00D2510A" w:rsidP="00AC0039">
      <w:pPr>
        <w:pStyle w:val="BodyText"/>
      </w:pPr>
    </w:p>
    <w:p w:rsidR="00000000" w:rsidRPr="00AC0039" w:rsidP="00AC0039">
      <w:pPr>
        <w:pStyle w:val="Heading1"/>
      </w:pPr>
      <w:bookmarkStart w:id="11" w:name="O_252635"/>
      <w:bookmarkEnd w:id="11"/>
      <w:r w:rsidRPr="00AC0039">
        <w:t>Range Statement</w:t>
      </w:r>
    </w:p>
    <w:tbl>
      <w:tblPr>
        <w:tblW w:w="0" w:type="auto"/>
        <w:tblLayout w:type="fixed"/>
        <w:tblCellMar>
          <w:left w:w="62" w:type="dxa"/>
          <w:right w:w="62" w:type="dxa"/>
        </w:tblCellMar>
        <w:tblLook w:val="0000"/>
      </w:tblPr>
      <w:tblGrid>
        <w:gridCol w:w="3569"/>
        <w:gridCol w:w="4953"/>
      </w:tblGrid>
      <w:tr w:rsidTr="00D2510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039">
            <w:pPr>
              <w:pStyle w:val="BodyText"/>
              <w:rPr>
                <w:lang w:val="en-NZ"/>
              </w:rPr>
            </w:pPr>
            <w:r w:rsidRPr="00AC0039">
              <w:rPr>
                <w:rStyle w:val="SpecialBold"/>
              </w:rPr>
              <w:t>RANGE STATEMENT</w:t>
            </w:r>
          </w:p>
        </w:tc>
      </w:tr>
      <w:tr w:rsidTr="00D2510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039">
            <w:pPr>
              <w:pStyle w:val="BodyText"/>
              <w:rPr>
                <w:lang w:val="en-NZ"/>
              </w:rPr>
            </w:pPr>
            <w:r w:rsidRPr="00AC0039">
              <w:t>The range statement relates to the unit of competency as a whole. It allows for different work environments and situations that may affect performance. Bold italicised wording, if used in the performance criteria, is detailed below. Essential operating con</w:t>
            </w:r>
            <w:r w:rsidRPr="00AC0039">
              <w:t>ditions that may be present with training and assessment (depending on the work situation, needs of the candidate, accessibility of the item, and local industry and regional contexts) may also be included.</w:t>
            </w:r>
          </w:p>
        </w:tc>
      </w:tr>
      <w:tr w:rsidTr="00D2510A">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039">
            <w:pPr>
              <w:pStyle w:val="BodyText"/>
              <w:rPr>
                <w:lang w:val="en-NZ"/>
              </w:rPr>
            </w:pPr>
            <w:r w:rsidRPr="00AC0039">
              <w:rPr>
                <w:rStyle w:val="BoldandItalics"/>
              </w:rPr>
              <w:t>DSP criteria</w:t>
            </w:r>
            <w:r w:rsidRPr="00AC0039">
              <w:t xml:space="preserve"> include:</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039" w:rsidP="00AC0039">
            <w:pPr>
              <w:pStyle w:val="ListBullet"/>
            </w:pPr>
            <w:r w:rsidRPr="00AC0039">
              <w:t>anti-alias and reconstruct</w:t>
            </w:r>
            <w:r w:rsidRPr="00AC0039">
              <w:t>ive filters</w:t>
            </w:r>
          </w:p>
          <w:p w:rsidR="00000000" w:rsidRPr="00AC0039" w:rsidP="00AC0039">
            <w:pPr>
              <w:pStyle w:val="ListBullet"/>
            </w:pPr>
            <w:r w:rsidRPr="00AC0039">
              <w:t>distortion</w:t>
            </w:r>
          </w:p>
          <w:p w:rsidR="00000000" w:rsidRPr="00AC0039" w:rsidP="00AC0039">
            <w:pPr>
              <w:pStyle w:val="ListBullet"/>
            </w:pPr>
            <w:r w:rsidRPr="00AC0039">
              <w:t>Nyquist sampling rate</w:t>
            </w:r>
          </w:p>
          <w:p w:rsidR="00000000" w:rsidRPr="00AC0039" w:rsidP="00AC0039">
            <w:pPr>
              <w:pStyle w:val="ListBullet"/>
            </w:pPr>
            <w:r w:rsidRPr="00AC0039">
              <w:t>quantisation error and noise</w:t>
            </w:r>
          </w:p>
          <w:p w:rsidR="00000000" w:rsidRPr="00AC0039" w:rsidP="00AC0039">
            <w:pPr>
              <w:pStyle w:val="ListBullet"/>
            </w:pPr>
            <w:r w:rsidRPr="00AC0039">
              <w:t>sampling theory</w:t>
            </w:r>
          </w:p>
          <w:p w:rsidR="00000000" w:rsidRPr="00AC0039" w:rsidP="00AC0039">
            <w:pPr>
              <w:pStyle w:val="ListBullet"/>
            </w:pPr>
            <w:r w:rsidRPr="00AC0039">
              <w:t>signal conditioning</w:t>
            </w:r>
          </w:p>
          <w:p w:rsidR="00000000" w:rsidRPr="00AC0039" w:rsidP="00AC0039">
            <w:pPr>
              <w:pStyle w:val="ListBullet"/>
            </w:pPr>
            <w:r w:rsidRPr="00AC0039">
              <w:t>signal converters:</w:t>
            </w:r>
          </w:p>
          <w:p w:rsidR="00000000" w:rsidRPr="00AC0039" w:rsidP="00AC0039">
            <w:pPr>
              <w:pStyle w:val="ListBullet2"/>
            </w:pPr>
            <w:r w:rsidRPr="00AC0039">
              <w:t>ADC</w:t>
            </w:r>
          </w:p>
          <w:p w:rsidR="00000000" w:rsidRPr="00AC0039" w:rsidP="00AC0039">
            <w:pPr>
              <w:pStyle w:val="ListBullet2"/>
            </w:pPr>
            <w:r w:rsidRPr="00AC0039">
              <w:t>DAC</w:t>
            </w:r>
          </w:p>
          <w:p w:rsidR="00000000" w:rsidP="00AC0039">
            <w:pPr>
              <w:pStyle w:val="ListBullet"/>
              <w:rPr>
                <w:lang w:val="en-NZ"/>
              </w:rPr>
            </w:pPr>
            <w:r w:rsidRPr="00AC0039">
              <w:t>Z-domain representation and transforms.</w:t>
            </w:r>
          </w:p>
        </w:tc>
      </w:tr>
      <w:tr w:rsidTr="00D2510A">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039">
            <w:pPr>
              <w:pStyle w:val="BodyText"/>
              <w:rPr>
                <w:lang w:val="en-NZ"/>
              </w:rPr>
            </w:pPr>
            <w:r w:rsidRPr="00AC0039">
              <w:rPr>
                <w:rStyle w:val="BoldandItalics"/>
              </w:rPr>
              <w:t>Frequency domain analysis</w:t>
            </w:r>
            <w:r w:rsidRPr="00AC0039">
              <w:t xml:space="preserve"> may include:</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039" w:rsidP="00AC0039">
            <w:pPr>
              <w:pStyle w:val="ListBullet"/>
            </w:pPr>
            <w:r w:rsidRPr="00AC0039">
              <w:t>discrete Fourier transform (DFT)</w:t>
            </w:r>
          </w:p>
          <w:p w:rsidR="00000000" w:rsidRPr="00AC0039" w:rsidP="00AC0039">
            <w:pPr>
              <w:pStyle w:val="ListBullet"/>
            </w:pPr>
            <w:r w:rsidRPr="00AC0039">
              <w:t>fast Fourier transform (FFT)</w:t>
            </w:r>
          </w:p>
          <w:p w:rsidR="00000000" w:rsidRPr="00AC0039" w:rsidP="00AC0039">
            <w:pPr>
              <w:pStyle w:val="ListBullet"/>
            </w:pPr>
            <w:r w:rsidRPr="00AC0039">
              <w:t>modern spectral analysis</w:t>
            </w:r>
          </w:p>
          <w:p w:rsidR="00000000" w:rsidRPr="00AC0039" w:rsidP="00AC0039">
            <w:pPr>
              <w:pStyle w:val="ListBullet"/>
            </w:pPr>
            <w:r w:rsidRPr="00AC0039">
              <w:t>power spectra</w:t>
            </w:r>
          </w:p>
          <w:p w:rsidR="00000000" w:rsidRPr="00AC0039" w:rsidP="00AC0039">
            <w:pPr>
              <w:pStyle w:val="ListBullet"/>
            </w:pPr>
            <w:r w:rsidRPr="00AC0039">
              <w:t xml:space="preserve">signals: </w:t>
            </w:r>
          </w:p>
          <w:p w:rsidR="00000000" w:rsidRPr="00AC0039" w:rsidP="00AC0039">
            <w:pPr>
              <w:pStyle w:val="ListBullet2"/>
            </w:pPr>
            <w:r w:rsidRPr="00AC0039">
              <w:t xml:space="preserve">aperiodic </w:t>
            </w:r>
          </w:p>
          <w:p w:rsidR="00000000" w:rsidRPr="00AC0039" w:rsidP="00AC0039">
            <w:pPr>
              <w:pStyle w:val="ListBullet2"/>
            </w:pPr>
            <w:r w:rsidRPr="00AC0039">
              <w:t>periodic</w:t>
            </w:r>
          </w:p>
          <w:p w:rsidR="00000000" w:rsidRPr="00AC0039" w:rsidP="00AC0039">
            <w:pPr>
              <w:pStyle w:val="ListBullet2"/>
            </w:pPr>
            <w:r w:rsidRPr="00AC0039">
              <w:t>random</w:t>
            </w:r>
          </w:p>
          <w:p w:rsidR="00000000" w:rsidP="00AC0039">
            <w:pPr>
              <w:pStyle w:val="ListBullet"/>
              <w:rPr>
                <w:lang w:val="en-NZ"/>
              </w:rPr>
            </w:pPr>
            <w:r w:rsidRPr="00AC0039">
              <w:t>time and frequency representation.</w:t>
            </w:r>
          </w:p>
        </w:tc>
      </w:tr>
      <w:tr w:rsidTr="00D2510A">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039">
            <w:pPr>
              <w:pStyle w:val="BodyText"/>
              <w:rPr>
                <w:lang w:val="en-NZ"/>
              </w:rPr>
            </w:pPr>
            <w:r w:rsidRPr="00AC0039">
              <w:rPr>
                <w:rStyle w:val="BoldandItalics"/>
              </w:rPr>
              <w:t>DSP baseband communications signals</w:t>
            </w:r>
            <w:r w:rsidRPr="00AC0039">
              <w:t xml:space="preserve"> may include:</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039" w:rsidP="00AC0039">
            <w:pPr>
              <w:pStyle w:val="ListBullet"/>
            </w:pPr>
            <w:r w:rsidRPr="00AC0039">
              <w:t>bandpass sigma delta systems</w:t>
            </w:r>
          </w:p>
          <w:p w:rsidR="00000000" w:rsidRPr="00AC0039" w:rsidP="00AC0039">
            <w:pPr>
              <w:pStyle w:val="ListBullet"/>
            </w:pPr>
            <w:r w:rsidRPr="00AC0039">
              <w:t>data equalisation</w:t>
            </w:r>
          </w:p>
          <w:p w:rsidR="00000000" w:rsidRPr="00AC0039" w:rsidP="00AC0039">
            <w:pPr>
              <w:pStyle w:val="ListBullet"/>
            </w:pPr>
            <w:r w:rsidRPr="00AC0039">
              <w:t>error control and coding</w:t>
            </w:r>
          </w:p>
          <w:p w:rsidR="00000000" w:rsidRPr="00AC0039" w:rsidP="00AC0039">
            <w:pPr>
              <w:pStyle w:val="ListBullet"/>
            </w:pPr>
            <w:r w:rsidRPr="00AC0039">
              <w:t xml:space="preserve">matched filtering </w:t>
            </w:r>
          </w:p>
          <w:p w:rsidR="00000000" w:rsidRPr="00AC0039" w:rsidP="00AC0039">
            <w:pPr>
              <w:pStyle w:val="ListBullet"/>
            </w:pPr>
            <w:r w:rsidRPr="00AC0039">
              <w:t>modulation:</w:t>
            </w:r>
          </w:p>
          <w:p w:rsidR="00000000" w:rsidRPr="00AC0039" w:rsidP="00AC0039">
            <w:pPr>
              <w:pStyle w:val="ListBullet2"/>
            </w:pPr>
            <w:r w:rsidRPr="00AC0039">
              <w:t>AM</w:t>
            </w:r>
          </w:p>
          <w:p w:rsidR="00000000" w:rsidRPr="00AC0039" w:rsidP="00AC0039">
            <w:pPr>
              <w:pStyle w:val="ListBullet2"/>
            </w:pPr>
            <w:r w:rsidRPr="00AC0039">
              <w:t>FM</w:t>
            </w:r>
          </w:p>
          <w:p w:rsidR="00000000" w:rsidRPr="00AC0039" w:rsidP="00AC0039">
            <w:pPr>
              <w:pStyle w:val="ListBullet2"/>
            </w:pPr>
            <w:r w:rsidRPr="00AC0039">
              <w:t>PM</w:t>
            </w:r>
          </w:p>
          <w:p w:rsidR="00000000" w:rsidRPr="00AC0039" w:rsidP="00AC0039">
            <w:pPr>
              <w:pStyle w:val="ListBullet"/>
            </w:pPr>
            <w:r w:rsidRPr="00AC0039">
              <w:t>pulse shaping</w:t>
            </w:r>
          </w:p>
          <w:p w:rsidR="00000000" w:rsidRPr="00AC0039" w:rsidP="00AC0039">
            <w:pPr>
              <w:pStyle w:val="ListBullet"/>
            </w:pPr>
            <w:r w:rsidRPr="00AC0039">
              <w:t>quaternary phase shift keying (QPSK) - quadrature amplitude modulation (QAM) digital communications</w:t>
            </w:r>
          </w:p>
          <w:p w:rsidR="00000000" w:rsidRPr="00AC0039" w:rsidP="00AC0039">
            <w:pPr>
              <w:pStyle w:val="ListBullet"/>
            </w:pPr>
            <w:r w:rsidRPr="00AC0039">
              <w:t>root raised cosine</w:t>
            </w:r>
          </w:p>
          <w:p w:rsidR="00000000" w:rsidRPr="00AC0039" w:rsidP="00AC0039">
            <w:pPr>
              <w:pStyle w:val="ListBullet"/>
            </w:pPr>
            <w:r w:rsidRPr="00AC0039">
              <w:t>signalling:</w:t>
            </w:r>
          </w:p>
          <w:p w:rsidR="00000000" w:rsidRPr="00AC0039" w:rsidP="00AC0039">
            <w:pPr>
              <w:pStyle w:val="ListBullet2"/>
            </w:pPr>
            <w:r w:rsidRPr="00AC0039">
              <w:t>amplitude shift keying (ASK)</w:t>
            </w:r>
          </w:p>
          <w:p w:rsidR="00000000" w:rsidRPr="00AC0039" w:rsidP="00AC0039">
            <w:pPr>
              <w:pStyle w:val="ListBullet2"/>
            </w:pPr>
            <w:r w:rsidRPr="00AC0039">
              <w:t>frequency shift keying (FSK)</w:t>
            </w:r>
          </w:p>
          <w:p w:rsidR="00000000" w:rsidP="00AC0039">
            <w:pPr>
              <w:pStyle w:val="ListBullet2"/>
              <w:rPr>
                <w:lang w:val="en-NZ"/>
              </w:rPr>
            </w:pPr>
            <w:r w:rsidRPr="00AC0039">
              <w:t>phase shift keying (PSK).</w:t>
            </w:r>
          </w:p>
        </w:tc>
      </w:tr>
      <w:tr w:rsidTr="00D2510A">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039">
            <w:pPr>
              <w:pStyle w:val="BodyText"/>
              <w:rPr>
                <w:lang w:val="en-NZ"/>
              </w:rPr>
            </w:pPr>
            <w:r w:rsidRPr="00AC0039">
              <w:rPr>
                <w:rStyle w:val="BoldandItalics"/>
              </w:rPr>
              <w:t>Digital filtering</w:t>
            </w:r>
            <w:r w:rsidRPr="00AC0039">
              <w:t xml:space="preserve"> refers to:</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039" w:rsidP="00AC0039">
            <w:pPr>
              <w:pStyle w:val="ListBullet"/>
            </w:pPr>
            <w:r w:rsidRPr="00AC0039">
              <w:t>comb and ARMA filters</w:t>
            </w:r>
          </w:p>
          <w:p w:rsidR="00000000" w:rsidRPr="00AC0039" w:rsidP="00AC0039">
            <w:pPr>
              <w:pStyle w:val="ListBullet"/>
            </w:pPr>
            <w:r w:rsidRPr="00AC0039">
              <w:t>digital filter design parameters and methods</w:t>
            </w:r>
          </w:p>
          <w:p w:rsidR="00000000" w:rsidRPr="00AC0039" w:rsidP="00AC0039">
            <w:pPr>
              <w:pStyle w:val="ListBullet"/>
            </w:pPr>
            <w:r w:rsidRPr="00AC0039">
              <w:t>FIR and IIR Filters</w:t>
            </w:r>
          </w:p>
          <w:p w:rsidR="00000000" w:rsidP="00AC0039">
            <w:pPr>
              <w:pStyle w:val="ListBullet"/>
              <w:rPr>
                <w:lang w:val="en-NZ"/>
              </w:rPr>
            </w:pPr>
            <w:r w:rsidRPr="00AC0039">
              <w:t>poles and zeroes and z-domain.</w:t>
            </w:r>
          </w:p>
        </w:tc>
      </w:tr>
      <w:tr w:rsidTr="00D2510A">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039">
            <w:pPr>
              <w:pStyle w:val="BodyText"/>
              <w:rPr>
                <w:lang w:val="en-NZ"/>
              </w:rPr>
            </w:pPr>
            <w:r w:rsidRPr="00AC0039">
              <w:rPr>
                <w:rStyle w:val="BoldandItalics"/>
              </w:rPr>
              <w:t>Telecommunication entities</w:t>
            </w:r>
            <w:r w:rsidRPr="00AC0039">
              <w:t xml:space="preserve"> may include:</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039" w:rsidP="00AC0039">
            <w:pPr>
              <w:pStyle w:val="ListBullet"/>
            </w:pPr>
            <w:r w:rsidRPr="00AC0039">
              <w:t>discrete-time Fourier transform (DTFT) based filter of given design parameters</w:t>
            </w:r>
          </w:p>
          <w:p w:rsidR="00000000" w:rsidRPr="00AC0039" w:rsidP="00AC0039">
            <w:pPr>
              <w:pStyle w:val="ListBullet"/>
            </w:pPr>
            <w:r w:rsidRPr="00AC0039">
              <w:t>DTFT operation</w:t>
            </w:r>
          </w:p>
          <w:p w:rsidR="00000000" w:rsidRPr="00AC0039" w:rsidP="00AC0039">
            <w:pPr>
              <w:pStyle w:val="ListBullet"/>
            </w:pPr>
            <w:r w:rsidRPr="00AC0039">
              <w:t>generation of dual tone multi frequency signals</w:t>
            </w:r>
          </w:p>
          <w:p w:rsidR="00000000" w:rsidP="00AC0039">
            <w:pPr>
              <w:pStyle w:val="ListBullet"/>
              <w:rPr>
                <w:lang w:val="en-NZ"/>
              </w:rPr>
            </w:pPr>
            <w:r w:rsidRPr="00AC0039">
              <w:t>telephone touch tone system.</w:t>
            </w:r>
          </w:p>
        </w:tc>
      </w:tr>
      <w:tr w:rsidTr="00D2510A">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039">
            <w:pPr>
              <w:pStyle w:val="BodyText"/>
              <w:rPr>
                <w:lang w:val="en-NZ"/>
              </w:rPr>
            </w:pPr>
            <w:r w:rsidRPr="00AC0039">
              <w:rPr>
                <w:rStyle w:val="BoldandItalics"/>
              </w:rPr>
              <w:t>Simulation software functions</w:t>
            </w:r>
            <w:r w:rsidRPr="00AC0039">
              <w:t xml:space="preserve"> may include:</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039" w:rsidP="00AC0039">
            <w:pPr>
              <w:pStyle w:val="ListBullet"/>
            </w:pPr>
            <w:r w:rsidRPr="00AC0039">
              <w:t>conv</w:t>
            </w:r>
          </w:p>
          <w:p w:rsidR="00000000" w:rsidRPr="00AC0039" w:rsidP="00AC0039">
            <w:pPr>
              <w:pStyle w:val="ListBullet"/>
            </w:pPr>
            <w:r w:rsidRPr="00AC0039">
              <w:t>filter</w:t>
            </w:r>
          </w:p>
          <w:p w:rsidR="00000000" w:rsidP="00AC0039">
            <w:pPr>
              <w:pStyle w:val="ListBullet"/>
              <w:rPr>
                <w:lang w:val="en-NZ"/>
              </w:rPr>
            </w:pPr>
            <w:r w:rsidRPr="00AC0039">
              <w:t>isim.</w:t>
            </w:r>
          </w:p>
        </w:tc>
      </w:tr>
      <w:tr w:rsidTr="00D2510A">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039">
            <w:pPr>
              <w:pStyle w:val="BodyText"/>
              <w:rPr>
                <w:lang w:val="en-NZ"/>
              </w:rPr>
            </w:pPr>
            <w:r w:rsidRPr="00AC0039">
              <w:rPr>
                <w:rStyle w:val="BoldandItalics"/>
              </w:rPr>
              <w:t>Adaptive DSP algorithm</w:t>
            </w:r>
            <w:r w:rsidRPr="00AC0039">
              <w:rPr>
                <w:rStyle w:val="BoldandItalics"/>
              </w:rPr>
              <w:t>s</w:t>
            </w:r>
            <w:r w:rsidRPr="00AC0039">
              <w:t xml:space="preserve"> include:</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039" w:rsidP="00AC0039">
            <w:pPr>
              <w:pStyle w:val="ListBullet"/>
            </w:pPr>
            <w:r w:rsidRPr="00AC0039">
              <w:t>acoustic echo control and noise control</w:t>
            </w:r>
          </w:p>
          <w:p w:rsidR="00000000" w:rsidRPr="00AC0039" w:rsidP="00AC0039">
            <w:pPr>
              <w:pStyle w:val="ListBullet"/>
            </w:pPr>
            <w:r w:rsidRPr="00AC0039">
              <w:t>channel equalisation</w:t>
            </w:r>
          </w:p>
          <w:p w:rsidR="00000000" w:rsidRPr="00AC0039" w:rsidP="00AC0039">
            <w:pPr>
              <w:pStyle w:val="ListBullet"/>
            </w:pPr>
            <w:r w:rsidRPr="00AC0039">
              <w:t>echo control for feedback suppression</w:t>
            </w:r>
          </w:p>
          <w:p w:rsidR="00000000" w:rsidRPr="00AC0039" w:rsidP="00AC0039">
            <w:pPr>
              <w:pStyle w:val="ListBullet"/>
            </w:pPr>
            <w:r w:rsidRPr="00AC0039">
              <w:t>inverse system identification</w:t>
            </w:r>
          </w:p>
          <w:p w:rsidR="00000000" w:rsidRPr="00AC0039" w:rsidP="00AC0039">
            <w:pPr>
              <w:pStyle w:val="ListBullet"/>
            </w:pPr>
            <w:r w:rsidRPr="00AC0039">
              <w:t>Kalman</w:t>
            </w:r>
          </w:p>
          <w:p w:rsidR="00000000" w:rsidRPr="00AC0039" w:rsidP="00AC0039">
            <w:pPr>
              <w:pStyle w:val="ListBullet"/>
            </w:pPr>
            <w:r w:rsidRPr="00AC0039">
              <w:t>least squares</w:t>
            </w:r>
          </w:p>
          <w:p w:rsidR="00000000" w:rsidRPr="00AC0039" w:rsidP="00AC0039">
            <w:pPr>
              <w:pStyle w:val="ListBullet"/>
            </w:pPr>
            <w:r w:rsidRPr="00AC0039">
              <w:t xml:space="preserve">least mean squares </w:t>
            </w:r>
          </w:p>
          <w:p w:rsidR="00000000" w:rsidRPr="00AC0039" w:rsidP="00AC0039">
            <w:pPr>
              <w:pStyle w:val="ListBullet"/>
            </w:pPr>
            <w:r w:rsidRPr="00AC0039">
              <w:t>QR algorithms</w:t>
            </w:r>
          </w:p>
          <w:p w:rsidR="00000000" w:rsidP="00AC0039">
            <w:pPr>
              <w:pStyle w:val="ListBullet"/>
              <w:rPr>
                <w:lang w:val="en-NZ"/>
              </w:rPr>
            </w:pPr>
            <w:r w:rsidRPr="00AC0039">
              <w:t>recursive least squares (RLS).</w:t>
            </w:r>
          </w:p>
        </w:tc>
      </w:tr>
      <w:tr w:rsidTr="00D2510A">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039">
            <w:pPr>
              <w:pStyle w:val="BodyText"/>
              <w:rPr>
                <w:lang w:val="en-NZ"/>
              </w:rPr>
            </w:pPr>
            <w:r w:rsidRPr="00AC0039">
              <w:rPr>
                <w:rStyle w:val="BoldandItalics"/>
              </w:rPr>
              <w:t>Telecommunication system</w:t>
            </w:r>
            <w:r w:rsidRPr="00AC0039">
              <w:t xml:space="preserve"> may include:</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039" w:rsidP="00AC0039">
            <w:pPr>
              <w:pStyle w:val="ListBullet"/>
            </w:pPr>
            <w:r w:rsidRPr="00AC0039">
              <w:t xml:space="preserve">AM with carrier </w:t>
            </w:r>
          </w:p>
          <w:p w:rsidR="00000000" w:rsidRPr="00AC0039" w:rsidP="00AC0039">
            <w:pPr>
              <w:pStyle w:val="ListBullet"/>
            </w:pPr>
            <w:r w:rsidRPr="00AC0039">
              <w:t xml:space="preserve">FM </w:t>
            </w:r>
          </w:p>
          <w:p w:rsidR="00000000" w:rsidRPr="00AC0039" w:rsidP="00AC0039">
            <w:pPr>
              <w:pStyle w:val="ListBullet"/>
            </w:pPr>
            <w:r w:rsidRPr="00AC0039">
              <w:t>PSK</w:t>
            </w:r>
          </w:p>
          <w:p w:rsidR="00000000" w:rsidRPr="00AC0039" w:rsidP="00AC0039">
            <w:pPr>
              <w:pStyle w:val="ListBullet"/>
            </w:pPr>
            <w:r w:rsidRPr="00AC0039">
              <w:t>single-sideband AM.</w:t>
            </w:r>
          </w:p>
        </w:tc>
      </w:tr>
    </w:tbl>
    <w:p w:rsidR="00D2510A" w:rsidP="00AC0039">
      <w:pPr>
        <w:pStyle w:val="BodyText"/>
      </w:pPr>
    </w:p>
    <w:p w:rsidR="00D2510A" w:rsidP="00AC0039">
      <w:pPr>
        <w:pStyle w:val="BodyText"/>
      </w:pPr>
    </w:p>
    <w:p w:rsidR="00000000" w:rsidRPr="00AC0039" w:rsidP="00AC0039">
      <w:pPr>
        <w:pStyle w:val="Heading1"/>
      </w:pPr>
      <w:bookmarkStart w:id="12" w:name="O_210129"/>
      <w:bookmarkEnd w:id="12"/>
      <w:r w:rsidRPr="00AC0039">
        <w:t>Unit Sector(s)</w:t>
      </w:r>
    </w:p>
    <w:tbl>
      <w:tblPr>
        <w:tblW w:w="0" w:type="auto"/>
        <w:tblLayout w:type="fixed"/>
        <w:tblCellMar>
          <w:left w:w="62" w:type="dxa"/>
          <w:right w:w="62" w:type="dxa"/>
        </w:tblCellMar>
        <w:tblLook w:val="0000"/>
      </w:tblPr>
      <w:tblGrid>
        <w:gridCol w:w="2570"/>
        <w:gridCol w:w="5952"/>
      </w:tblGrid>
      <w:tr w:rsidTr="00D2510A">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039">
            <w:pPr>
              <w:pStyle w:val="BodyText"/>
              <w:rPr>
                <w:lang w:val="en-NZ"/>
              </w:rPr>
            </w:pPr>
            <w:r w:rsidRPr="00AC0039">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039" w:rsidP="00AC0039">
            <w:pPr>
              <w:pStyle w:val="BodyText"/>
            </w:pPr>
            <w:r w:rsidRPr="00AC0039">
              <w:t>Telecommunications</w:t>
            </w:r>
          </w:p>
        </w:tc>
      </w:tr>
    </w:tbl>
    <w:p w:rsidR="00D2510A" w:rsidP="00AC0039">
      <w:pPr>
        <w:pStyle w:val="BodyText"/>
      </w:pPr>
    </w:p>
    <w:p w:rsidR="00D2510A" w:rsidP="00AC0039">
      <w:pPr>
        <w:pStyle w:val="BodyText"/>
      </w:pPr>
    </w:p>
    <w:p w:rsidR="00000000" w:rsidRPr="00AC0039" w:rsidP="00AC0039">
      <w:pPr>
        <w:pStyle w:val="Heading1"/>
      </w:pPr>
      <w:bookmarkStart w:id="13" w:name="O_210126"/>
      <w:bookmarkEnd w:id="13"/>
      <w:r w:rsidRPr="00AC0039">
        <w:t>Co-requisite units</w:t>
      </w:r>
    </w:p>
    <w:tbl>
      <w:tblPr>
        <w:tblW w:w="0" w:type="auto"/>
        <w:tblLayout w:type="fixed"/>
        <w:tblCellMar>
          <w:left w:w="62" w:type="dxa"/>
          <w:right w:w="62" w:type="dxa"/>
        </w:tblCellMar>
        <w:tblLook w:val="0000"/>
      </w:tblPr>
      <w:tblGrid>
        <w:gridCol w:w="2641"/>
        <w:gridCol w:w="1322"/>
        <w:gridCol w:w="4559"/>
      </w:tblGrid>
      <w:tr w:rsidTr="00D2510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039">
            <w:pPr>
              <w:pStyle w:val="BodyText"/>
              <w:rPr>
                <w:lang w:val="en-NZ"/>
              </w:rPr>
            </w:pPr>
            <w:r w:rsidRPr="00AC003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039">
            <w:pPr>
              <w:pStyle w:val="BodyText"/>
              <w:rPr>
                <w:lang w:val="en-NZ"/>
              </w:rPr>
            </w:pPr>
          </w:p>
        </w:tc>
      </w:tr>
      <w:tr w:rsidTr="00D2510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039">
            <w:pPr>
              <w:pStyle w:val="BodyText"/>
              <w:rPr>
                <w:lang w:val="en-NZ"/>
              </w:rPr>
            </w:pPr>
          </w:p>
        </w:tc>
      </w:tr>
      <w:tr w:rsidTr="00D2510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039" w:rsidP="00AC0039">
            <w:pPr>
              <w:pStyle w:val="BodyText"/>
            </w:pPr>
          </w:p>
        </w:tc>
      </w:tr>
    </w:tbl>
    <w:p w:rsidR="00D2510A" w:rsidP="00AC0039">
      <w:pPr>
        <w:pStyle w:val="BodyText"/>
      </w:pPr>
    </w:p>
    <w:p w:rsidR="00D2510A" w:rsidP="00AC0039">
      <w:pPr>
        <w:pStyle w:val="BodyText"/>
      </w:pPr>
    </w:p>
    <w:p w:rsidR="00000000" w:rsidRPr="00AC0039" w:rsidP="00AC0039">
      <w:pPr>
        <w:pStyle w:val="Heading1"/>
      </w:pPr>
      <w:bookmarkStart w:id="14" w:name="O_210128"/>
      <w:bookmarkEnd w:id="14"/>
      <w:r w:rsidRPr="00AC0039">
        <w:t>Competency field</w:t>
      </w:r>
    </w:p>
    <w:tbl>
      <w:tblPr>
        <w:tblW w:w="0" w:type="auto"/>
        <w:tblLayout w:type="fixed"/>
        <w:tblCellMar>
          <w:left w:w="62" w:type="dxa"/>
          <w:right w:w="62" w:type="dxa"/>
        </w:tblCellMar>
        <w:tblLook w:val="0000"/>
      </w:tblPr>
      <w:tblGrid>
        <w:gridCol w:w="2768"/>
        <w:gridCol w:w="5754"/>
      </w:tblGrid>
      <w:tr w:rsidTr="00D2510A">
        <w:tblPrEx>
          <w:tblW w:w="0" w:type="auto"/>
          <w:tblLayout w:type="fixed"/>
          <w:tblCellMar>
            <w:left w:w="62" w:type="dxa"/>
            <w:right w:w="62" w:type="dxa"/>
          </w:tblCellMar>
          <w:tblLook w:val="0000"/>
        </w:tblPrEx>
        <w:trPr>
          <w:tblHeader/>
        </w:trPr>
        <w:tc>
          <w:tcPr>
            <w:tcW w:w="2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039">
            <w:pPr>
              <w:pStyle w:val="BodyText"/>
              <w:rPr>
                <w:lang w:val="en-NZ"/>
              </w:rPr>
            </w:pPr>
            <w:r w:rsidRPr="00AC0039">
              <w:rPr>
                <w:rStyle w:val="SpecialBold"/>
              </w:rPr>
              <w:t>Competency field</w:t>
            </w:r>
          </w:p>
        </w:tc>
        <w:tc>
          <w:tcPr>
            <w:tcW w:w="5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039" w:rsidP="00AC0039">
            <w:pPr>
              <w:pStyle w:val="BodyText"/>
            </w:pPr>
            <w:r w:rsidRPr="00AC0039">
              <w:t>Telecommunications networks engineering</w:t>
            </w:r>
          </w:p>
        </w:tc>
      </w:tr>
    </w:tbl>
    <w:p w:rsidR="00D2510A" w:rsidP="00AC0039">
      <w:pPr>
        <w:pStyle w:val="BodyText"/>
      </w:pPr>
    </w:p>
    <w:p w:rsidR="00D2510A" w:rsidP="00AC0039">
      <w:pPr>
        <w:pStyle w:val="BodyText"/>
      </w:pPr>
    </w:p>
    <w:p w:rsidR="00000000" w:rsidRPr="00AC0039" w:rsidP="00AC0039"/>
    <w:sectPr w:rsidSect="00AC00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0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510A" w:rsidP="00D2510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0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10A" w:rsidP="00AC003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2510A" w:rsidP="00AC003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2510A" w:rsidP="00AC003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0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039" w:rsidRPr="00D2510A" w:rsidP="00D2510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0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10A" w:rsidRPr="002D2AF8" w:rsidP="00AC0039">
    <w:pPr>
      <w:pStyle w:val="Header"/>
      <w:framePr w:wrap="around"/>
    </w:pPr>
    <w:r>
      <w:fldChar w:fldCharType="begin"/>
    </w:r>
    <w:r>
      <w:instrText xml:space="preserve"> TITLE   \* MERGEFORMAT </w:instrText>
    </w:r>
    <w:r>
      <w:fldChar w:fldCharType="separate"/>
    </w:r>
    <w:r>
      <w:t>ICTTEN8196A Evaluate and apply digital signal processing to communications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D2510A" w:rsidP="00AC00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FEA1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EA97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4EE9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00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0039"/>
    <w:pPr>
      <w:spacing w:before="360" w:after="60"/>
      <w:outlineLvl w:val="0"/>
    </w:pPr>
    <w:rPr>
      <w:sz w:val="32"/>
    </w:rPr>
  </w:style>
  <w:style w:type="paragraph" w:styleId="Heading2">
    <w:name w:val="heading 2"/>
    <w:basedOn w:val="HeadingBase"/>
    <w:next w:val="BodyText"/>
    <w:link w:val="Heading2Char"/>
    <w:qFormat/>
    <w:rsid w:val="00AC0039"/>
    <w:pPr>
      <w:keepLines/>
      <w:spacing w:before="240" w:after="120"/>
      <w:outlineLvl w:val="1"/>
    </w:pPr>
    <w:rPr>
      <w:sz w:val="28"/>
      <w:szCs w:val="40"/>
    </w:rPr>
  </w:style>
  <w:style w:type="paragraph" w:styleId="Heading3">
    <w:name w:val="heading 3"/>
    <w:basedOn w:val="HeadingBase"/>
    <w:next w:val="BodyText"/>
    <w:link w:val="Heading3Char"/>
    <w:qFormat/>
    <w:rsid w:val="00AC0039"/>
    <w:pPr>
      <w:spacing w:before="180" w:after="120"/>
      <w:outlineLvl w:val="2"/>
    </w:pPr>
    <w:rPr>
      <w:spacing w:val="-10"/>
      <w:kern w:val="32"/>
    </w:rPr>
  </w:style>
  <w:style w:type="paragraph" w:styleId="Heading4">
    <w:name w:val="heading 4"/>
    <w:basedOn w:val="HeadingBase"/>
    <w:next w:val="BodyText"/>
    <w:link w:val="Heading4Char"/>
    <w:qFormat/>
    <w:rsid w:val="00AC0039"/>
    <w:pPr>
      <w:spacing w:before="160" w:after="120"/>
      <w:outlineLvl w:val="3"/>
    </w:pPr>
    <w:rPr>
      <w:sz w:val="22"/>
    </w:rPr>
  </w:style>
  <w:style w:type="paragraph" w:styleId="Heading5">
    <w:name w:val="heading 5"/>
    <w:basedOn w:val="HeadingBase"/>
    <w:next w:val="Normal"/>
    <w:link w:val="Heading5Char"/>
    <w:qFormat/>
    <w:rsid w:val="00AC0039"/>
    <w:pPr>
      <w:spacing w:before="80"/>
      <w:outlineLvl w:val="4"/>
    </w:pPr>
    <w:rPr>
      <w:color w:val="918585"/>
      <w:sz w:val="20"/>
    </w:rPr>
  </w:style>
  <w:style w:type="paragraph" w:styleId="Heading6">
    <w:name w:val="heading 6"/>
    <w:basedOn w:val="HeadingBase"/>
    <w:next w:val="Normal"/>
    <w:link w:val="Heading6Char"/>
    <w:qFormat/>
    <w:rsid w:val="00AC0039"/>
    <w:pPr>
      <w:spacing w:before="60"/>
      <w:outlineLvl w:val="5"/>
    </w:pPr>
    <w:rPr>
      <w:color w:val="918585"/>
      <w:sz w:val="20"/>
    </w:rPr>
  </w:style>
  <w:style w:type="paragraph" w:styleId="Heading7">
    <w:name w:val="heading 7"/>
    <w:basedOn w:val="Normal"/>
    <w:next w:val="Normal"/>
    <w:link w:val="Heading7Char"/>
    <w:qFormat/>
    <w:rsid w:val="00AC0039"/>
    <w:pPr>
      <w:ind w:left="720"/>
      <w:outlineLvl w:val="6"/>
    </w:pPr>
    <w:rPr>
      <w:i/>
    </w:rPr>
  </w:style>
  <w:style w:type="paragraph" w:styleId="Heading8">
    <w:name w:val="heading 8"/>
    <w:basedOn w:val="Normal"/>
    <w:next w:val="Normal"/>
    <w:link w:val="Heading8Char"/>
    <w:qFormat/>
    <w:rsid w:val="00AC0039"/>
    <w:pPr>
      <w:ind w:left="720"/>
      <w:outlineLvl w:val="7"/>
    </w:pPr>
    <w:rPr>
      <w:i/>
    </w:rPr>
  </w:style>
  <w:style w:type="paragraph" w:styleId="Heading9">
    <w:name w:val="heading 9"/>
    <w:basedOn w:val="Normal"/>
    <w:next w:val="Normal"/>
    <w:link w:val="Heading9Char"/>
    <w:qFormat/>
    <w:rsid w:val="00AC0039"/>
    <w:pPr>
      <w:ind w:left="720"/>
      <w:outlineLvl w:val="8"/>
    </w:pPr>
    <w:rPr>
      <w:i/>
    </w:rPr>
  </w:style>
  <w:style w:type="character" w:default="1" w:styleId="DefaultParagraphFont">
    <w:name w:val="Default Paragraph Font"/>
    <w:uiPriority w:val="1"/>
    <w:unhideWhenUsed/>
    <w:rsid w:val="00AC00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0039"/>
  </w:style>
  <w:style w:type="character" w:customStyle="1" w:styleId="Heading1Char">
    <w:name w:val="Heading 1 Char"/>
    <w:basedOn w:val="DefaultParagraphFont"/>
    <w:link w:val="Heading1"/>
    <w:rsid w:val="00AC0039"/>
    <w:rPr>
      <w:rFonts w:ascii="Times New Roman" w:eastAsia="Times New Roman" w:hAnsi="Times New Roman" w:cs="Times New Roman"/>
      <w:b/>
      <w:sz w:val="32"/>
      <w:szCs w:val="20"/>
      <w:lang w:eastAsia="en-US"/>
    </w:rPr>
  </w:style>
  <w:style w:type="paragraph" w:styleId="BodyText">
    <w:name w:val="Body Text"/>
    <w:basedOn w:val="Normal"/>
    <w:link w:val="BodyTextChar"/>
    <w:rsid w:val="00AC003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C0039"/>
    <w:rPr>
      <w:rFonts w:ascii="Times New Roman" w:eastAsia="Times New Roman" w:hAnsi="Times New Roman" w:cs="Times New Roman"/>
      <w:sz w:val="24"/>
      <w:lang w:eastAsia="en-US"/>
    </w:rPr>
  </w:style>
  <w:style w:type="paragraph" w:styleId="Footer">
    <w:name w:val="footer"/>
    <w:basedOn w:val="Normal"/>
    <w:link w:val="FooterChar"/>
    <w:rsid w:val="00AC00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0039"/>
    <w:rPr>
      <w:rFonts w:ascii="Times New Roman" w:eastAsia="Times New Roman" w:hAnsi="Times New Roman" w:cs="Times New Roman"/>
      <w:sz w:val="16"/>
      <w:lang w:eastAsia="en-US"/>
    </w:rPr>
  </w:style>
  <w:style w:type="paragraph" w:styleId="List">
    <w:name w:val="List"/>
    <w:basedOn w:val="BodyText"/>
    <w:next w:val="BodyText"/>
    <w:rsid w:val="00AC0039"/>
    <w:pPr>
      <w:tabs>
        <w:tab w:val="left" w:pos="340"/>
      </w:tabs>
      <w:spacing w:before="60" w:after="60"/>
      <w:ind w:left="340" w:hanging="340"/>
    </w:pPr>
  </w:style>
  <w:style w:type="paragraph" w:styleId="ListBullet">
    <w:name w:val="List Bullet"/>
    <w:basedOn w:val="List"/>
    <w:rsid w:val="00AC0039"/>
    <w:pPr>
      <w:numPr>
        <w:numId w:val="13"/>
      </w:numPr>
      <w:tabs>
        <w:tab w:val="clear" w:pos="340"/>
      </w:tabs>
      <w:spacing w:before="40" w:after="40"/>
    </w:pPr>
  </w:style>
  <w:style w:type="character" w:customStyle="1" w:styleId="SpecialBold">
    <w:name w:val="Special Bold"/>
    <w:basedOn w:val="DefaultParagraphFont"/>
    <w:rsid w:val="00AC0039"/>
    <w:rPr>
      <w:b/>
      <w:spacing w:val="0"/>
    </w:rPr>
  </w:style>
  <w:style w:type="paragraph" w:styleId="ListBullet2">
    <w:name w:val="List Bullet 2"/>
    <w:basedOn w:val="List2"/>
    <w:rsid w:val="00AC0039"/>
    <w:pPr>
      <w:numPr>
        <w:numId w:val="14"/>
      </w:numPr>
      <w:tabs>
        <w:tab w:val="clear" w:pos="680"/>
      </w:tabs>
    </w:pPr>
  </w:style>
  <w:style w:type="paragraph" w:customStyle="1" w:styleId="SuperHeading">
    <w:name w:val="SuperHeading"/>
    <w:basedOn w:val="Normal"/>
    <w:rsid w:val="00AC0039"/>
    <w:pPr>
      <w:spacing w:before="240" w:after="120"/>
      <w:outlineLvl w:val="0"/>
    </w:pPr>
    <w:rPr>
      <w:rFonts w:ascii="Times New Roman" w:hAnsi="Times New Roman"/>
      <w:b/>
      <w:sz w:val="28"/>
    </w:rPr>
  </w:style>
  <w:style w:type="paragraph" w:customStyle="1" w:styleId="AllowPageBreak">
    <w:name w:val="AllowPageBreak"/>
    <w:rsid w:val="00AC003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C0039"/>
    <w:pPr>
      <w:tabs>
        <w:tab w:val="left" w:pos="680"/>
      </w:tabs>
      <w:spacing w:before="60" w:after="60"/>
      <w:ind w:left="680" w:hanging="340"/>
    </w:pPr>
  </w:style>
  <w:style w:type="character" w:customStyle="1" w:styleId="BoldandItalics">
    <w:name w:val="Bold and Italics"/>
    <w:qFormat/>
    <w:rsid w:val="00AC0039"/>
    <w:rPr>
      <w:b/>
      <w:i/>
      <w:u w:val="none"/>
    </w:rPr>
  </w:style>
  <w:style w:type="character" w:customStyle="1" w:styleId="Heading2Char">
    <w:name w:val="Heading 2 Char"/>
    <w:basedOn w:val="DefaultParagraphFont"/>
    <w:link w:val="Heading2"/>
    <w:rsid w:val="00AC00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00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00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00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00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00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00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0039"/>
    <w:rPr>
      <w:rFonts w:ascii="Courier New" w:eastAsia="Times New Roman" w:hAnsi="Courier New" w:cs="Times New Roman"/>
      <w:i/>
      <w:szCs w:val="20"/>
      <w:lang w:eastAsia="en-US"/>
    </w:rPr>
  </w:style>
  <w:style w:type="paragraph" w:customStyle="1" w:styleId="HeadingBase">
    <w:name w:val="Heading Base"/>
    <w:rsid w:val="00AC00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0039"/>
    <w:pPr>
      <w:tabs>
        <w:tab w:val="right" w:leader="dot" w:pos="9072"/>
      </w:tabs>
      <w:ind w:left="567"/>
    </w:pPr>
    <w:rPr>
      <w:szCs w:val="22"/>
    </w:rPr>
  </w:style>
  <w:style w:type="paragraph" w:customStyle="1" w:styleId="TOCBase">
    <w:name w:val="TOC Base"/>
    <w:rsid w:val="00AC00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0039"/>
    <w:pPr>
      <w:tabs>
        <w:tab w:val="right" w:leader="dot" w:pos="9072"/>
      </w:tabs>
      <w:spacing w:before="40" w:after="40"/>
      <w:ind w:left="284"/>
    </w:pPr>
    <w:rPr>
      <w:rFonts w:ascii="Times New Roman" w:hAnsi="Times New Roman"/>
    </w:rPr>
  </w:style>
  <w:style w:type="paragraph" w:styleId="TOC1">
    <w:name w:val="toc 1"/>
    <w:basedOn w:val="TOCBase"/>
    <w:next w:val="Normal"/>
    <w:rsid w:val="00AC003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C0039"/>
    <w:pPr>
      <w:spacing w:before="5040"/>
      <w:jc w:val="center"/>
    </w:pPr>
    <w:rPr>
      <w:sz w:val="48"/>
      <w:szCs w:val="72"/>
      <w:lang w:val="en-US"/>
    </w:rPr>
  </w:style>
  <w:style w:type="character" w:customStyle="1" w:styleId="TitleChar">
    <w:name w:val="Title Char"/>
    <w:basedOn w:val="DefaultParagraphFont"/>
    <w:link w:val="Title"/>
    <w:rsid w:val="00AC00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0039"/>
    <w:pPr>
      <w:tabs>
        <w:tab w:val="left" w:pos="3600"/>
        <w:tab w:val="left" w:pos="3958"/>
      </w:tabs>
    </w:pPr>
  </w:style>
  <w:style w:type="paragraph" w:customStyle="1" w:styleId="Note">
    <w:name w:val="Note"/>
    <w:basedOn w:val="BodyText"/>
    <w:rsid w:val="00AC00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0039"/>
    <w:pPr>
      <w:framePr w:wrap="auto" w:hAnchor="text" w:y="6049"/>
    </w:pPr>
    <w:rPr>
      <w:color w:val="000000"/>
      <w:sz w:val="40"/>
    </w:rPr>
  </w:style>
  <w:style w:type="paragraph" w:customStyle="1" w:styleId="TOCTitle">
    <w:name w:val="TOCTitle"/>
    <w:basedOn w:val="Heading1"/>
    <w:rsid w:val="00AC0039"/>
    <w:pPr>
      <w:spacing w:after="240"/>
      <w:jc w:val="center"/>
      <w:outlineLvl w:val="9"/>
    </w:pPr>
    <w:rPr>
      <w:caps/>
    </w:rPr>
  </w:style>
  <w:style w:type="paragraph" w:customStyle="1" w:styleId="Version">
    <w:name w:val="Version"/>
    <w:rsid w:val="00AC00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0039"/>
    <w:pPr>
      <w:keepNext w:val="0"/>
      <w:tabs>
        <w:tab w:val="right" w:pos="4176"/>
      </w:tabs>
      <w:ind w:left="198" w:hanging="198"/>
    </w:pPr>
    <w:rPr>
      <w:rFonts w:ascii="Garamond" w:hAnsi="Garamond"/>
    </w:rPr>
  </w:style>
  <w:style w:type="paragraph" w:styleId="IndexHeading">
    <w:name w:val="index heading"/>
    <w:basedOn w:val="Normal"/>
    <w:next w:val="Index1"/>
    <w:semiHidden/>
    <w:rsid w:val="00AC0039"/>
    <w:pPr>
      <w:spacing w:before="120" w:after="120"/>
    </w:pPr>
    <w:rPr>
      <w:rFonts w:ascii="Arial" w:hAnsi="Arial"/>
      <w:b/>
      <w:color w:val="918585"/>
      <w:sz w:val="24"/>
    </w:rPr>
  </w:style>
  <w:style w:type="paragraph" w:styleId="Header">
    <w:name w:val="header"/>
    <w:basedOn w:val="Normal"/>
    <w:link w:val="HeaderChar"/>
    <w:rsid w:val="00AC00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0039"/>
    <w:rPr>
      <w:rFonts w:ascii="Times New Roman" w:eastAsia="Times New Roman" w:hAnsi="Times New Roman" w:cs="Times New Roman"/>
      <w:sz w:val="16"/>
      <w:szCs w:val="20"/>
      <w:lang w:val="en-GB" w:eastAsia="en-US"/>
    </w:rPr>
  </w:style>
  <w:style w:type="paragraph" w:customStyle="1" w:styleId="Chapter">
    <w:name w:val="Chapter"/>
    <w:basedOn w:val="Normal"/>
    <w:rsid w:val="00AC0039"/>
    <w:pPr>
      <w:spacing w:before="240"/>
    </w:pPr>
    <w:rPr>
      <w:rFonts w:ascii="Times New Roman" w:hAnsi="Times New Roman"/>
      <w:smallCaps/>
      <w:spacing w:val="80"/>
      <w:sz w:val="28"/>
    </w:rPr>
  </w:style>
  <w:style w:type="paragraph" w:customStyle="1" w:styleId="InChapter">
    <w:name w:val="InChapter"/>
    <w:basedOn w:val="Heading3"/>
    <w:rsid w:val="00AC0039"/>
    <w:pPr>
      <w:spacing w:after="240"/>
      <w:outlineLvl w:val="9"/>
    </w:pPr>
    <w:rPr>
      <w:noProof/>
    </w:rPr>
  </w:style>
  <w:style w:type="paragraph" w:styleId="Index2">
    <w:name w:val="index 2"/>
    <w:basedOn w:val="Normal"/>
    <w:next w:val="Normal"/>
    <w:semiHidden/>
    <w:rsid w:val="00AC0039"/>
    <w:pPr>
      <w:tabs>
        <w:tab w:val="right" w:pos="4176"/>
      </w:tabs>
      <w:ind w:left="568" w:hanging="284"/>
    </w:pPr>
    <w:rPr>
      <w:rFonts w:ascii="Garamond" w:hAnsi="Garamond"/>
    </w:rPr>
  </w:style>
  <w:style w:type="paragraph" w:customStyle="1" w:styleId="Byline">
    <w:name w:val="Byline"/>
    <w:rsid w:val="00AC00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0039"/>
    <w:pPr>
      <w:tabs>
        <w:tab w:val="clear" w:pos="3600"/>
        <w:tab w:val="clear" w:pos="3958"/>
      </w:tabs>
      <w:jc w:val="right"/>
    </w:pPr>
  </w:style>
  <w:style w:type="character" w:styleId="Emphasis">
    <w:name w:val="Emphasis"/>
    <w:basedOn w:val="DefaultParagraphFont"/>
    <w:qFormat/>
    <w:rsid w:val="00AC0039"/>
    <w:rPr>
      <w:i/>
    </w:rPr>
  </w:style>
  <w:style w:type="paragraph" w:styleId="Caption">
    <w:name w:val="caption"/>
    <w:basedOn w:val="BodyText"/>
    <w:next w:val="Normal"/>
    <w:qFormat/>
    <w:rsid w:val="00AC0039"/>
    <w:pPr>
      <w:framePr w:w="2268" w:hSpace="181" w:vSpace="181" w:wrap="around" w:vAnchor="text" w:hAnchor="page" w:x="1135" w:y="285" w:anchorLock="1"/>
    </w:pPr>
    <w:rPr>
      <w:i/>
    </w:rPr>
  </w:style>
  <w:style w:type="paragraph" w:customStyle="1" w:styleId="MiniTOCTitle">
    <w:name w:val="MiniTOCTitle"/>
    <w:basedOn w:val="Heading4"/>
    <w:rsid w:val="00AC0039"/>
    <w:pPr>
      <w:spacing w:before="240"/>
      <w:outlineLvl w:val="9"/>
    </w:pPr>
    <w:rPr>
      <w:noProof/>
      <w:sz w:val="24"/>
    </w:rPr>
  </w:style>
  <w:style w:type="paragraph" w:customStyle="1" w:styleId="MiniTOCItem">
    <w:name w:val="MiniTOCItem"/>
    <w:basedOn w:val="ListBullet"/>
    <w:rsid w:val="00AC0039"/>
    <w:pPr>
      <w:numPr>
        <w:numId w:val="0"/>
      </w:numPr>
      <w:tabs>
        <w:tab w:val="right" w:leader="dot" w:pos="6521"/>
      </w:tabs>
      <w:spacing w:before="0" w:after="0"/>
    </w:pPr>
  </w:style>
  <w:style w:type="paragraph" w:customStyle="1" w:styleId="TOFTitle">
    <w:name w:val="TOFTitle"/>
    <w:basedOn w:val="TOCTitle"/>
    <w:rsid w:val="00AC0039"/>
  </w:style>
  <w:style w:type="paragraph" w:styleId="TableofFigures">
    <w:name w:val="table of figures"/>
    <w:basedOn w:val="Normal"/>
    <w:next w:val="Normal"/>
    <w:semiHidden/>
    <w:rsid w:val="00AC0039"/>
    <w:pPr>
      <w:tabs>
        <w:tab w:val="right" w:leader="dot" w:pos="9072"/>
      </w:tabs>
      <w:ind w:left="970" w:hanging="403"/>
    </w:pPr>
    <w:rPr>
      <w:rFonts w:ascii="Times New Roman" w:hAnsi="Times New Roman"/>
      <w:b/>
    </w:rPr>
  </w:style>
  <w:style w:type="paragraph" w:styleId="ListNumber">
    <w:name w:val="List Number"/>
    <w:basedOn w:val="List"/>
    <w:rsid w:val="00AC0039"/>
    <w:pPr>
      <w:numPr>
        <w:numId w:val="11"/>
      </w:numPr>
    </w:pPr>
  </w:style>
  <w:style w:type="character" w:customStyle="1" w:styleId="WingdingSymbols">
    <w:name w:val="Wingding Symbols"/>
    <w:rsid w:val="00AC0039"/>
    <w:rPr>
      <w:rFonts w:ascii="Wingdings" w:hAnsi="Wingdings"/>
    </w:rPr>
  </w:style>
  <w:style w:type="paragraph" w:customStyle="1" w:styleId="TableHeading">
    <w:name w:val="Table Heading"/>
    <w:basedOn w:val="HeadingBase"/>
    <w:rsid w:val="00AC0039"/>
    <w:pPr>
      <w:keepLines/>
      <w:pBdr>
        <w:bottom w:val="single" w:sz="6" w:space="1" w:color="918585"/>
      </w:pBdr>
      <w:spacing w:before="240"/>
    </w:pPr>
  </w:style>
  <w:style w:type="character" w:customStyle="1" w:styleId="HotSpot">
    <w:name w:val="HotSpot"/>
    <w:rsid w:val="00AC0039"/>
    <w:rPr>
      <w:color w:val="0033CC"/>
      <w:u w:val="none"/>
    </w:rPr>
  </w:style>
  <w:style w:type="paragraph" w:customStyle="1" w:styleId="BodyTextRight">
    <w:name w:val="Body Text Right"/>
    <w:basedOn w:val="BodyText"/>
    <w:rsid w:val="00AC0039"/>
    <w:pPr>
      <w:spacing w:before="0" w:after="0"/>
      <w:jc w:val="right"/>
    </w:pPr>
  </w:style>
  <w:style w:type="paragraph" w:styleId="Index3">
    <w:name w:val="index 3"/>
    <w:basedOn w:val="ListNumber2"/>
    <w:next w:val="Normal"/>
    <w:semiHidden/>
    <w:rsid w:val="00AC0039"/>
    <w:pPr>
      <w:numPr>
        <w:numId w:val="0"/>
      </w:numPr>
      <w:tabs>
        <w:tab w:val="right" w:leader="dot" w:pos="4176"/>
      </w:tabs>
    </w:pPr>
  </w:style>
  <w:style w:type="paragraph" w:styleId="ListNumber2">
    <w:name w:val="List Number 2"/>
    <w:basedOn w:val="List2"/>
    <w:rsid w:val="00AC0039"/>
    <w:pPr>
      <w:numPr>
        <w:numId w:val="10"/>
      </w:numPr>
      <w:tabs>
        <w:tab w:val="clear" w:pos="1060"/>
      </w:tabs>
    </w:pPr>
  </w:style>
  <w:style w:type="paragraph" w:customStyle="1" w:styleId="MarginNote">
    <w:name w:val="Margin Note"/>
    <w:basedOn w:val="BodyText"/>
    <w:rsid w:val="00AC00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00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00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0039"/>
    <w:rPr>
      <w:sz w:val="32"/>
    </w:rPr>
  </w:style>
  <w:style w:type="paragraph" w:customStyle="1" w:styleId="HeadingProcedure">
    <w:name w:val="Heading Procedure"/>
    <w:basedOn w:val="HeadingBase"/>
    <w:next w:val="Normal"/>
    <w:rsid w:val="00AC0039"/>
    <w:pPr>
      <w:tabs>
        <w:tab w:val="left" w:pos="0"/>
      </w:tabs>
      <w:spacing w:before="120" w:after="60"/>
    </w:pPr>
    <w:rPr>
      <w:i/>
      <w:color w:val="918585"/>
      <w:sz w:val="22"/>
    </w:rPr>
  </w:style>
  <w:style w:type="paragraph" w:customStyle="1" w:styleId="TableBodyText">
    <w:name w:val="Table Body Text"/>
    <w:basedOn w:val="BodyText"/>
    <w:rsid w:val="00AC0039"/>
    <w:pPr>
      <w:spacing w:before="60" w:after="60"/>
    </w:pPr>
  </w:style>
  <w:style w:type="paragraph" w:styleId="ListContinue">
    <w:name w:val="List Continue"/>
    <w:basedOn w:val="List"/>
    <w:rsid w:val="00AC0039"/>
    <w:pPr>
      <w:ind w:firstLine="0"/>
    </w:pPr>
  </w:style>
  <w:style w:type="paragraph" w:customStyle="1" w:styleId="ListNote">
    <w:name w:val="List Note"/>
    <w:basedOn w:val="List"/>
    <w:rsid w:val="00AC0039"/>
    <w:pPr>
      <w:pBdr>
        <w:top w:val="single" w:sz="6" w:space="2" w:color="918585"/>
        <w:bottom w:val="single" w:sz="6" w:space="2" w:color="918585"/>
      </w:pBdr>
      <w:tabs>
        <w:tab w:val="left" w:pos="1021"/>
      </w:tabs>
      <w:ind w:firstLine="0"/>
    </w:pPr>
  </w:style>
  <w:style w:type="paragraph" w:customStyle="1" w:styleId="Warning">
    <w:name w:val="Warning"/>
    <w:basedOn w:val="BodyText"/>
    <w:rsid w:val="00AC0039"/>
    <w:pPr>
      <w:shd w:val="clear" w:color="auto" w:fill="D9D9D9"/>
      <w:tabs>
        <w:tab w:val="left" w:pos="992"/>
      </w:tabs>
      <w:ind w:left="119" w:right="119"/>
    </w:pPr>
    <w:rPr>
      <w:sz w:val="20"/>
    </w:rPr>
  </w:style>
  <w:style w:type="paragraph" w:customStyle="1" w:styleId="MarginIcons">
    <w:name w:val="Margin Icons"/>
    <w:basedOn w:val="BodyText"/>
    <w:rsid w:val="00AC00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0039"/>
    <w:rPr>
      <w:rFonts w:ascii="Courier New" w:hAnsi="Courier New"/>
    </w:rPr>
  </w:style>
  <w:style w:type="paragraph" w:customStyle="1" w:styleId="NoteBullet">
    <w:name w:val="Note Bullet"/>
    <w:basedOn w:val="Note"/>
    <w:rsid w:val="00AC0039"/>
    <w:pPr>
      <w:tabs>
        <w:tab w:val="clear" w:pos="680"/>
      </w:tabs>
      <w:spacing w:before="60" w:after="60"/>
    </w:pPr>
  </w:style>
  <w:style w:type="paragraph" w:customStyle="1" w:styleId="SubHeading2">
    <w:name w:val="SubHeading2"/>
    <w:basedOn w:val="HeadingBase"/>
    <w:rsid w:val="00AC0039"/>
    <w:pPr>
      <w:spacing w:before="240" w:after="60"/>
    </w:pPr>
    <w:rPr>
      <w:sz w:val="20"/>
    </w:rPr>
  </w:style>
  <w:style w:type="paragraph" w:customStyle="1" w:styleId="SubHeading1">
    <w:name w:val="SubHeading1"/>
    <w:basedOn w:val="HeadingBase"/>
    <w:rsid w:val="00AC0039"/>
    <w:pPr>
      <w:spacing w:before="240" w:after="60"/>
    </w:pPr>
    <w:rPr>
      <w:color w:val="918585"/>
      <w:sz w:val="22"/>
    </w:rPr>
  </w:style>
  <w:style w:type="paragraph" w:customStyle="1" w:styleId="SideHeading">
    <w:name w:val="Side Heading"/>
    <w:basedOn w:val="HeadingBase"/>
    <w:rsid w:val="00AC00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0039"/>
    <w:pPr>
      <w:numPr>
        <w:numId w:val="12"/>
      </w:numPr>
    </w:pPr>
  </w:style>
  <w:style w:type="paragraph" w:styleId="PlainText">
    <w:name w:val="Plain Text"/>
    <w:basedOn w:val="Normal"/>
    <w:link w:val="PlainTextChar"/>
    <w:rsid w:val="00AC0039"/>
    <w:rPr>
      <w:sz w:val="20"/>
    </w:rPr>
  </w:style>
  <w:style w:type="character" w:customStyle="1" w:styleId="PlainTextChar">
    <w:name w:val="Plain Text Char"/>
    <w:basedOn w:val="DefaultParagraphFont"/>
    <w:link w:val="PlainText"/>
    <w:rsid w:val="00AC0039"/>
    <w:rPr>
      <w:rFonts w:ascii="Courier New" w:eastAsia="Times New Roman" w:hAnsi="Courier New" w:cs="Times New Roman"/>
      <w:sz w:val="20"/>
      <w:szCs w:val="20"/>
      <w:lang w:eastAsia="en-US"/>
    </w:rPr>
  </w:style>
  <w:style w:type="character" w:customStyle="1" w:styleId="MenuOption">
    <w:name w:val="Menu Option"/>
    <w:basedOn w:val="DefaultParagraphFont"/>
    <w:rsid w:val="00AC0039"/>
    <w:rPr>
      <w:b/>
      <w:smallCaps/>
    </w:rPr>
  </w:style>
  <w:style w:type="paragraph" w:customStyle="1" w:styleId="TableListNumber">
    <w:name w:val="Table List Number"/>
    <w:basedOn w:val="ListNumber"/>
    <w:rsid w:val="00AC0039"/>
    <w:pPr>
      <w:numPr>
        <w:numId w:val="0"/>
      </w:numPr>
    </w:pPr>
  </w:style>
  <w:style w:type="paragraph" w:styleId="TOC4">
    <w:name w:val="toc 4"/>
    <w:basedOn w:val="TOCBase"/>
    <w:next w:val="Normal"/>
    <w:semiHidden/>
    <w:rsid w:val="00AC0039"/>
    <w:pPr>
      <w:tabs>
        <w:tab w:val="right" w:leader="dot" w:pos="9071"/>
      </w:tabs>
      <w:ind w:left="1701"/>
    </w:pPr>
  </w:style>
  <w:style w:type="paragraph" w:customStyle="1" w:styleId="ListAlpha">
    <w:name w:val="List Alpha"/>
    <w:basedOn w:val="List"/>
    <w:rsid w:val="00AC0039"/>
    <w:pPr>
      <w:numPr>
        <w:numId w:val="9"/>
      </w:numPr>
    </w:pPr>
  </w:style>
  <w:style w:type="paragraph" w:customStyle="1" w:styleId="ListAlpha2">
    <w:name w:val="List Alpha 2"/>
    <w:basedOn w:val="List2"/>
    <w:rsid w:val="00AC0039"/>
    <w:pPr>
      <w:numPr>
        <w:numId w:val="8"/>
      </w:numPr>
    </w:pPr>
  </w:style>
  <w:style w:type="paragraph" w:styleId="List3">
    <w:name w:val="List 3"/>
    <w:basedOn w:val="BodyText"/>
    <w:rsid w:val="00AC0039"/>
    <w:pPr>
      <w:tabs>
        <w:tab w:val="left" w:pos="1021"/>
      </w:tabs>
      <w:spacing w:before="60" w:after="60"/>
      <w:ind w:left="1020" w:hanging="340"/>
    </w:pPr>
  </w:style>
  <w:style w:type="paragraph" w:styleId="List4">
    <w:name w:val="List 4"/>
    <w:basedOn w:val="BodyText"/>
    <w:rsid w:val="00AC0039"/>
    <w:pPr>
      <w:tabs>
        <w:tab w:val="left" w:pos="1361"/>
      </w:tabs>
      <w:spacing w:before="60" w:after="60"/>
      <w:ind w:left="1361" w:hanging="340"/>
    </w:pPr>
  </w:style>
  <w:style w:type="paragraph" w:styleId="List5">
    <w:name w:val="List 5"/>
    <w:basedOn w:val="BodyText"/>
    <w:rsid w:val="00AC0039"/>
    <w:pPr>
      <w:tabs>
        <w:tab w:val="left" w:pos="1701"/>
      </w:tabs>
      <w:spacing w:before="60" w:after="60"/>
      <w:ind w:left="1701" w:hanging="340"/>
    </w:pPr>
  </w:style>
  <w:style w:type="paragraph" w:styleId="ListBullet3">
    <w:name w:val="List Bullet 3"/>
    <w:basedOn w:val="List3"/>
    <w:rsid w:val="00AC0039"/>
    <w:pPr>
      <w:numPr>
        <w:numId w:val="15"/>
      </w:numPr>
      <w:tabs>
        <w:tab w:val="clear" w:pos="1021"/>
      </w:tabs>
      <w:ind w:left="1037" w:hanging="357"/>
    </w:pPr>
  </w:style>
  <w:style w:type="paragraph" w:styleId="ListBullet4">
    <w:name w:val="List Bullet 4"/>
    <w:basedOn w:val="List4"/>
    <w:rsid w:val="00AC0039"/>
    <w:pPr>
      <w:numPr>
        <w:numId w:val="3"/>
      </w:numPr>
    </w:pPr>
  </w:style>
  <w:style w:type="paragraph" w:styleId="ListBullet5">
    <w:name w:val="List Bullet 5"/>
    <w:basedOn w:val="List5"/>
    <w:rsid w:val="00AC0039"/>
    <w:pPr>
      <w:numPr>
        <w:numId w:val="4"/>
      </w:numPr>
    </w:pPr>
  </w:style>
  <w:style w:type="paragraph" w:styleId="ListContinue2">
    <w:name w:val="List Continue 2"/>
    <w:basedOn w:val="List2"/>
    <w:rsid w:val="00AC0039"/>
    <w:pPr>
      <w:ind w:firstLine="0"/>
    </w:pPr>
  </w:style>
  <w:style w:type="paragraph" w:styleId="ListContinue3">
    <w:name w:val="List Continue 3"/>
    <w:basedOn w:val="List3"/>
    <w:rsid w:val="00AC0039"/>
    <w:pPr>
      <w:ind w:left="1021" w:firstLine="0"/>
    </w:pPr>
  </w:style>
  <w:style w:type="paragraph" w:styleId="ListContinue4">
    <w:name w:val="List Continue 4"/>
    <w:basedOn w:val="List4"/>
    <w:rsid w:val="00AC0039"/>
    <w:pPr>
      <w:ind w:firstLine="0"/>
    </w:pPr>
  </w:style>
  <w:style w:type="paragraph" w:styleId="ListContinue5">
    <w:name w:val="List Continue 5"/>
    <w:basedOn w:val="List5"/>
    <w:rsid w:val="00AC0039"/>
    <w:pPr>
      <w:ind w:firstLine="0"/>
    </w:pPr>
  </w:style>
  <w:style w:type="paragraph" w:styleId="ListNumber3">
    <w:name w:val="List Number 3"/>
    <w:basedOn w:val="List3"/>
    <w:rsid w:val="00AC0039"/>
    <w:pPr>
      <w:numPr>
        <w:numId w:val="5"/>
      </w:numPr>
    </w:pPr>
  </w:style>
  <w:style w:type="paragraph" w:styleId="ListNumber4">
    <w:name w:val="List Number 4"/>
    <w:basedOn w:val="List4"/>
    <w:rsid w:val="00AC0039"/>
    <w:pPr>
      <w:numPr>
        <w:numId w:val="6"/>
      </w:numPr>
    </w:pPr>
  </w:style>
  <w:style w:type="paragraph" w:styleId="ListNumber5">
    <w:name w:val="List Number 5"/>
    <w:basedOn w:val="List5"/>
    <w:rsid w:val="00AC0039"/>
    <w:pPr>
      <w:numPr>
        <w:numId w:val="7"/>
      </w:numPr>
    </w:pPr>
  </w:style>
  <w:style w:type="paragraph" w:styleId="BlockText">
    <w:name w:val="Block Text"/>
    <w:basedOn w:val="Normal"/>
    <w:rsid w:val="00AC0039"/>
    <w:pPr>
      <w:spacing w:after="120"/>
      <w:ind w:left="1440" w:right="1440"/>
    </w:pPr>
  </w:style>
  <w:style w:type="character" w:customStyle="1" w:styleId="Subscript">
    <w:name w:val="Subscript"/>
    <w:basedOn w:val="DefaultParagraphFont"/>
    <w:rsid w:val="00AC0039"/>
    <w:rPr>
      <w:sz w:val="16"/>
      <w:vertAlign w:val="subscript"/>
    </w:rPr>
  </w:style>
  <w:style w:type="character" w:customStyle="1" w:styleId="Superscript">
    <w:name w:val="Superscript"/>
    <w:basedOn w:val="DefaultParagraphFont"/>
    <w:rsid w:val="00AC0039"/>
    <w:rPr>
      <w:sz w:val="16"/>
      <w:vertAlign w:val="superscript"/>
    </w:rPr>
  </w:style>
  <w:style w:type="character" w:customStyle="1" w:styleId="Symbols">
    <w:name w:val="Symbols"/>
    <w:basedOn w:val="DefaultParagraphFont"/>
    <w:rsid w:val="00AC0039"/>
    <w:rPr>
      <w:rFonts w:ascii="Symbol" w:hAnsi="Symbol"/>
    </w:rPr>
  </w:style>
  <w:style w:type="character" w:customStyle="1" w:styleId="MenuOptions">
    <w:name w:val="Menu Options"/>
    <w:basedOn w:val="DefaultParagraphFont"/>
    <w:rsid w:val="00AC0039"/>
    <w:rPr>
      <w:rFonts w:ascii="Arial Narrow" w:hAnsi="Arial Narrow"/>
      <w:smallCaps/>
    </w:rPr>
  </w:style>
  <w:style w:type="character" w:customStyle="1" w:styleId="Buttons">
    <w:name w:val="Buttons"/>
    <w:basedOn w:val="DefaultParagraphFont"/>
    <w:rsid w:val="00AC0039"/>
    <w:rPr>
      <w:b/>
    </w:rPr>
  </w:style>
  <w:style w:type="character" w:customStyle="1" w:styleId="Underlined">
    <w:name w:val="Underlined"/>
    <w:basedOn w:val="DefaultParagraphFont"/>
    <w:rsid w:val="00AC0039"/>
    <w:rPr>
      <w:u w:val="single"/>
    </w:rPr>
  </w:style>
  <w:style w:type="paragraph" w:customStyle="1" w:styleId="TableBodyTextRight">
    <w:name w:val="Table Body Text Right"/>
    <w:basedOn w:val="TableBodyText"/>
    <w:rsid w:val="00AC0039"/>
    <w:pPr>
      <w:widowControl w:val="0"/>
      <w:autoSpaceDE w:val="0"/>
      <w:autoSpaceDN w:val="0"/>
      <w:adjustRightInd w:val="0"/>
      <w:jc w:val="right"/>
    </w:pPr>
    <w:rPr>
      <w:rFonts w:cs="Arial"/>
      <w:szCs w:val="18"/>
    </w:rPr>
  </w:style>
  <w:style w:type="paragraph" w:customStyle="1" w:styleId="CopyrightText">
    <w:name w:val="Copyright Text"/>
    <w:basedOn w:val="BodyText"/>
    <w:rsid w:val="00AC0039"/>
    <w:rPr>
      <w:sz w:val="18"/>
    </w:rPr>
  </w:style>
  <w:style w:type="paragraph" w:customStyle="1" w:styleId="BodySmallRight">
    <w:name w:val="Body Small Right"/>
    <w:basedOn w:val="BodyTextRight"/>
    <w:rsid w:val="00AC0039"/>
    <w:rPr>
      <w:sz w:val="18"/>
      <w:szCs w:val="18"/>
    </w:rPr>
  </w:style>
  <w:style w:type="paragraph" w:customStyle="1" w:styleId="MarginEdition">
    <w:name w:val="Margin Edition"/>
    <w:basedOn w:val="MarginNote"/>
    <w:rsid w:val="00AC0039"/>
    <w:pPr>
      <w:spacing w:before="0" w:after="0"/>
    </w:pPr>
    <w:rPr>
      <w:rFonts w:ascii="Times New Roman" w:hAnsi="Times New Roman"/>
      <w:color w:val="999999"/>
    </w:rPr>
  </w:style>
  <w:style w:type="paragraph" w:customStyle="1" w:styleId="Spacer">
    <w:name w:val="Spacer"/>
    <w:basedOn w:val="Normal"/>
    <w:rsid w:val="00AC0039"/>
    <w:rPr>
      <w:sz w:val="2"/>
      <w:szCs w:val="2"/>
    </w:rPr>
  </w:style>
  <w:style w:type="character" w:customStyle="1" w:styleId="Small">
    <w:name w:val="Small"/>
    <w:basedOn w:val="DefaultParagraphFont"/>
    <w:rsid w:val="00AC0039"/>
    <w:rPr>
      <w:sz w:val="16"/>
    </w:rPr>
  </w:style>
  <w:style w:type="paragraph" w:customStyle="1" w:styleId="WideTable">
    <w:name w:val="Wide Table"/>
    <w:basedOn w:val="Normal"/>
    <w:rsid w:val="00AC0039"/>
    <w:pPr>
      <w:ind w:left="-1418"/>
    </w:pPr>
    <w:rPr>
      <w:sz w:val="2"/>
      <w:szCs w:val="2"/>
    </w:rPr>
  </w:style>
  <w:style w:type="character" w:styleId="PageNumber">
    <w:name w:val="page number"/>
    <w:basedOn w:val="DefaultParagraphFont"/>
    <w:rsid w:val="00AC0039"/>
  </w:style>
  <w:style w:type="paragraph" w:styleId="Quote">
    <w:name w:val="Quote"/>
    <w:basedOn w:val="Heading1"/>
    <w:link w:val="QuoteChar"/>
    <w:qFormat/>
    <w:rsid w:val="00AC0039"/>
    <w:rPr>
      <w:b w:val="0"/>
      <w:sz w:val="72"/>
      <w:szCs w:val="72"/>
      <w:lang w:val="en-NZ"/>
    </w:rPr>
  </w:style>
  <w:style w:type="character" w:customStyle="1" w:styleId="QuoteChar">
    <w:name w:val="Quote Char"/>
    <w:basedOn w:val="DefaultParagraphFont"/>
    <w:link w:val="Quote"/>
    <w:rsid w:val="00AC00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0039"/>
    <w:pPr>
      <w:pageBreakBefore/>
    </w:pPr>
  </w:style>
  <w:style w:type="paragraph" w:customStyle="1" w:styleId="Border">
    <w:name w:val="Border"/>
    <w:basedOn w:val="Normal"/>
    <w:qFormat/>
    <w:rsid w:val="00AC00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0039"/>
    <w:rPr>
      <w:b/>
      <w:bCs/>
      <w:i/>
      <w:iCs/>
      <w:color w:val="auto"/>
    </w:rPr>
  </w:style>
  <w:style w:type="paragraph" w:styleId="IntenseQuote">
    <w:name w:val="Intense Quote"/>
    <w:basedOn w:val="Normal"/>
    <w:next w:val="Normal"/>
    <w:link w:val="IntenseQuoteChar"/>
    <w:uiPriority w:val="30"/>
    <w:qFormat/>
    <w:rsid w:val="00AC00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00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0039"/>
    <w:rPr>
      <w:smallCaps/>
      <w:color w:val="auto"/>
      <w:u w:val="single"/>
    </w:rPr>
  </w:style>
  <w:style w:type="character" w:styleId="IntenseReference">
    <w:name w:val="Intense Reference"/>
    <w:basedOn w:val="DefaultParagraphFont"/>
    <w:uiPriority w:val="32"/>
    <w:qFormat/>
    <w:rsid w:val="00AC0039"/>
    <w:rPr>
      <w:b/>
      <w:bCs/>
      <w:smallCaps/>
      <w:color w:val="auto"/>
      <w:spacing w:val="5"/>
      <w:u w:val="single"/>
    </w:rPr>
  </w:style>
  <w:style w:type="paragraph" w:customStyle="1" w:styleId="2ColumnHeading">
    <w:name w:val="2Column Heading"/>
    <w:basedOn w:val="BodyText"/>
    <w:qFormat/>
    <w:rsid w:val="00AC0039"/>
    <w:pPr>
      <w:spacing w:after="60"/>
      <w:ind w:left="-2268"/>
    </w:pPr>
    <w:rPr>
      <w:b/>
    </w:rPr>
  </w:style>
  <w:style w:type="paragraph" w:customStyle="1" w:styleId="Heading1TOC">
    <w:name w:val="Heading1 TOC"/>
    <w:basedOn w:val="Normal"/>
    <w:qFormat/>
    <w:rsid w:val="00AC0039"/>
    <w:pPr>
      <w:spacing w:before="240" w:after="120"/>
    </w:pPr>
    <w:rPr>
      <w:rFonts w:ascii="Times New Roman" w:hAnsi="Times New Roman"/>
      <w:b/>
      <w:sz w:val="32"/>
    </w:rPr>
  </w:style>
  <w:style w:type="paragraph" w:customStyle="1" w:styleId="Heading2TOC">
    <w:name w:val="Heading2 TOC"/>
    <w:basedOn w:val="Normal"/>
    <w:qFormat/>
    <w:rsid w:val="00AC0039"/>
    <w:pPr>
      <w:spacing w:before="240" w:after="60"/>
    </w:pPr>
    <w:rPr>
      <w:rFonts w:ascii="Times New Roman" w:hAnsi="Times New Roman"/>
      <w:b/>
      <w:sz w:val="28"/>
    </w:rPr>
  </w:style>
  <w:style w:type="character" w:customStyle="1" w:styleId="Underline">
    <w:name w:val="Underline"/>
    <w:basedOn w:val="DefaultParagraphFont"/>
    <w:qFormat/>
    <w:rsid w:val="00AC0039"/>
    <w:rPr>
      <w:u w:val="single"/>
    </w:rPr>
  </w:style>
  <w:style w:type="paragraph" w:styleId="BalloonText">
    <w:name w:val="Balloon Text"/>
    <w:basedOn w:val="Normal"/>
    <w:link w:val="BalloonTextChar"/>
    <w:rsid w:val="00AC0039"/>
    <w:rPr>
      <w:rFonts w:ascii="Tahoma" w:hAnsi="Tahoma" w:cs="Tahoma"/>
      <w:sz w:val="16"/>
      <w:szCs w:val="16"/>
    </w:rPr>
  </w:style>
  <w:style w:type="character" w:customStyle="1" w:styleId="BalloonTextChar">
    <w:name w:val="Balloon Text Char"/>
    <w:basedOn w:val="DefaultParagraphFont"/>
    <w:link w:val="BalloonText"/>
    <w:rsid w:val="00AC00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003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C00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0039"/>
    <w:rPr>
      <w:b/>
      <w:color w:val="660033"/>
      <w:spacing w:val="0"/>
    </w:rPr>
  </w:style>
  <w:style w:type="paragraph" w:customStyle="1" w:styleId="Nameditemlist">
    <w:name w:val="Named item list"/>
    <w:basedOn w:val="BodyText"/>
    <w:qFormat/>
    <w:rsid w:val="00AC003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1166</Words>
  <Characters>7620</Characters>
  <Application>Microsoft Office Word</Application>
  <DocSecurity>0</DocSecurity>
  <Lines>316</Lines>
  <Paragraphs>172</Paragraphs>
  <ScaleCrop>false</ScaleCrop>
  <Company>Author-it Software Corporation Ltd.</Company>
  <LinksUpToDate>false</LinksUpToDate>
  <CharactersWithSpaces>8719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ICTTEN8196A Evaluate and apply digital signal processing to communications system</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2012-10-05T15:47:00Z</dcterms:created>
  <dcterms:modified xsi:type="dcterms:W3CDTF">2012-10-05T15:47:00Z</dcterms:modified>
</cp:coreProperties>
</file>