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6DE4" w:rsidP="00056DE4">
      <w:pPr>
        <w:pStyle w:val="Title"/>
      </w:pPr>
      <w:r>
        <w:fldChar w:fldCharType="begin"/>
      </w:r>
      <w:r>
        <w:instrText xml:space="preserve"> TITLE   \* MERGEFORMAT </w:instrText>
      </w:r>
      <w:r>
        <w:fldChar w:fldCharType="separate"/>
      </w:r>
      <w:r>
        <w:t>ICTTEN7193B Plan a transmission network</w:t>
      </w:r>
      <w:r>
        <w:fldChar w:fldCharType="end"/>
      </w:r>
    </w:p>
    <w:p w:rsidR="00056DE4" w:rsidP="00056DE4">
      <w:pPr>
        <w:pStyle w:val="Version"/>
        <w:sectPr w:rsidSect="009073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3DA" w:rsidP="009073DA">
      <w:pPr>
        <w:pStyle w:val="SuperHeading"/>
      </w:pPr>
      <w:r w:rsidRPr="009073DA">
        <w:t>ICTTEN7193B Plan a transmission network</w:t>
      </w:r>
    </w:p>
    <w:p w:rsidR="00000000" w:rsidRPr="009073DA" w:rsidP="009073DA">
      <w:pPr>
        <w:pStyle w:val="Heading1"/>
      </w:pPr>
      <w:bookmarkStart w:id="1" w:name="O_640230"/>
      <w:bookmarkEnd w:id="1"/>
      <w:r w:rsidRPr="009073DA">
        <w:t>Modification History</w:t>
      </w:r>
    </w:p>
    <w:tbl>
      <w:tblPr>
        <w:tblW w:w="0" w:type="auto"/>
        <w:tblLayout w:type="fixed"/>
        <w:tblCellMar>
          <w:left w:w="62" w:type="dxa"/>
          <w:right w:w="62" w:type="dxa"/>
        </w:tblCellMar>
        <w:tblLook w:val="0000"/>
      </w:tblPr>
      <w:tblGrid>
        <w:gridCol w:w="2555"/>
        <w:gridCol w:w="6190"/>
      </w:tblGrid>
      <w:tr w:rsidTr="009073D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BodyText"/>
            </w:pPr>
            <w:r w:rsidRPr="009073DA">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SpecialBold"/>
              </w:rPr>
              <w:t>Comments</w:t>
            </w:r>
          </w:p>
        </w:tc>
      </w:tr>
      <w:tr w:rsidTr="009073D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BodyText"/>
            </w:pPr>
            <w:r w:rsidRPr="009073DA">
              <w:t xml:space="preserve">This version first released with </w:t>
            </w:r>
            <w:r w:rsidRPr="009073DA">
              <w:rPr>
                <w:rStyle w:val="Emphasis"/>
              </w:rPr>
              <w:t>ICT10 Integrated Telecommunications Training Package Version 3.0</w:t>
            </w:r>
            <w:r w:rsidRPr="009073DA">
              <w:t>.</w:t>
            </w:r>
          </w:p>
          <w:p w:rsidR="00000000" w:rsidRPr="009073DA" w:rsidP="009073DA">
            <w:pPr>
              <w:pStyle w:val="BodyText"/>
            </w:pPr>
          </w:p>
          <w:p w:rsidR="00000000" w:rsidRPr="009073DA" w:rsidP="009073DA">
            <w:pPr>
              <w:pStyle w:val="BodyText"/>
            </w:pPr>
            <w:r w:rsidRPr="009073DA">
              <w:t>References to other units updated.</w:t>
            </w:r>
          </w:p>
          <w:p w:rsidR="00000000" w:rsidRPr="009073DA" w:rsidP="009073DA">
            <w:pPr>
              <w:pStyle w:val="BodyText"/>
            </w:pPr>
          </w:p>
          <w:p w:rsidR="00000000" w:rsidP="009073DA">
            <w:pPr>
              <w:pStyle w:val="BodyText"/>
              <w:rPr>
                <w:lang w:val="en-NZ"/>
              </w:rPr>
            </w:pPr>
            <w:r w:rsidRPr="009073DA">
              <w:t>Outcomes deemed equivalent.</w:t>
            </w:r>
          </w:p>
        </w:tc>
      </w:tr>
      <w:tr w:rsidTr="009073D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BodyText"/>
            </w:pPr>
            <w:r w:rsidRPr="009073DA">
              <w:t>This version first released with</w:t>
            </w:r>
            <w:r w:rsidRPr="009073DA">
              <w:t xml:space="preserve"> </w:t>
            </w:r>
            <w:r w:rsidRPr="009073DA">
              <w:rPr>
                <w:rStyle w:val="Emphasis"/>
              </w:rPr>
              <w:t>ICT10 Integrated Telecommunications Training Package Version 1.0</w:t>
            </w:r>
            <w:r w:rsidRPr="009073DA">
              <w:t>.</w:t>
            </w:r>
          </w:p>
        </w:tc>
      </w:tr>
    </w:tbl>
    <w:p w:rsidR="00000000" w:rsidRPr="009073DA" w:rsidP="009073DA">
      <w:pPr>
        <w:pStyle w:val="BodyText"/>
      </w:pPr>
    </w:p>
    <w:p w:rsidR="00000000" w:rsidRPr="009073DA" w:rsidP="009073DA">
      <w:pPr>
        <w:pStyle w:val="AllowPageBreak"/>
      </w:pPr>
    </w:p>
    <w:p w:rsidR="00000000" w:rsidRPr="009073DA" w:rsidP="009073DA">
      <w:pPr>
        <w:pStyle w:val="Heading1"/>
      </w:pPr>
      <w:bookmarkStart w:id="2" w:name="O_640231"/>
      <w:bookmarkEnd w:id="2"/>
      <w:r w:rsidRPr="009073DA">
        <w:t>Unit Descriptor</w:t>
      </w:r>
    </w:p>
    <w:p w:rsidR="00000000" w:rsidRPr="009073DA" w:rsidP="009073DA">
      <w:pPr>
        <w:pStyle w:val="BodyText"/>
      </w:pPr>
      <w:r w:rsidRPr="009073DA">
        <w:t xml:space="preserve">This unit describes the performance outcomes, skills and knowledge required to analyse requirements and plan a telecommunication transmission network for </w:t>
      </w:r>
      <w:r w:rsidRPr="009073DA">
        <w:t>a service provider.</w:t>
      </w:r>
    </w:p>
    <w:p w:rsidR="00000000" w:rsidRPr="009073DA" w:rsidP="009073DA">
      <w:pPr>
        <w:pStyle w:val="BodyText"/>
      </w:pPr>
    </w:p>
    <w:p w:rsidR="00000000" w:rsidRPr="009073DA" w:rsidP="009073DA">
      <w:pPr>
        <w:pStyle w:val="BodyText"/>
      </w:pPr>
      <w:r w:rsidRPr="009073DA">
        <w:t>The plan may be for a project associated with a new installation or an upgrade of capacity or technology in an existing network or for convergence to Next Generation Networks (NGN).</w:t>
      </w:r>
    </w:p>
    <w:p w:rsidR="00000000" w:rsidRPr="009073DA" w:rsidP="009073DA">
      <w:pPr>
        <w:pStyle w:val="AllowPageBreak"/>
      </w:pPr>
    </w:p>
    <w:p w:rsidR="00000000" w:rsidRPr="009073DA" w:rsidP="009073DA">
      <w:pPr>
        <w:pStyle w:val="Heading1"/>
      </w:pPr>
      <w:bookmarkStart w:id="3" w:name="O_640232"/>
      <w:bookmarkEnd w:id="3"/>
      <w:r w:rsidRPr="009073DA">
        <w:t>Application of the Unit</w:t>
      </w:r>
    </w:p>
    <w:p w:rsidR="00000000" w:rsidRPr="009073DA" w:rsidP="009073DA">
      <w:pPr>
        <w:pStyle w:val="BodyText"/>
      </w:pPr>
      <w:r w:rsidRPr="009073DA">
        <w:t>Technical officers, supervisors and engineers who plan transmission networks apply the skills and knowledge in this unit.</w:t>
      </w:r>
    </w:p>
    <w:p w:rsidR="00000000" w:rsidRPr="009073DA" w:rsidP="009073DA">
      <w:pPr>
        <w:pStyle w:val="BodyText"/>
      </w:pPr>
    </w:p>
    <w:p w:rsidR="00000000" w:rsidRPr="009073DA" w:rsidP="009073DA">
      <w:pPr>
        <w:pStyle w:val="BodyText"/>
      </w:pPr>
      <w:r w:rsidRPr="009073DA">
        <w:t xml:space="preserve">Transmission networks for service providers include optical Ethernet, dense wavelength division multiplexing (DWDM) and fibre to the </w:t>
      </w:r>
      <w:r w:rsidRPr="009073DA">
        <w:t>x (FTTx) optical networks and wireless networks, such as microwave, satellite and worldwide interoperability for microwave access (WiMAX).</w:t>
      </w:r>
    </w:p>
    <w:p w:rsidR="00000000" w:rsidRPr="009073DA" w:rsidP="009073DA">
      <w:pPr>
        <w:pStyle w:val="AllowPageBreak"/>
      </w:pPr>
    </w:p>
    <w:p w:rsidR="00000000" w:rsidRPr="009073DA" w:rsidP="009073DA">
      <w:pPr>
        <w:pStyle w:val="Heading1"/>
      </w:pPr>
      <w:bookmarkStart w:id="4" w:name="O_640233"/>
      <w:bookmarkEnd w:id="4"/>
      <w:r w:rsidRPr="009073DA">
        <w:t>Licensing/Regulatory Information</w:t>
      </w:r>
    </w:p>
    <w:p w:rsidR="00000000" w:rsidRPr="009073DA" w:rsidP="009073DA">
      <w:pPr>
        <w:pStyle w:val="BodyText"/>
      </w:pPr>
      <w:r w:rsidRPr="009073DA">
        <w:t>No licensing, legislative, regulatory or certification requirements</w:t>
      </w:r>
      <w:r w:rsidRPr="009073DA">
        <w:t xml:space="preserve"> apply to this unit at the time of endorsement but users should confirm requirements with the relevant federal, state or territory authority.</w:t>
      </w:r>
    </w:p>
    <w:p w:rsidR="00000000" w:rsidRPr="009073DA" w:rsidP="009073DA">
      <w:pPr>
        <w:pStyle w:val="AllowPageBreak"/>
      </w:pPr>
    </w:p>
    <w:p w:rsidR="00000000" w:rsidRPr="009073DA" w:rsidP="009073DA">
      <w:pPr>
        <w:pStyle w:val="Heading1"/>
      </w:pPr>
      <w:bookmarkStart w:id="5" w:name="O_640234"/>
      <w:bookmarkEnd w:id="5"/>
      <w:r w:rsidRPr="009073DA">
        <w:t>Pre-Requisites</w:t>
      </w:r>
    </w:p>
    <w:p w:rsidR="00000000" w:rsidRPr="009073DA" w:rsidP="009073DA">
      <w:pPr>
        <w:pStyle w:val="BodyText"/>
      </w:pPr>
      <w:r w:rsidRPr="009073DA">
        <w:t>Not applicable.</w:t>
      </w:r>
    </w:p>
    <w:p w:rsidR="00000000" w:rsidRPr="009073DA" w:rsidP="009073DA">
      <w:pPr>
        <w:pStyle w:val="AllowPageBreak"/>
      </w:pPr>
    </w:p>
    <w:p w:rsidR="00000000" w:rsidRPr="009073DA" w:rsidP="009073DA">
      <w:pPr>
        <w:pStyle w:val="Heading1"/>
      </w:pPr>
      <w:bookmarkStart w:id="6" w:name="O_640235"/>
      <w:bookmarkEnd w:id="6"/>
      <w:r w:rsidRPr="009073DA">
        <w:t>Employability Skills Information</w:t>
      </w:r>
    </w:p>
    <w:p w:rsidR="00000000" w:rsidRPr="009073DA" w:rsidP="009073DA">
      <w:pPr>
        <w:pStyle w:val="BodyText"/>
      </w:pPr>
      <w:r w:rsidRPr="009073DA">
        <w:t>This unit contai</w:t>
      </w:r>
      <w:r w:rsidRPr="009073DA">
        <w:t>ns employability skills.</w:t>
      </w:r>
    </w:p>
    <w:p w:rsidR="00000000" w:rsidRPr="009073DA" w:rsidP="009073DA">
      <w:pPr>
        <w:pStyle w:val="AllowPageBreak"/>
      </w:pPr>
    </w:p>
    <w:p w:rsidR="00000000" w:rsidRPr="009073DA" w:rsidP="009073DA">
      <w:pPr>
        <w:pStyle w:val="Heading1"/>
      </w:pPr>
      <w:bookmarkStart w:id="7" w:name="O_640236"/>
      <w:bookmarkEnd w:id="7"/>
      <w:r w:rsidRPr="009073DA">
        <w:t>Elements and Performance Criteria Pre-Content</w:t>
      </w:r>
    </w:p>
    <w:tbl>
      <w:tblPr>
        <w:tblW w:w="0" w:type="auto"/>
        <w:tblLayout w:type="fixed"/>
        <w:tblCellMar>
          <w:left w:w="62" w:type="dxa"/>
          <w:right w:w="62" w:type="dxa"/>
        </w:tblCellMar>
        <w:tblLook w:val="0000"/>
      </w:tblPr>
      <w:tblGrid>
        <w:gridCol w:w="2469"/>
        <w:gridCol w:w="6276"/>
      </w:tblGrid>
      <w:tr w:rsidTr="009073DA">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073DA" w:rsidP="009073DA">
            <w:pPr>
              <w:pStyle w:val="BodyText"/>
            </w:pPr>
            <w:r w:rsidRPr="009073DA">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SpecialBold"/>
              </w:rPr>
              <w:t>Performance Criteria</w:t>
            </w:r>
          </w:p>
        </w:tc>
      </w:tr>
      <w:tr w:rsidTr="009073DA">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BodyText"/>
            </w:pPr>
            <w:r w:rsidRPr="009073DA">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BodyText"/>
            </w:pPr>
            <w:r w:rsidRPr="009073DA">
              <w:rPr>
                <w:rStyle w:val="Emphasis"/>
              </w:rPr>
              <w:t>Performance criteria describe the performance needed to demonstrate achi</w:t>
            </w:r>
            <w:r w:rsidRPr="009073DA">
              <w:rPr>
                <w:rStyle w:val="Emphasis"/>
              </w:rPr>
              <w:t>evement of the element. Where bold italicised text is used, further information is detailed in the required skills and knowledge section and the range statement. Assessment of performance is to be consistent with the evidence guide.</w:t>
            </w:r>
          </w:p>
        </w:tc>
      </w:tr>
    </w:tbl>
    <w:p w:rsidR="00000000" w:rsidRPr="009073DA" w:rsidP="009073DA">
      <w:pPr>
        <w:pStyle w:val="BodyText"/>
      </w:pPr>
    </w:p>
    <w:p w:rsidR="00000000" w:rsidRPr="009073DA" w:rsidP="009073DA">
      <w:pPr>
        <w:pStyle w:val="AllowPageBreak"/>
      </w:pPr>
    </w:p>
    <w:p w:rsidR="00000000" w:rsidRPr="009073DA" w:rsidP="009073DA">
      <w:pPr>
        <w:pStyle w:val="Heading1"/>
      </w:pPr>
      <w:bookmarkStart w:id="8" w:name="O_640237"/>
      <w:bookmarkEnd w:id="8"/>
      <w:r w:rsidRPr="009073DA">
        <w:t>Elements and Performance Criteria</w:t>
      </w:r>
    </w:p>
    <w:tbl>
      <w:tblPr>
        <w:tblW w:w="0" w:type="auto"/>
        <w:tblLayout w:type="fixed"/>
        <w:tblCellMar>
          <w:left w:w="62" w:type="dxa"/>
          <w:right w:w="62" w:type="dxa"/>
        </w:tblCellMar>
        <w:tblLook w:val="0000"/>
      </w:tblPr>
      <w:tblGrid>
        <w:gridCol w:w="2504"/>
        <w:gridCol w:w="6241"/>
      </w:tblGrid>
      <w:tr w:rsidTr="009073DA">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t>1. Scope the project</w:t>
            </w:r>
          </w:p>
        </w:tc>
        <w:tc>
          <w:tcPr>
            <w:tcW w:w="6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BodyText"/>
            </w:pPr>
            <w:r w:rsidRPr="009073DA">
              <w:t xml:space="preserve">1.1 Obtain </w:t>
            </w:r>
            <w:r w:rsidRPr="009073DA">
              <w:rPr>
                <w:rStyle w:val="BoldandItalics"/>
              </w:rPr>
              <w:t xml:space="preserve">relevant legislation, codes, regulations and standards </w:t>
            </w:r>
            <w:r w:rsidRPr="009073DA">
              <w:t>and follow occupational health and safety (OHS) and environmental requirements for the given work</w:t>
            </w:r>
          </w:p>
          <w:p w:rsidR="00000000" w:rsidRPr="009073DA" w:rsidP="009073DA">
            <w:pPr>
              <w:pStyle w:val="BodyText"/>
            </w:pPr>
            <w:r w:rsidRPr="009073DA">
              <w:t xml:space="preserve">1.2 Obtain </w:t>
            </w:r>
            <w:r w:rsidRPr="009073DA">
              <w:rPr>
                <w:rStyle w:val="BoldandItalics"/>
              </w:rPr>
              <w:t xml:space="preserve">project brief </w:t>
            </w:r>
            <w:r w:rsidRPr="009073DA">
              <w:t xml:space="preserve">from </w:t>
            </w:r>
            <w:r w:rsidRPr="009073DA">
              <w:rPr>
                <w:rStyle w:val="BoldandItalics"/>
              </w:rPr>
              <w:t>appropriate person</w:t>
            </w:r>
          </w:p>
          <w:p w:rsidR="00000000" w:rsidRPr="009073DA" w:rsidP="009073DA">
            <w:pPr>
              <w:pStyle w:val="BodyText"/>
            </w:pPr>
            <w:r w:rsidRPr="009073DA">
              <w:t xml:space="preserve">1.3 Evaluate potential transmission options and select the most suitable type of </w:t>
            </w:r>
            <w:r w:rsidRPr="009073DA">
              <w:rPr>
                <w:rStyle w:val="BoldandItalics"/>
              </w:rPr>
              <w:t xml:space="preserve">transmission network </w:t>
            </w:r>
            <w:r w:rsidRPr="009073DA">
              <w:t>that meets the criteria outlined in the project brief</w:t>
            </w:r>
          </w:p>
          <w:p w:rsidR="00000000" w:rsidRPr="009073DA" w:rsidP="009073DA">
            <w:pPr>
              <w:pStyle w:val="BodyText"/>
            </w:pPr>
            <w:r w:rsidRPr="009073DA">
              <w:t xml:space="preserve">1.4 Analyse the </w:t>
            </w:r>
            <w:r w:rsidRPr="009073DA">
              <w:rPr>
                <w:rStyle w:val="BoldandItalics"/>
              </w:rPr>
              <w:t xml:space="preserve">limitations </w:t>
            </w:r>
            <w:r w:rsidRPr="009073DA">
              <w:t xml:space="preserve">of the transmission path characteristics and develop </w:t>
            </w:r>
            <w:r w:rsidRPr="009073DA">
              <w:t>solutions for transmission impairments</w:t>
            </w:r>
          </w:p>
          <w:p w:rsidR="00000000" w:rsidRPr="009073DA" w:rsidP="009073DA">
            <w:pPr>
              <w:pStyle w:val="BodyText"/>
            </w:pPr>
            <w:r w:rsidRPr="009073DA">
              <w:t>1.5 Produce a report outlining the reasons for the selection of a transmission network together with a shortlist of suitable equipment vendors and products</w:t>
            </w:r>
          </w:p>
          <w:p w:rsidR="00000000" w:rsidRPr="009073DA" w:rsidP="009073DA">
            <w:pPr>
              <w:pStyle w:val="BodyText"/>
            </w:pPr>
            <w:r w:rsidRPr="009073DA">
              <w:t xml:space="preserve">1.6 Obtain the traffic load from </w:t>
            </w:r>
            <w:r w:rsidRPr="009073DA">
              <w:rPr>
                <w:rStyle w:val="BoldandItalics"/>
              </w:rPr>
              <w:t xml:space="preserve">network information sources </w:t>
            </w:r>
            <w:r w:rsidRPr="009073DA">
              <w:t xml:space="preserve">or forecasts and </w:t>
            </w:r>
            <w:r w:rsidRPr="009073DA">
              <w:rPr>
                <w:rStyle w:val="BoldandItalics"/>
              </w:rPr>
              <w:t xml:space="preserve">dimension </w:t>
            </w:r>
            <w:r w:rsidRPr="009073DA">
              <w:t>the proposed network service</w:t>
            </w:r>
          </w:p>
          <w:p w:rsidR="00000000" w:rsidRPr="009073DA" w:rsidP="009073DA">
            <w:pPr>
              <w:pStyle w:val="BodyText"/>
            </w:pPr>
            <w:r w:rsidRPr="009073DA">
              <w:t xml:space="preserve">1.7 Produce a brief on the relationship between </w:t>
            </w:r>
            <w:r w:rsidRPr="009073DA">
              <w:rPr>
                <w:rStyle w:val="BoldandItalics"/>
              </w:rPr>
              <w:t xml:space="preserve">transmission network architecture components </w:t>
            </w:r>
            <w:r w:rsidRPr="009073DA">
              <w:t>and the overall network and their impact on the work</w:t>
            </w:r>
          </w:p>
          <w:p w:rsidR="00000000" w:rsidRPr="009073DA" w:rsidP="009073DA">
            <w:pPr>
              <w:pStyle w:val="BodyText"/>
            </w:pPr>
            <w:r w:rsidRPr="009073DA">
              <w:t xml:space="preserve">1.8 Evaluate the </w:t>
            </w:r>
            <w:r w:rsidRPr="009073DA">
              <w:rPr>
                <w:rStyle w:val="BoldandItalics"/>
              </w:rPr>
              <w:t xml:space="preserve">equipment type </w:t>
            </w:r>
            <w:r w:rsidRPr="009073DA">
              <w:t xml:space="preserve">and </w:t>
            </w:r>
            <w:r w:rsidRPr="009073DA">
              <w:rPr>
                <w:rStyle w:val="BoldandItalics"/>
              </w:rPr>
              <w:t xml:space="preserve">technologies </w:t>
            </w:r>
            <w:r w:rsidRPr="009073DA">
              <w:t>to de</w:t>
            </w:r>
            <w:r w:rsidRPr="009073DA">
              <w:t>termine availability, cost and compatibility with existing network equipment</w:t>
            </w:r>
          </w:p>
          <w:p w:rsidR="00000000" w:rsidRPr="009073DA" w:rsidP="009073DA">
            <w:pPr>
              <w:pStyle w:val="BodyText"/>
            </w:pPr>
            <w:r w:rsidRPr="009073DA">
              <w:t xml:space="preserve">1.9 Determine </w:t>
            </w:r>
            <w:r w:rsidRPr="009073DA">
              <w:rPr>
                <w:rStyle w:val="BoldandItalics"/>
              </w:rPr>
              <w:t xml:space="preserve">resources </w:t>
            </w:r>
            <w:r w:rsidRPr="009073DA">
              <w:t xml:space="preserve">and equipment needed for the work according to </w:t>
            </w:r>
            <w:r w:rsidRPr="009073DA">
              <w:rPr>
                <w:rStyle w:val="BoldandItalics"/>
              </w:rPr>
              <w:t xml:space="preserve">enterprise procedures </w:t>
            </w:r>
            <w:r w:rsidRPr="009073DA">
              <w:t>and check for correct operation and safety</w:t>
            </w:r>
          </w:p>
          <w:p w:rsidR="00000000" w:rsidRPr="009073DA" w:rsidP="009073DA">
            <w:pPr>
              <w:pStyle w:val="BodyText"/>
            </w:pPr>
            <w:r w:rsidRPr="009073DA">
              <w:t>1.10 Assess the capacity limitation of vari</w:t>
            </w:r>
            <w:r w:rsidRPr="009073DA">
              <w:t>ous platforms in the context of the work to optimise maximum network performance</w:t>
            </w:r>
          </w:p>
          <w:p w:rsidR="00000000" w:rsidP="009073DA">
            <w:pPr>
              <w:pStyle w:val="BodyText"/>
              <w:rPr>
                <w:lang w:val="en-NZ"/>
              </w:rPr>
            </w:pPr>
            <w:r w:rsidRPr="009073DA">
              <w:t>1.11 Determine product capability and calculate allowable capacity of transmission network to allow for network growth</w:t>
            </w:r>
          </w:p>
        </w:tc>
      </w:tr>
      <w:tr w:rsidTr="009073DA">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t xml:space="preserve">2. Produce a link budget </w:t>
            </w:r>
          </w:p>
        </w:tc>
        <w:tc>
          <w:tcPr>
            <w:tcW w:w="6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BodyText"/>
            </w:pPr>
            <w:r w:rsidRPr="009073DA">
              <w:t xml:space="preserve">2.1 Analyse the transmission system using equipment and vendor’s specifications to produce a </w:t>
            </w:r>
            <w:r w:rsidRPr="009073DA">
              <w:rPr>
                <w:rStyle w:val="BoldandItalics"/>
              </w:rPr>
              <w:t xml:space="preserve">link budget </w:t>
            </w:r>
            <w:r w:rsidRPr="009073DA">
              <w:t>and assess the resulting margin</w:t>
            </w:r>
          </w:p>
          <w:p w:rsidR="00000000" w:rsidP="009073DA">
            <w:pPr>
              <w:pStyle w:val="BodyText"/>
              <w:rPr>
                <w:lang w:val="en-NZ"/>
              </w:rPr>
            </w:pPr>
            <w:r w:rsidRPr="009073DA">
              <w:t>2.2 Document the results of the link budget analysis</w:t>
            </w:r>
          </w:p>
        </w:tc>
      </w:tr>
      <w:tr w:rsidTr="009073DA">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t>3. Produce deployment plan for transmission network</w:t>
            </w:r>
          </w:p>
        </w:tc>
        <w:tc>
          <w:tcPr>
            <w:tcW w:w="6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BodyText"/>
            </w:pPr>
            <w:r w:rsidRPr="009073DA">
              <w:t>3.1 Conduct p</w:t>
            </w:r>
            <w:r w:rsidRPr="009073DA">
              <w:t>lanning work using current equipment components and complying with transmission network deployment rules and exemption process criteria</w:t>
            </w:r>
          </w:p>
          <w:p w:rsidR="00000000" w:rsidRPr="009073DA" w:rsidP="009073DA">
            <w:pPr>
              <w:pStyle w:val="BodyText"/>
            </w:pPr>
            <w:r w:rsidRPr="009073DA">
              <w:t>3.2 Produce a preliminary plan on the deployment of the network that maintains integrity of the transmission network</w:t>
            </w:r>
          </w:p>
          <w:p w:rsidR="00000000" w:rsidRPr="009073DA" w:rsidP="009073DA">
            <w:pPr>
              <w:pStyle w:val="BodyText"/>
            </w:pPr>
            <w:r w:rsidRPr="009073DA">
              <w:t>3.3</w:t>
            </w:r>
            <w:r w:rsidRPr="009073DA">
              <w:t xml:space="preserve"> Establish a solution to unexpected situations through discussion with appropriate personnel, with consideration to job specifications, safety and enterprise procedures</w:t>
            </w:r>
          </w:p>
          <w:p w:rsidR="00000000" w:rsidP="009073DA">
            <w:pPr>
              <w:pStyle w:val="BodyText"/>
              <w:rPr>
                <w:lang w:val="en-NZ"/>
              </w:rPr>
            </w:pPr>
            <w:r w:rsidRPr="009073DA">
              <w:t>3.4 Review plan to ensure that it complies with all standards and codes required when w</w:t>
            </w:r>
            <w:r w:rsidRPr="009073DA">
              <w:t>orking on network access and make adjustments where appropriate</w:t>
            </w:r>
          </w:p>
        </w:tc>
      </w:tr>
      <w:tr w:rsidTr="009073DA">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t xml:space="preserve">4. Complete work </w:t>
            </w:r>
          </w:p>
        </w:tc>
        <w:tc>
          <w:tcPr>
            <w:tcW w:w="6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BodyText"/>
            </w:pPr>
            <w:r w:rsidRPr="009073DA">
              <w:t>4.1 Produce final deployment plan including recommendations agreed with the customer</w:t>
            </w:r>
          </w:p>
          <w:p w:rsidR="00000000" w:rsidRPr="009073DA" w:rsidP="009073DA">
            <w:pPr>
              <w:pStyle w:val="BodyText"/>
            </w:pPr>
            <w:r w:rsidRPr="009073DA">
              <w:t xml:space="preserve">4.2 Provide a report on </w:t>
            </w:r>
            <w:r w:rsidRPr="009073DA">
              <w:rPr>
                <w:rStyle w:val="BoldandItalics"/>
              </w:rPr>
              <w:t xml:space="preserve">network management </w:t>
            </w:r>
            <w:r w:rsidRPr="009073DA">
              <w:t xml:space="preserve">and </w:t>
            </w:r>
            <w:r w:rsidRPr="009073DA">
              <w:rPr>
                <w:rStyle w:val="BoldandItalics"/>
              </w:rPr>
              <w:t xml:space="preserve">performance monitoring </w:t>
            </w:r>
            <w:r w:rsidRPr="009073DA">
              <w:t>system to be incor</w:t>
            </w:r>
            <w:r w:rsidRPr="009073DA">
              <w:t>porated in the transmission network to ensure the network is performing at optimum level</w:t>
            </w:r>
          </w:p>
        </w:tc>
      </w:tr>
    </w:tbl>
    <w:p w:rsidR="00000000" w:rsidRPr="009073DA" w:rsidP="009073DA">
      <w:pPr>
        <w:pStyle w:val="BodyText"/>
      </w:pPr>
    </w:p>
    <w:p w:rsidR="00000000" w:rsidRPr="009073DA" w:rsidP="009073DA">
      <w:pPr>
        <w:pStyle w:val="AllowPageBreak"/>
      </w:pPr>
    </w:p>
    <w:p w:rsidR="00000000" w:rsidRPr="009073DA" w:rsidP="009073DA">
      <w:pPr>
        <w:pStyle w:val="Heading1"/>
      </w:pPr>
      <w:bookmarkStart w:id="9" w:name="O_640238"/>
      <w:bookmarkEnd w:id="9"/>
      <w:r w:rsidRPr="009073DA">
        <w:t>Required Skills and Knowledge</w:t>
      </w:r>
    </w:p>
    <w:p w:rsidR="00000000" w:rsidRPr="009073DA" w:rsidP="009073DA">
      <w:pPr>
        <w:pStyle w:val="BodyText"/>
      </w:pPr>
      <w:r w:rsidRPr="009073DA">
        <w:rPr>
          <w:rStyle w:val="Emphasis"/>
        </w:rPr>
        <w:t>This section describes the skills and knowledge required for this unit.</w:t>
      </w:r>
    </w:p>
    <w:p w:rsidR="00000000" w:rsidRPr="009073DA" w:rsidP="009073DA">
      <w:pPr>
        <w:pStyle w:val="BodyText"/>
      </w:pPr>
    </w:p>
    <w:p w:rsidR="00000000" w:rsidRPr="009073DA" w:rsidP="009073DA">
      <w:pPr>
        <w:pStyle w:val="BodyText"/>
      </w:pPr>
      <w:r w:rsidRPr="009073DA">
        <w:rPr>
          <w:rStyle w:val="SpecialBold"/>
        </w:rPr>
        <w:t>Required skills</w:t>
      </w:r>
    </w:p>
    <w:p w:rsidR="00000000" w:rsidRPr="009073DA" w:rsidP="009073DA">
      <w:pPr>
        <w:pStyle w:val="BodyText"/>
      </w:pPr>
    </w:p>
    <w:p w:rsidR="00000000" w:rsidRPr="009073DA" w:rsidP="009073DA">
      <w:pPr>
        <w:pStyle w:val="ListBullet"/>
      </w:pPr>
      <w:r w:rsidRPr="009073DA">
        <w:t>analytical skills to:</w:t>
      </w:r>
    </w:p>
    <w:p w:rsidR="00000000" w:rsidRPr="009073DA" w:rsidP="009073DA">
      <w:pPr>
        <w:pStyle w:val="ListBullet2"/>
      </w:pPr>
      <w:r w:rsidRPr="009073DA">
        <w:t>analyse transmission situations</w:t>
      </w:r>
    </w:p>
    <w:p w:rsidR="00000000" w:rsidRPr="009073DA" w:rsidP="009073DA">
      <w:pPr>
        <w:pStyle w:val="ListBullet2"/>
      </w:pPr>
      <w:r w:rsidRPr="009073DA">
        <w:t>review and evaluate different options for transmission networks</w:t>
      </w:r>
    </w:p>
    <w:p w:rsidR="00000000" w:rsidRPr="009073DA" w:rsidP="009073DA">
      <w:pPr>
        <w:pStyle w:val="ListBullet2"/>
      </w:pPr>
      <w:r w:rsidRPr="009073DA">
        <w:t>select and compare benefits and limitations of one transmission method over another</w:t>
      </w:r>
    </w:p>
    <w:p w:rsidR="00000000" w:rsidRPr="009073DA" w:rsidP="009073DA">
      <w:pPr>
        <w:pStyle w:val="ListBullet"/>
      </w:pPr>
      <w:r w:rsidRPr="009073DA">
        <w:t>communication skills to:</w:t>
      </w:r>
    </w:p>
    <w:p w:rsidR="00000000" w:rsidRPr="009073DA" w:rsidP="009073DA">
      <w:pPr>
        <w:pStyle w:val="ListBullet2"/>
      </w:pPr>
      <w:r w:rsidRPr="009073DA">
        <w:t>interact with design team personnel and equipment</w:t>
      </w:r>
      <w:r w:rsidRPr="009073DA">
        <w:t xml:space="preserve"> vendors</w:t>
      </w:r>
    </w:p>
    <w:p w:rsidR="00000000" w:rsidRPr="009073DA" w:rsidP="009073DA">
      <w:pPr>
        <w:pStyle w:val="ListBullet2"/>
      </w:pPr>
      <w:r w:rsidRPr="009073DA">
        <w:t>maintain a customer focus and consider customer needs</w:t>
      </w:r>
    </w:p>
    <w:p w:rsidR="00000000" w:rsidRPr="009073DA" w:rsidP="009073DA">
      <w:pPr>
        <w:pStyle w:val="ListBullet"/>
      </w:pPr>
      <w:r w:rsidRPr="009073DA">
        <w:t>literacy skills to:</w:t>
      </w:r>
    </w:p>
    <w:p w:rsidR="00000000" w:rsidRPr="009073DA" w:rsidP="009073DA">
      <w:pPr>
        <w:pStyle w:val="ListBullet2"/>
      </w:pPr>
      <w:r w:rsidRPr="009073DA">
        <w:t>read and interpret technical and non-technical documentation</w:t>
      </w:r>
    </w:p>
    <w:p w:rsidR="00000000" w:rsidRPr="009073DA" w:rsidP="009073DA">
      <w:pPr>
        <w:pStyle w:val="ListBullet2"/>
      </w:pPr>
      <w:r w:rsidRPr="009073DA">
        <w:t>write summary reports in required formats</w:t>
      </w:r>
    </w:p>
    <w:p w:rsidR="00000000" w:rsidRPr="009073DA" w:rsidP="009073DA">
      <w:pPr>
        <w:pStyle w:val="ListBullet"/>
      </w:pPr>
      <w:r w:rsidRPr="009073DA">
        <w:t>numeracy skills to undertake link budget calculations, interpret re</w:t>
      </w:r>
      <w:r w:rsidRPr="009073DA">
        <w:t>sults and evaluate different types of technical data</w:t>
      </w:r>
    </w:p>
    <w:p w:rsidR="00000000" w:rsidRPr="009073DA" w:rsidP="009073DA">
      <w:pPr>
        <w:pStyle w:val="ListBullet"/>
      </w:pPr>
      <w:r w:rsidRPr="009073DA">
        <w:t>PC skills to search databases of suitable equipment and vendors</w:t>
      </w:r>
    </w:p>
    <w:p w:rsidR="00000000" w:rsidRPr="009073DA" w:rsidP="009073DA">
      <w:pPr>
        <w:pStyle w:val="ListBullet"/>
      </w:pPr>
      <w:r w:rsidRPr="009073DA">
        <w:t>planning and organisational skills to plan and monitor own work and that of others</w:t>
      </w:r>
    </w:p>
    <w:p w:rsidR="00000000" w:rsidRPr="009073DA" w:rsidP="009073DA">
      <w:pPr>
        <w:pStyle w:val="ListBullet"/>
      </w:pPr>
      <w:r w:rsidRPr="009073DA">
        <w:t>problem solving skills to manage unexpected situations</w:t>
      </w:r>
    </w:p>
    <w:p w:rsidR="00000000" w:rsidRPr="009073DA" w:rsidP="009073DA">
      <w:pPr>
        <w:pStyle w:val="ListBullet"/>
      </w:pPr>
      <w:r w:rsidRPr="009073DA">
        <w:t>research skills to gather data on networks</w:t>
      </w:r>
    </w:p>
    <w:p w:rsidR="00000000" w:rsidRPr="009073DA" w:rsidP="009073DA">
      <w:pPr>
        <w:pStyle w:val="ListBullet"/>
      </w:pPr>
      <w:r w:rsidRPr="009073DA">
        <w:t>task management skills to work logically and systematically with required attention to detail</w:t>
      </w:r>
    </w:p>
    <w:p w:rsidR="00056DE4" w:rsidP="009073DA">
      <w:pPr>
        <w:pStyle w:val="ListBullet"/>
      </w:pPr>
      <w:r w:rsidRPr="009073DA">
        <w:t>technical skills to identify the technologies that constitute a transmission network.</w:t>
      </w:r>
    </w:p>
    <w:p w:rsidR="00056DE4" w:rsidP="009073DA">
      <w:pPr>
        <w:pStyle w:val="ListBullet"/>
      </w:pPr>
    </w:p>
    <w:p w:rsidR="00000000" w:rsidRPr="009073DA" w:rsidP="009073DA">
      <w:pPr>
        <w:pStyle w:val="BodyText"/>
      </w:pPr>
      <w:r w:rsidRPr="009073DA">
        <w:rPr>
          <w:rStyle w:val="SpecialBold"/>
        </w:rPr>
        <w:t>Required knowledge</w:t>
      </w:r>
    </w:p>
    <w:p w:rsidR="00000000" w:rsidRPr="009073DA" w:rsidP="009073DA">
      <w:pPr>
        <w:pStyle w:val="BodyText"/>
      </w:pPr>
    </w:p>
    <w:p w:rsidR="00000000" w:rsidRPr="009073DA" w:rsidP="009073DA">
      <w:pPr>
        <w:pStyle w:val="ListBullet"/>
      </w:pPr>
      <w:r w:rsidRPr="009073DA">
        <w:t>alternatin</w:t>
      </w:r>
      <w:r w:rsidRPr="009073DA">
        <w:t>g current and transmission line theory</w:t>
      </w:r>
    </w:p>
    <w:p w:rsidR="00000000" w:rsidRPr="009073DA" w:rsidP="009073DA">
      <w:pPr>
        <w:pStyle w:val="ListBullet"/>
      </w:pPr>
      <w:r w:rsidRPr="009073DA">
        <w:t>awareness of emerging telecommunications switching and transmission technologies including microwave radio, optical fibre and satellite</w:t>
      </w:r>
    </w:p>
    <w:p w:rsidR="00000000" w:rsidRPr="009073DA" w:rsidP="009073DA">
      <w:pPr>
        <w:pStyle w:val="ListBullet"/>
      </w:pPr>
      <w:r w:rsidRPr="009073DA">
        <w:t>capacity and capability management</w:t>
      </w:r>
    </w:p>
    <w:p w:rsidR="00000000" w:rsidRPr="009073DA" w:rsidP="009073DA">
      <w:pPr>
        <w:pStyle w:val="ListBullet"/>
      </w:pPr>
      <w:r w:rsidRPr="009073DA">
        <w:t>capacity limitation of various platforms</w:t>
      </w:r>
    </w:p>
    <w:p w:rsidR="00000000" w:rsidRPr="009073DA" w:rsidP="009073DA">
      <w:pPr>
        <w:pStyle w:val="ListBullet"/>
      </w:pPr>
      <w:r w:rsidRPr="009073DA">
        <w:t>comme</w:t>
      </w:r>
      <w:r w:rsidRPr="009073DA">
        <w:t>rcial considerations of Access Network deployment</w:t>
      </w:r>
    </w:p>
    <w:p w:rsidR="00000000" w:rsidRPr="009073DA" w:rsidP="009073DA">
      <w:pPr>
        <w:pStyle w:val="ListBullet"/>
      </w:pPr>
      <w:r w:rsidRPr="009073DA">
        <w:t>common switching and transmission support services</w:t>
      </w:r>
    </w:p>
    <w:p w:rsidR="00000000" w:rsidRPr="009073DA" w:rsidP="009073DA">
      <w:pPr>
        <w:pStyle w:val="ListBullet"/>
      </w:pPr>
      <w:r w:rsidRPr="009073DA">
        <w:t>compatibility issues of technology and equipment</w:t>
      </w:r>
    </w:p>
    <w:p w:rsidR="00000000" w:rsidRPr="009073DA" w:rsidP="009073DA">
      <w:pPr>
        <w:pStyle w:val="ListBullet"/>
      </w:pPr>
      <w:r w:rsidRPr="009073DA">
        <w:t>currency of technology and equipment use</w:t>
      </w:r>
    </w:p>
    <w:p w:rsidR="00000000" w:rsidRPr="009073DA" w:rsidP="009073DA">
      <w:pPr>
        <w:pStyle w:val="ListBullet"/>
      </w:pPr>
      <w:r w:rsidRPr="009073DA">
        <w:t>data transmission</w:t>
      </w:r>
    </w:p>
    <w:p w:rsidR="00000000" w:rsidRPr="009073DA" w:rsidP="009073DA">
      <w:pPr>
        <w:pStyle w:val="ListBullet"/>
      </w:pPr>
      <w:r w:rsidRPr="009073DA">
        <w:t>digital multiplexing techniques and hierarchies</w:t>
      </w:r>
    </w:p>
    <w:p w:rsidR="00000000" w:rsidRPr="009073DA" w:rsidP="009073DA">
      <w:pPr>
        <w:pStyle w:val="ListBullet"/>
      </w:pPr>
      <w:r w:rsidRPr="009073DA">
        <w:t>enterprise deployment rules</w:t>
      </w:r>
    </w:p>
    <w:p w:rsidR="00000000" w:rsidRPr="009073DA" w:rsidP="009073DA">
      <w:pPr>
        <w:pStyle w:val="ListBullet"/>
      </w:pPr>
      <w:r w:rsidRPr="009073DA">
        <w:t>exemption process criteria</w:t>
      </w:r>
    </w:p>
    <w:p w:rsidR="00000000" w:rsidRPr="009073DA" w:rsidP="009073DA">
      <w:pPr>
        <w:pStyle w:val="ListBullet"/>
      </w:pPr>
      <w:r w:rsidRPr="009073DA">
        <w:t>network topologies</w:t>
      </w:r>
    </w:p>
    <w:p w:rsidR="00000000" w:rsidRPr="009073DA" w:rsidP="009073DA">
      <w:pPr>
        <w:pStyle w:val="ListBullet"/>
      </w:pPr>
      <w:r w:rsidRPr="009073DA">
        <w:t>product capability and availability that are allowable within a transmission network</w:t>
      </w:r>
    </w:p>
    <w:p w:rsidR="00000000" w:rsidRPr="009073DA" w:rsidP="009073DA">
      <w:pPr>
        <w:pStyle w:val="ListBullet"/>
      </w:pPr>
      <w:r w:rsidRPr="009073DA">
        <w:t>telecommunications:</w:t>
      </w:r>
    </w:p>
    <w:p w:rsidR="00000000" w:rsidRPr="009073DA" w:rsidP="009073DA">
      <w:pPr>
        <w:pStyle w:val="ListBullet2"/>
      </w:pPr>
      <w:r w:rsidRPr="009073DA">
        <w:t>alarm management</w:t>
      </w:r>
    </w:p>
    <w:p w:rsidR="00000000" w:rsidRPr="009073DA" w:rsidP="009073DA">
      <w:pPr>
        <w:pStyle w:val="ListBullet2"/>
      </w:pPr>
      <w:r w:rsidRPr="009073DA">
        <w:t>bearers</w:t>
      </w:r>
    </w:p>
    <w:p w:rsidR="00000000" w:rsidRPr="009073DA" w:rsidP="009073DA">
      <w:pPr>
        <w:pStyle w:val="ListBullet2"/>
      </w:pPr>
      <w:r w:rsidRPr="009073DA">
        <w:t>performance monitoring systems</w:t>
      </w:r>
    </w:p>
    <w:p w:rsidR="00000000" w:rsidRPr="009073DA" w:rsidP="009073DA">
      <w:pPr>
        <w:pStyle w:val="ListBullet2"/>
      </w:pPr>
      <w:r w:rsidRPr="009073DA">
        <w:t>transmission:</w:t>
      </w:r>
    </w:p>
    <w:p w:rsidR="00000000" w:rsidRPr="009073DA" w:rsidP="009073DA">
      <w:pPr>
        <w:pStyle w:val="ListBullet3"/>
      </w:pPr>
      <w:r w:rsidRPr="009073DA">
        <w:t>architectures and geographical categorisation</w:t>
      </w:r>
    </w:p>
    <w:p w:rsidR="00000000" w:rsidRPr="009073DA" w:rsidP="009073DA">
      <w:pPr>
        <w:pStyle w:val="ListBullet3"/>
      </w:pPr>
      <w:r w:rsidRPr="009073DA">
        <w:t>information sources</w:t>
      </w:r>
    </w:p>
    <w:p w:rsidR="00000000" w:rsidRPr="009073DA" w:rsidP="009073DA">
      <w:pPr>
        <w:pStyle w:val="ListBullet3"/>
      </w:pPr>
      <w:r w:rsidRPr="009073DA">
        <w:t>technology and equipment.</w:t>
      </w:r>
    </w:p>
    <w:p w:rsidR="00000000" w:rsidRPr="009073DA" w:rsidP="009073DA">
      <w:pPr>
        <w:pStyle w:val="AllowPageBreak"/>
      </w:pPr>
    </w:p>
    <w:p w:rsidR="00000000" w:rsidRPr="009073DA" w:rsidP="009073DA">
      <w:pPr>
        <w:pStyle w:val="Heading1"/>
      </w:pPr>
      <w:bookmarkStart w:id="10" w:name="O_640239"/>
      <w:bookmarkEnd w:id="10"/>
      <w:r w:rsidRPr="009073DA">
        <w:t>Evidence Guide</w:t>
      </w:r>
    </w:p>
    <w:p w:rsidR="00000000" w:rsidRPr="009073DA" w:rsidP="009073DA">
      <w:pPr>
        <w:pStyle w:val="BodyText"/>
      </w:pPr>
      <w:r w:rsidRPr="009073D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073DA" w:rsidP="009073DA">
      <w:pPr>
        <w:pStyle w:val="BodyText"/>
      </w:pPr>
    </w:p>
    <w:tbl>
      <w:tblPr>
        <w:tblW w:w="0" w:type="auto"/>
        <w:tblLayout w:type="fixed"/>
        <w:tblCellMar>
          <w:left w:w="62" w:type="dxa"/>
          <w:right w:w="62" w:type="dxa"/>
        </w:tblCellMar>
        <w:tblLook w:val="0000"/>
      </w:tblPr>
      <w:tblGrid>
        <w:gridCol w:w="2520"/>
        <w:gridCol w:w="6225"/>
      </w:tblGrid>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p>
        </w:tc>
      </w:tr>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SpecialBold"/>
              </w:rPr>
              <w:t>Critical aspect</w:t>
            </w:r>
            <w:r w:rsidRPr="009073DA">
              <w:rPr>
                <w:rStyle w:val="SpecialBold"/>
              </w:rPr>
              <w: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BodyText"/>
            </w:pPr>
            <w:r w:rsidRPr="009073DA">
              <w:t>Evidence of the ability to:</w:t>
            </w:r>
          </w:p>
          <w:p w:rsidR="00000000" w:rsidRPr="009073DA" w:rsidP="009073DA">
            <w:pPr>
              <w:pStyle w:val="BodyText"/>
            </w:pPr>
          </w:p>
          <w:p w:rsidR="00000000" w:rsidRPr="009073DA" w:rsidP="009073DA">
            <w:pPr>
              <w:pStyle w:val="ListBullet"/>
            </w:pPr>
            <w:r w:rsidRPr="009073DA">
              <w:t>evaluate potential transmission options and select the most suitable type of transmission network</w:t>
            </w:r>
          </w:p>
          <w:p w:rsidR="00000000" w:rsidRPr="009073DA" w:rsidP="009073DA">
            <w:pPr>
              <w:pStyle w:val="ListBullet"/>
            </w:pPr>
            <w:r w:rsidRPr="009073DA">
              <w:t>analyse the effect of transmission path characteristics on transmission systems and develop solutions for transmission impairments</w:t>
            </w:r>
          </w:p>
          <w:p w:rsidR="00000000" w:rsidRPr="009073DA" w:rsidP="009073DA">
            <w:pPr>
              <w:pStyle w:val="ListBullet"/>
            </w:pPr>
            <w:r w:rsidRPr="009073DA">
              <w:t>select appropriate testing regimes for transmission technologies</w:t>
            </w:r>
          </w:p>
          <w:p w:rsidR="00000000" w:rsidRPr="009073DA" w:rsidP="009073DA">
            <w:pPr>
              <w:pStyle w:val="ListBullet"/>
            </w:pPr>
            <w:r w:rsidRPr="009073DA">
              <w:t>determine key multiplexing features of transmission technolo</w:t>
            </w:r>
            <w:r w:rsidRPr="009073DA">
              <w:t>gies</w:t>
            </w:r>
          </w:p>
          <w:p w:rsidR="00000000" w:rsidP="009073DA">
            <w:pPr>
              <w:pStyle w:val="ListBullet"/>
              <w:rPr>
                <w:lang w:val="en-NZ"/>
              </w:rPr>
            </w:pPr>
            <w:r w:rsidRPr="009073DA">
              <w:t>develop a transmission network work plan.</w:t>
            </w:r>
          </w:p>
        </w:tc>
      </w:tr>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BodyText"/>
            </w:pPr>
            <w:r w:rsidRPr="009073DA">
              <w:t>Assessment must ensure:</w:t>
            </w:r>
          </w:p>
          <w:p w:rsidR="00000000" w:rsidRPr="009073DA" w:rsidP="009073DA">
            <w:pPr>
              <w:pStyle w:val="BodyText"/>
            </w:pPr>
          </w:p>
          <w:p w:rsidR="00000000" w:rsidRPr="009073DA" w:rsidP="009073DA">
            <w:pPr>
              <w:pStyle w:val="ListBullet"/>
            </w:pPr>
            <w:r w:rsidRPr="009073DA">
              <w:t>site where transmission network may be planned</w:t>
            </w:r>
          </w:p>
          <w:p w:rsidR="00000000" w:rsidRPr="009073DA" w:rsidP="009073DA">
            <w:pPr>
              <w:pStyle w:val="ListBullet"/>
            </w:pPr>
            <w:r w:rsidRPr="009073DA">
              <w:t>equipment and system manuals and specifications</w:t>
            </w:r>
          </w:p>
          <w:p w:rsidR="00000000" w:rsidP="009073DA">
            <w:pPr>
              <w:pStyle w:val="ListBullet"/>
              <w:rPr>
                <w:lang w:val="en-NZ"/>
              </w:rPr>
            </w:pPr>
            <w:r w:rsidRPr="009073DA">
              <w:t xml:space="preserve">legislation and documentation to plan </w:t>
            </w:r>
            <w:r w:rsidRPr="009073DA">
              <w:t>a transmission network.</w:t>
            </w:r>
          </w:p>
        </w:tc>
      </w:tr>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BodyText"/>
            </w:pPr>
            <w:r w:rsidRPr="009073DA">
              <w:t>A range of assessment methods should be used to assess practical skills and knowledge. The following examples are appropriate for this unit:</w:t>
            </w:r>
          </w:p>
          <w:p w:rsidR="00000000" w:rsidRPr="009073DA" w:rsidP="009073DA">
            <w:pPr>
              <w:pStyle w:val="BodyText"/>
            </w:pPr>
          </w:p>
          <w:p w:rsidR="00000000" w:rsidRPr="009073DA" w:rsidP="009073DA">
            <w:pPr>
              <w:pStyle w:val="ListBullet"/>
            </w:pPr>
            <w:r w:rsidRPr="009073DA">
              <w:t>direct observation of the candidate planning the deployment of a transmission network</w:t>
            </w:r>
          </w:p>
          <w:p w:rsidR="00000000" w:rsidRPr="009073DA" w:rsidP="009073DA">
            <w:pPr>
              <w:pStyle w:val="ListBullet"/>
            </w:pPr>
            <w:r w:rsidRPr="009073DA">
              <w:t>review of reports completed by the candidate for differing transmission network examples</w:t>
            </w:r>
          </w:p>
          <w:p w:rsidR="00000000" w:rsidRPr="009073DA" w:rsidP="009073DA">
            <w:pPr>
              <w:pStyle w:val="ListBullet"/>
            </w:pPr>
            <w:r w:rsidRPr="009073DA">
              <w:t xml:space="preserve">review of final deployment plan prepared by the candidate </w:t>
            </w:r>
            <w:r w:rsidRPr="009073DA">
              <w:t>outlining recommendatio</w:t>
            </w:r>
            <w:r w:rsidRPr="009073DA">
              <w:t>ns for the customer</w:t>
            </w:r>
          </w:p>
          <w:p w:rsidR="00000000" w:rsidP="009073DA">
            <w:pPr>
              <w:pStyle w:val="ListBullet"/>
              <w:rPr>
                <w:lang w:val="en-NZ"/>
              </w:rPr>
            </w:pPr>
            <w:r w:rsidRPr="009073DA">
              <w:t>oral or written questioning to assess knowledge of equipment and technologies as used within the transmission network.</w:t>
            </w:r>
          </w:p>
        </w:tc>
      </w:tr>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BodyText"/>
            </w:pPr>
            <w:r w:rsidRPr="009073DA">
              <w:t xml:space="preserve">Holistic assessment with other units relevant to the industry sector, workplace </w:t>
            </w:r>
            <w:r w:rsidRPr="009073DA">
              <w:t>and job role is recommended, for example:</w:t>
            </w:r>
          </w:p>
          <w:p w:rsidR="00000000" w:rsidRPr="009073DA" w:rsidP="009073DA">
            <w:pPr>
              <w:pStyle w:val="BodyText"/>
            </w:pPr>
          </w:p>
          <w:p w:rsidR="00000000" w:rsidRPr="009073DA" w:rsidP="009073DA">
            <w:pPr>
              <w:pStyle w:val="ListBullet"/>
            </w:pPr>
            <w:r w:rsidRPr="009073DA">
              <w:t>ICTRFN7182B Produce a radio link budget.</w:t>
            </w:r>
          </w:p>
          <w:p w:rsidR="00000000" w:rsidRPr="009073DA" w:rsidP="009073DA">
            <w:pPr>
              <w:pStyle w:val="BodyText"/>
            </w:pPr>
          </w:p>
          <w:p w:rsidR="00000000" w:rsidRPr="009073DA" w:rsidP="009073DA">
            <w:pPr>
              <w:pStyle w:val="BodyText"/>
            </w:pPr>
            <w:r w:rsidRPr="009073DA">
              <w:t>Aboriginal people and other people from a non-English speaking background may have second language issues.</w:t>
            </w:r>
          </w:p>
          <w:p w:rsidR="00000000" w:rsidRPr="009073DA" w:rsidP="009073DA">
            <w:pPr>
              <w:pStyle w:val="BodyText"/>
            </w:pPr>
          </w:p>
          <w:p w:rsidR="00000000" w:rsidRPr="009073DA" w:rsidP="009073DA">
            <w:pPr>
              <w:pStyle w:val="BodyText"/>
            </w:pPr>
            <w:r w:rsidRPr="009073DA">
              <w:t>Access must be provided to appropriate learning and assessment</w:t>
            </w:r>
            <w:r w:rsidRPr="009073DA">
              <w:t xml:space="preserve"> support when required.</w:t>
            </w:r>
          </w:p>
          <w:p w:rsidR="00000000" w:rsidRPr="009073DA" w:rsidP="009073DA">
            <w:pPr>
              <w:pStyle w:val="BodyText"/>
            </w:pPr>
          </w:p>
          <w:p w:rsidR="00000000" w:rsidRPr="009073DA" w:rsidP="009073DA">
            <w:pPr>
              <w:pStyle w:val="BodyText"/>
            </w:pPr>
            <w:r w:rsidRPr="009073DA">
              <w:t>Assessment processes and techniques must be culturally appropriate, and appropriate to the oral communication skill level, and language and literacy capacity of the candidate and the work being performed.</w:t>
            </w:r>
          </w:p>
          <w:p w:rsidR="00000000" w:rsidRPr="009073DA" w:rsidP="009073DA">
            <w:pPr>
              <w:pStyle w:val="BodyText"/>
            </w:pPr>
          </w:p>
          <w:p w:rsidR="00000000" w:rsidRPr="009073DA" w:rsidP="009073DA">
            <w:pPr>
              <w:pStyle w:val="BodyText"/>
            </w:pPr>
            <w:r w:rsidRPr="009073DA">
              <w:t>In all cases where practical assessment is used it will be combined with targeted questioning to assess required knowledge. Questioning techniques should not require language, literacy and numeracy skills beyond those required in this unit of competency.</w:t>
            </w:r>
          </w:p>
          <w:p w:rsidR="00000000" w:rsidRPr="009073DA" w:rsidP="009073DA">
            <w:pPr>
              <w:pStyle w:val="BodyText"/>
            </w:pPr>
          </w:p>
          <w:p w:rsidR="00000000" w:rsidRPr="009073DA" w:rsidP="009073DA">
            <w:pPr>
              <w:pStyle w:val="BodyText"/>
            </w:pPr>
            <w:r w:rsidRPr="009073DA">
              <w:t>Where applicable, physical resources should include equipment modified for people with special needs.</w:t>
            </w:r>
          </w:p>
        </w:tc>
      </w:tr>
    </w:tbl>
    <w:p w:rsidR="00000000" w:rsidRPr="009073DA" w:rsidP="009073DA">
      <w:pPr>
        <w:pStyle w:val="BodyText"/>
      </w:pPr>
    </w:p>
    <w:p w:rsidR="00000000" w:rsidRPr="009073DA" w:rsidP="009073DA">
      <w:pPr>
        <w:pStyle w:val="AllowPageBreak"/>
      </w:pPr>
    </w:p>
    <w:p w:rsidR="00000000" w:rsidRPr="009073DA" w:rsidP="009073DA">
      <w:pPr>
        <w:pStyle w:val="Heading1"/>
      </w:pPr>
      <w:bookmarkStart w:id="11" w:name="O_640240"/>
      <w:bookmarkEnd w:id="11"/>
      <w:r w:rsidRPr="009073DA">
        <w:t>Range Statement</w:t>
      </w:r>
    </w:p>
    <w:p w:rsidR="00000000" w:rsidRPr="009073DA" w:rsidP="009073DA">
      <w:pPr>
        <w:pStyle w:val="BodyText"/>
      </w:pPr>
      <w:r w:rsidRPr="009073DA">
        <w:rPr>
          <w:rStyle w:val="Emphasis"/>
        </w:rPr>
        <w:t>The range statement relates to the unit of competency as a whole. It allows for different work environments and situati</w:t>
      </w:r>
      <w:r w:rsidRPr="009073DA">
        <w:rPr>
          <w:rStyle w:val="Emphasis"/>
        </w:rPr>
        <w:t>ons that may affect performance. Bold italicised wording, if used in the performance criteria, is detailed below. Essential operating conditions that may be present with training and assessment (depending on the work situation, needs of the candidate, acce</w:t>
      </w:r>
      <w:r w:rsidRPr="009073DA">
        <w:rPr>
          <w:rStyle w:val="Emphasis"/>
        </w:rPr>
        <w:t>ssibility of the item, and local industry and regional contexts) may also be included.</w:t>
      </w:r>
    </w:p>
    <w:p w:rsidR="00000000" w:rsidRPr="009073DA" w:rsidP="009073DA">
      <w:pPr>
        <w:pStyle w:val="BodyText"/>
      </w:pPr>
    </w:p>
    <w:tbl>
      <w:tblPr>
        <w:tblW w:w="0" w:type="auto"/>
        <w:tblLayout w:type="fixed"/>
        <w:tblCellMar>
          <w:left w:w="62" w:type="dxa"/>
          <w:right w:w="62" w:type="dxa"/>
        </w:tblCellMar>
        <w:tblLook w:val="0000"/>
      </w:tblPr>
      <w:tblGrid>
        <w:gridCol w:w="2520"/>
        <w:gridCol w:w="6225"/>
      </w:tblGrid>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BoldandItalics"/>
              </w:rPr>
              <w:t xml:space="preserve">Relevant legislation, codes, regulations and standards </w:t>
            </w:r>
            <w:r w:rsidRPr="009073DA">
              <w:t>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ListBullet"/>
            </w:pPr>
            <w:r w:rsidRPr="009073DA">
              <w:t>Australian Communications Industry Forum (ACIF) standards and codes</w:t>
            </w:r>
          </w:p>
          <w:p w:rsidR="00000000" w:rsidRPr="009073DA" w:rsidP="009073DA">
            <w:pPr>
              <w:pStyle w:val="ListBullet"/>
            </w:pPr>
            <w:r w:rsidRPr="009073DA">
              <w:t>Australian Radiation Protection and</w:t>
            </w:r>
            <w:r w:rsidRPr="009073DA">
              <w:t xml:space="preserve"> Nuclear Safety Agency (ARPANSA) Radiation Protection Standard – Maximum Exposure Levels to Radio Frequency Fields – 3 kHz to 300 GHz</w:t>
            </w:r>
          </w:p>
          <w:p w:rsidR="00000000" w:rsidRPr="009073DA" w:rsidP="009073DA">
            <w:pPr>
              <w:pStyle w:val="ListBullet"/>
            </w:pPr>
            <w:r w:rsidRPr="009073DA">
              <w:t>AS Communications Cabling Manual (CCM) Volume 1</w:t>
            </w:r>
          </w:p>
          <w:p w:rsidR="00000000" w:rsidRPr="009073DA" w:rsidP="009073DA">
            <w:pPr>
              <w:pStyle w:val="ListBullet"/>
            </w:pPr>
            <w:r w:rsidRPr="009073DA">
              <w:t>Australian building codes and regulations</w:t>
            </w:r>
          </w:p>
          <w:p w:rsidR="00000000" w:rsidRPr="009073DA" w:rsidP="009073DA">
            <w:pPr>
              <w:pStyle w:val="ListBullet"/>
            </w:pPr>
            <w:r w:rsidRPr="009073DA">
              <w:t>Environmental Protection Acts</w:t>
            </w:r>
          </w:p>
          <w:p w:rsidR="00000000" w:rsidRPr="009073DA" w:rsidP="009073DA">
            <w:pPr>
              <w:pStyle w:val="ListBullet"/>
            </w:pPr>
            <w:r w:rsidRPr="009073DA">
              <w:t>fire regulations</w:t>
            </w:r>
          </w:p>
          <w:p w:rsidR="00000000" w:rsidRPr="009073DA" w:rsidP="009073DA">
            <w:pPr>
              <w:pStyle w:val="ListBullet"/>
            </w:pPr>
            <w:r w:rsidRPr="009073DA">
              <w:t>OHS</w:t>
            </w:r>
          </w:p>
          <w:p w:rsidR="00000000" w:rsidRPr="009073DA" w:rsidP="009073DA">
            <w:pPr>
              <w:pStyle w:val="ListBullet"/>
            </w:pPr>
            <w:r w:rsidRPr="009073DA">
              <w:t>relevant international standards</w:t>
            </w:r>
          </w:p>
          <w:p w:rsidR="00000000" w:rsidP="009073DA">
            <w:pPr>
              <w:pStyle w:val="ListBullet"/>
              <w:rPr>
                <w:lang w:val="en-NZ"/>
              </w:rPr>
            </w:pPr>
            <w:r w:rsidRPr="009073DA">
              <w:t xml:space="preserve">technical standards AS/ACIF S008:2006 and AS/ACIF </w:t>
            </w:r>
            <w:r w:rsidRPr="009073DA">
              <w:t>S009:2006.</w:t>
            </w:r>
          </w:p>
        </w:tc>
      </w:tr>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BoldandItalics"/>
              </w:rPr>
              <w:t xml:space="preserve">Project brief </w:t>
            </w:r>
            <w:r w:rsidRPr="009073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ListBullet"/>
            </w:pPr>
            <w:r w:rsidRPr="009073DA">
              <w:t>access to existing services</w:t>
            </w:r>
          </w:p>
          <w:p w:rsidR="00000000" w:rsidRPr="009073DA" w:rsidP="009073DA">
            <w:pPr>
              <w:pStyle w:val="ListBullet"/>
            </w:pPr>
            <w:r w:rsidRPr="009073DA">
              <w:t>details of budgeted costs</w:t>
            </w:r>
          </w:p>
          <w:p w:rsidR="00000000" w:rsidRPr="009073DA" w:rsidP="009073DA">
            <w:pPr>
              <w:pStyle w:val="ListBullet"/>
            </w:pPr>
            <w:r w:rsidRPr="009073DA">
              <w:t>details of the grade of service required</w:t>
            </w:r>
          </w:p>
          <w:p w:rsidR="00000000" w:rsidRPr="009073DA" w:rsidP="009073DA">
            <w:pPr>
              <w:pStyle w:val="ListBullet"/>
            </w:pPr>
            <w:r w:rsidRPr="009073DA">
              <w:t>location of inter</w:t>
            </w:r>
            <w:r w:rsidRPr="009073DA">
              <w:t>mediate add-drop points</w:t>
            </w:r>
          </w:p>
          <w:p w:rsidR="00000000" w:rsidRPr="009073DA" w:rsidP="009073DA">
            <w:pPr>
              <w:pStyle w:val="ListBullet"/>
            </w:pPr>
            <w:r w:rsidRPr="009073DA">
              <w:t>location of transmission terminals</w:t>
            </w:r>
          </w:p>
          <w:p w:rsidR="00000000" w:rsidRPr="009073DA" w:rsidP="009073DA">
            <w:pPr>
              <w:pStyle w:val="ListBullet"/>
            </w:pPr>
            <w:r w:rsidRPr="009073DA">
              <w:t>network topology</w:t>
            </w:r>
          </w:p>
          <w:p w:rsidR="00000000" w:rsidRPr="009073DA" w:rsidP="009073DA">
            <w:pPr>
              <w:pStyle w:val="ListBullet"/>
            </w:pPr>
            <w:r w:rsidRPr="009073DA">
              <w:t>presence of existing services</w:t>
            </w:r>
          </w:p>
          <w:p w:rsidR="00000000" w:rsidRPr="009073DA" w:rsidP="009073DA">
            <w:pPr>
              <w:pStyle w:val="ListBullet"/>
            </w:pPr>
            <w:r w:rsidRPr="009073DA">
              <w:t>protection methods</w:t>
            </w:r>
          </w:p>
          <w:p w:rsidR="00000000" w:rsidRPr="009073DA" w:rsidP="009073DA">
            <w:pPr>
              <w:pStyle w:val="ListBullet"/>
            </w:pPr>
            <w:r w:rsidRPr="009073DA">
              <w:t>traffic bit rate</w:t>
            </w:r>
          </w:p>
          <w:p w:rsidR="00000000" w:rsidP="009073DA">
            <w:pPr>
              <w:pStyle w:val="ListBullet"/>
              <w:rPr>
                <w:lang w:val="en-NZ"/>
              </w:rPr>
            </w:pPr>
            <w:r w:rsidRPr="009073DA">
              <w:t>traffic protocols.</w:t>
            </w:r>
          </w:p>
        </w:tc>
      </w:tr>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BoldandItalics"/>
              </w:rPr>
              <w:t xml:space="preserve">Appropriate person </w:t>
            </w:r>
            <w:r w:rsidRPr="009073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ListBullet"/>
            </w:pPr>
            <w:r w:rsidRPr="009073DA">
              <w:t>network engineer</w:t>
            </w:r>
          </w:p>
          <w:p w:rsidR="00000000" w:rsidRPr="009073DA" w:rsidP="009073DA">
            <w:pPr>
              <w:pStyle w:val="ListBullet"/>
            </w:pPr>
            <w:r w:rsidRPr="009073DA">
              <w:t>project engineer</w:t>
            </w:r>
          </w:p>
          <w:p w:rsidR="00000000" w:rsidP="009073DA">
            <w:pPr>
              <w:pStyle w:val="ListBullet"/>
              <w:rPr>
                <w:lang w:val="en-NZ"/>
              </w:rPr>
            </w:pPr>
            <w:r w:rsidRPr="009073DA">
              <w:t>project manager.</w:t>
            </w:r>
          </w:p>
        </w:tc>
      </w:tr>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BoldandItalics"/>
              </w:rPr>
              <w:t xml:space="preserve">Transmission network </w:t>
            </w:r>
            <w:r w:rsidRPr="009073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ListBullet"/>
            </w:pPr>
            <w:r w:rsidRPr="009073DA">
              <w:t>Core Network</w:t>
            </w:r>
          </w:p>
          <w:p w:rsidR="00000000" w:rsidRPr="009073DA" w:rsidP="009073DA">
            <w:pPr>
              <w:pStyle w:val="ListBullet"/>
            </w:pPr>
            <w:r w:rsidRPr="009073DA">
              <w:t>geostationary</w:t>
            </w:r>
          </w:p>
          <w:p w:rsidR="00000000" w:rsidRPr="009073DA" w:rsidP="009073DA">
            <w:pPr>
              <w:pStyle w:val="ListBullet"/>
            </w:pPr>
            <w:r w:rsidRPr="009073DA">
              <w:t>long haul network</w:t>
            </w:r>
          </w:p>
          <w:p w:rsidR="00000000" w:rsidRPr="009073DA" w:rsidP="009073DA">
            <w:pPr>
              <w:pStyle w:val="ListBullet"/>
            </w:pPr>
            <w:r w:rsidRPr="009073DA">
              <w:t>mesh network</w:t>
            </w:r>
          </w:p>
          <w:p w:rsidR="00000000" w:rsidRPr="009073DA" w:rsidP="009073DA">
            <w:pPr>
              <w:pStyle w:val="ListBullet"/>
            </w:pPr>
            <w:r w:rsidRPr="009073DA">
              <w:t>metropolitan area network</w:t>
            </w:r>
          </w:p>
          <w:p w:rsidR="00000000" w:rsidRPr="009073DA" w:rsidP="009073DA">
            <w:pPr>
              <w:pStyle w:val="ListBullet"/>
            </w:pPr>
            <w:r w:rsidRPr="009073DA">
              <w:t>optical fibre:</w:t>
            </w:r>
          </w:p>
          <w:p w:rsidR="00000000" w:rsidRPr="009073DA" w:rsidP="009073DA">
            <w:pPr>
              <w:pStyle w:val="ListBullet2"/>
            </w:pPr>
            <w:r w:rsidRPr="009073DA">
              <w:t>passive optical network (PON)</w:t>
            </w:r>
          </w:p>
          <w:p w:rsidR="00000000" w:rsidRPr="009073DA" w:rsidP="009073DA">
            <w:pPr>
              <w:pStyle w:val="ListBullet2"/>
            </w:pPr>
            <w:r w:rsidRPr="009073DA">
              <w:t>submarine cable</w:t>
            </w:r>
          </w:p>
          <w:p w:rsidR="00000000" w:rsidRPr="009073DA" w:rsidP="009073DA">
            <w:pPr>
              <w:pStyle w:val="ListBullet2"/>
            </w:pPr>
            <w:r w:rsidRPr="009073DA">
              <w:t>terrestrial cable</w:t>
            </w:r>
          </w:p>
          <w:p w:rsidR="00000000" w:rsidRPr="009073DA" w:rsidP="009073DA">
            <w:pPr>
              <w:pStyle w:val="ListBullet"/>
            </w:pPr>
            <w:r w:rsidRPr="009073DA">
              <w:t>point-to-point link</w:t>
            </w:r>
          </w:p>
          <w:p w:rsidR="00000000" w:rsidRPr="009073DA" w:rsidP="009073DA">
            <w:pPr>
              <w:pStyle w:val="ListBullet"/>
            </w:pPr>
            <w:r w:rsidRPr="009073DA">
              <w:t>satellite</w:t>
            </w:r>
          </w:p>
          <w:p w:rsidR="00000000" w:rsidRPr="009073DA" w:rsidP="009073DA">
            <w:pPr>
              <w:pStyle w:val="ListBullet"/>
            </w:pPr>
            <w:r w:rsidRPr="009073DA">
              <w:t>ring network</w:t>
            </w:r>
          </w:p>
          <w:p w:rsidR="00000000" w:rsidRPr="009073DA" w:rsidP="009073DA">
            <w:pPr>
              <w:pStyle w:val="ListBullet"/>
            </w:pPr>
            <w:r w:rsidRPr="009073DA">
              <w:t>hybrid fibre coaxial (HFC) network</w:t>
            </w:r>
          </w:p>
          <w:p w:rsidR="00000000" w:rsidRPr="009073DA" w:rsidP="009073DA">
            <w:pPr>
              <w:pStyle w:val="ListBullet"/>
            </w:pPr>
            <w:r w:rsidRPr="009073DA">
              <w:t>terrestrial microwave:</w:t>
            </w:r>
          </w:p>
          <w:p w:rsidR="00000000" w:rsidRPr="009073DA" w:rsidP="009073DA">
            <w:pPr>
              <w:pStyle w:val="ListBullet2"/>
            </w:pPr>
            <w:r w:rsidRPr="009073DA">
              <w:t>licensed</w:t>
            </w:r>
          </w:p>
          <w:p w:rsidR="00000000" w:rsidRPr="009073DA" w:rsidP="009073DA">
            <w:pPr>
              <w:pStyle w:val="ListBullet2"/>
            </w:pPr>
            <w:r w:rsidRPr="009073DA">
              <w:t>unlicensed</w:t>
            </w:r>
          </w:p>
          <w:p w:rsidR="00000000" w:rsidP="009073DA">
            <w:pPr>
              <w:pStyle w:val="ListBullet"/>
              <w:rPr>
                <w:lang w:val="en-NZ"/>
              </w:rPr>
            </w:pPr>
            <w:r w:rsidRPr="009073DA">
              <w:t>WiMAX.</w:t>
            </w:r>
          </w:p>
        </w:tc>
      </w:tr>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BoldandItalics"/>
              </w:rPr>
              <w:t xml:space="preserve">Limitations </w:t>
            </w:r>
            <w:r w:rsidRPr="009073DA">
              <w:t xml:space="preserve">may include: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ListBullet"/>
            </w:pPr>
            <w:r w:rsidRPr="009073DA">
              <w:t>optical:</w:t>
            </w:r>
          </w:p>
          <w:p w:rsidR="00000000" w:rsidRPr="009073DA" w:rsidP="009073DA">
            <w:pPr>
              <w:pStyle w:val="ListBullet2"/>
            </w:pPr>
            <w:r w:rsidRPr="009073DA">
              <w:t>chromatic dispersion</w:t>
            </w:r>
          </w:p>
          <w:p w:rsidR="00000000" w:rsidRPr="009073DA" w:rsidP="009073DA">
            <w:pPr>
              <w:pStyle w:val="ListBullet2"/>
            </w:pPr>
            <w:r w:rsidRPr="009073DA">
              <w:t>four-wave mixing</w:t>
            </w:r>
          </w:p>
          <w:p w:rsidR="00000000" w:rsidRPr="009073DA" w:rsidP="009073DA">
            <w:pPr>
              <w:pStyle w:val="ListBullet2"/>
            </w:pPr>
            <w:r w:rsidRPr="009073DA">
              <w:t>polarisation mode dispersion (PMD)</w:t>
            </w:r>
          </w:p>
          <w:p w:rsidR="00000000" w:rsidRPr="009073DA" w:rsidP="009073DA">
            <w:pPr>
              <w:pStyle w:val="ListBullet"/>
            </w:pPr>
            <w:r w:rsidRPr="009073DA">
              <w:t>satellite:</w:t>
            </w:r>
          </w:p>
          <w:p w:rsidR="00000000" w:rsidRPr="009073DA" w:rsidP="009073DA">
            <w:pPr>
              <w:pStyle w:val="ListBullet2"/>
            </w:pPr>
            <w:r w:rsidRPr="009073DA">
              <w:t>loss of orbital position</w:t>
            </w:r>
          </w:p>
          <w:p w:rsidR="00000000" w:rsidRPr="009073DA" w:rsidP="009073DA">
            <w:pPr>
              <w:pStyle w:val="ListBullet2"/>
            </w:pPr>
            <w:r w:rsidRPr="009073DA">
              <w:t>rain attenuation</w:t>
            </w:r>
          </w:p>
          <w:p w:rsidR="00000000" w:rsidRPr="009073DA" w:rsidP="009073DA">
            <w:pPr>
              <w:pStyle w:val="ListBullet2"/>
            </w:pPr>
            <w:r w:rsidRPr="009073DA">
              <w:t>terrestrial interference</w:t>
            </w:r>
          </w:p>
          <w:p w:rsidR="00000000" w:rsidRPr="009073DA" w:rsidP="009073DA">
            <w:pPr>
              <w:pStyle w:val="ListBullet"/>
            </w:pPr>
            <w:r w:rsidRPr="009073DA">
              <w:t>wireless and terrestrial microwave:</w:t>
            </w:r>
          </w:p>
          <w:p w:rsidR="00000000" w:rsidRPr="009073DA" w:rsidP="009073DA">
            <w:pPr>
              <w:pStyle w:val="ListBullet2"/>
            </w:pPr>
            <w:r w:rsidRPr="009073DA">
              <w:t>atmospheric absorption</w:t>
            </w:r>
          </w:p>
          <w:p w:rsidR="00000000" w:rsidRPr="009073DA" w:rsidP="009073DA">
            <w:pPr>
              <w:pStyle w:val="ListBullet2"/>
            </w:pPr>
            <w:r w:rsidRPr="009073DA">
              <w:t>fading</w:t>
            </w:r>
          </w:p>
          <w:p w:rsidR="00000000" w:rsidP="009073DA">
            <w:pPr>
              <w:pStyle w:val="ListBullet2"/>
              <w:rPr>
                <w:lang w:val="en-NZ"/>
              </w:rPr>
            </w:pPr>
            <w:r w:rsidRPr="009073DA">
              <w:t>terrestrial interference.</w:t>
            </w:r>
          </w:p>
        </w:tc>
      </w:tr>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BoldandItalics"/>
              </w:rPr>
              <w:t xml:space="preserve">Network information sources </w:t>
            </w:r>
            <w:r w:rsidRPr="009073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ListBullet"/>
            </w:pPr>
            <w:r w:rsidRPr="009073DA">
              <w:t>network management databases for:</w:t>
            </w:r>
          </w:p>
          <w:p w:rsidR="00000000" w:rsidRPr="009073DA" w:rsidP="009073DA">
            <w:pPr>
              <w:pStyle w:val="ListBullet2"/>
            </w:pPr>
            <w:r w:rsidRPr="009073DA">
              <w:t>capacity assessment data</w:t>
            </w:r>
          </w:p>
          <w:p w:rsidR="00000000" w:rsidRPr="009073DA" w:rsidP="009073DA">
            <w:pPr>
              <w:pStyle w:val="ListBullet2"/>
            </w:pPr>
            <w:r w:rsidRPr="009073DA">
              <w:t>network performance data</w:t>
            </w:r>
          </w:p>
          <w:p w:rsidR="00000000" w:rsidRPr="009073DA" w:rsidP="009073DA">
            <w:pPr>
              <w:pStyle w:val="ListBullet2"/>
            </w:pPr>
            <w:r w:rsidRPr="009073DA">
              <w:t>traffic dimensioning data</w:t>
            </w:r>
          </w:p>
          <w:p w:rsidR="00000000" w:rsidP="009073DA">
            <w:pPr>
              <w:pStyle w:val="ListBullet"/>
              <w:rPr>
                <w:lang w:val="en-NZ"/>
              </w:rPr>
            </w:pPr>
            <w:r w:rsidRPr="009073DA">
              <w:t>network management tools.</w:t>
            </w:r>
          </w:p>
        </w:tc>
      </w:tr>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BoldandItalics"/>
              </w:rPr>
              <w:t xml:space="preserve">Dimension </w:t>
            </w:r>
            <w:r w:rsidRPr="009073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ListBullet"/>
            </w:pPr>
            <w:r w:rsidRPr="009073DA">
              <w:t>allowance for future growth</w:t>
            </w:r>
          </w:p>
          <w:p w:rsidR="00000000" w:rsidRPr="009073DA" w:rsidP="009073DA">
            <w:pPr>
              <w:pStyle w:val="ListBullet"/>
            </w:pPr>
            <w:r w:rsidRPr="009073DA">
              <w:t>capacity of the channels</w:t>
            </w:r>
          </w:p>
          <w:p w:rsidR="00000000" w:rsidP="009073DA">
            <w:pPr>
              <w:pStyle w:val="ListBullet"/>
              <w:rPr>
                <w:lang w:val="en-NZ"/>
              </w:rPr>
            </w:pPr>
            <w:r w:rsidRPr="009073DA">
              <w:t>number of channels required.</w:t>
            </w:r>
          </w:p>
        </w:tc>
      </w:tr>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BoldandItalics"/>
              </w:rPr>
              <w:t xml:space="preserve">Transmission network architecture components </w:t>
            </w:r>
            <w:r w:rsidRPr="009073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ListBullet"/>
            </w:pPr>
            <w:r w:rsidRPr="009073DA">
              <w:t>earth command and control station</w:t>
            </w:r>
          </w:p>
          <w:p w:rsidR="00000000" w:rsidRPr="009073DA" w:rsidP="009073DA">
            <w:pPr>
              <w:pStyle w:val="ListBullet"/>
            </w:pPr>
            <w:r w:rsidRPr="009073DA">
              <w:t>earth station</w:t>
            </w:r>
          </w:p>
          <w:p w:rsidR="00000000" w:rsidRPr="009073DA" w:rsidP="009073DA">
            <w:pPr>
              <w:pStyle w:val="ListBullet"/>
            </w:pPr>
            <w:r w:rsidRPr="009073DA">
              <w:t>horn antenna</w:t>
            </w:r>
          </w:p>
          <w:p w:rsidR="00000000" w:rsidRPr="009073DA" w:rsidP="009073DA">
            <w:pPr>
              <w:pStyle w:val="ListBullet"/>
            </w:pPr>
            <w:r w:rsidRPr="009073DA">
              <w:t>low noise amplifier (LNA)</w:t>
            </w:r>
          </w:p>
          <w:p w:rsidR="00000000" w:rsidRPr="009073DA" w:rsidP="009073DA">
            <w:pPr>
              <w:pStyle w:val="ListBullet"/>
            </w:pPr>
            <w:r w:rsidRPr="009073DA">
              <w:t>low noise block (LNB)</w:t>
            </w:r>
          </w:p>
          <w:p w:rsidR="00000000" w:rsidRPr="009073DA" w:rsidP="009073DA">
            <w:pPr>
              <w:pStyle w:val="ListBullet"/>
            </w:pPr>
            <w:r w:rsidRPr="009073DA">
              <w:t>multiplexing equipment:</w:t>
            </w:r>
          </w:p>
          <w:p w:rsidR="00000000" w:rsidRPr="009073DA" w:rsidP="009073DA">
            <w:pPr>
              <w:pStyle w:val="ListBullet2"/>
            </w:pPr>
            <w:r w:rsidRPr="009073DA">
              <w:t>network management system</w:t>
            </w:r>
          </w:p>
          <w:p w:rsidR="00000000" w:rsidRPr="009073DA" w:rsidP="009073DA">
            <w:pPr>
              <w:pStyle w:val="ListBullet2"/>
            </w:pPr>
            <w:r w:rsidRPr="009073DA">
              <w:t>STM-1 multiplexer</w:t>
            </w:r>
          </w:p>
          <w:p w:rsidR="00000000" w:rsidRPr="009073DA" w:rsidP="009073DA">
            <w:pPr>
              <w:pStyle w:val="ListBullet2"/>
            </w:pPr>
            <w:r w:rsidRPr="009073DA">
              <w:t>STM-16 multiplexer</w:t>
            </w:r>
          </w:p>
          <w:p w:rsidR="00000000" w:rsidRPr="009073DA" w:rsidP="009073DA">
            <w:pPr>
              <w:pStyle w:val="ListBullet2"/>
            </w:pPr>
            <w:r w:rsidRPr="009073DA">
              <w:t>STM-192 multiplexer</w:t>
            </w:r>
          </w:p>
          <w:p w:rsidR="00000000" w:rsidRPr="009073DA" w:rsidP="009073DA">
            <w:pPr>
              <w:pStyle w:val="ListBullet2"/>
            </w:pPr>
            <w:r w:rsidRPr="009073DA">
              <w:t>STM-4 multiplexer</w:t>
            </w:r>
          </w:p>
          <w:p w:rsidR="00000000" w:rsidRPr="009073DA" w:rsidP="009073DA">
            <w:pPr>
              <w:pStyle w:val="ListBullet2"/>
            </w:pPr>
            <w:r w:rsidRPr="009073DA">
              <w:t>STM-64 multiplexer</w:t>
            </w:r>
          </w:p>
          <w:p w:rsidR="00000000" w:rsidRPr="009073DA" w:rsidP="009073DA">
            <w:pPr>
              <w:pStyle w:val="ListBullet2"/>
            </w:pPr>
            <w:r w:rsidRPr="009073DA">
              <w:t>synchronous digital hierarchy (SDH)</w:t>
            </w:r>
          </w:p>
          <w:p w:rsidR="00000000" w:rsidRPr="009073DA" w:rsidP="009073DA">
            <w:pPr>
              <w:pStyle w:val="ListBullet"/>
            </w:pPr>
            <w:r w:rsidRPr="009073DA">
              <w:t>optical fibre network:</w:t>
            </w:r>
          </w:p>
          <w:p w:rsidR="00000000" w:rsidRPr="009073DA" w:rsidP="009073DA">
            <w:pPr>
              <w:pStyle w:val="ListBullet2"/>
            </w:pPr>
            <w:r w:rsidRPr="009073DA">
              <w:t>optical add-drop multiplexer (OADM) sites</w:t>
            </w:r>
          </w:p>
          <w:p w:rsidR="00000000" w:rsidRPr="009073DA" w:rsidP="009073DA">
            <w:pPr>
              <w:pStyle w:val="ListBullet2"/>
            </w:pPr>
            <w:r w:rsidRPr="009073DA">
              <w:t>reconfigurable optical add-drop multiplexer (ROADM)</w:t>
            </w:r>
          </w:p>
          <w:p w:rsidR="00000000" w:rsidRPr="009073DA" w:rsidP="009073DA">
            <w:pPr>
              <w:pStyle w:val="ListBullet2"/>
            </w:pPr>
            <w:r w:rsidRPr="009073DA">
              <w:t>terminal sites and optical add-drop multiplexer sites:</w:t>
            </w:r>
          </w:p>
          <w:p w:rsidR="00000000" w:rsidRPr="009073DA" w:rsidP="009073DA">
            <w:pPr>
              <w:pStyle w:val="ListBullet3"/>
            </w:pPr>
            <w:r w:rsidRPr="009073DA">
              <w:t>battery backup</w:t>
            </w:r>
          </w:p>
          <w:p w:rsidR="00000000" w:rsidRPr="009073DA" w:rsidP="009073DA">
            <w:pPr>
              <w:pStyle w:val="ListBullet3"/>
            </w:pPr>
            <w:r w:rsidRPr="009073DA">
              <w:t>dispersion compensation devices (DCD)</w:t>
            </w:r>
          </w:p>
          <w:p w:rsidR="00000000" w:rsidRPr="009073DA" w:rsidP="009073DA">
            <w:pPr>
              <w:pStyle w:val="ListBullet3"/>
            </w:pPr>
            <w:r w:rsidRPr="009073DA">
              <w:t>dense wavelength division multiplexing (DWDM) system</w:t>
            </w:r>
          </w:p>
          <w:p w:rsidR="00000000" w:rsidRPr="009073DA" w:rsidP="009073DA">
            <w:pPr>
              <w:pStyle w:val="ListBullet3"/>
            </w:pPr>
            <w:r w:rsidRPr="009073DA">
              <w:t>equipment racks</w:t>
            </w:r>
          </w:p>
          <w:p w:rsidR="00000000" w:rsidRPr="009073DA" w:rsidP="009073DA">
            <w:pPr>
              <w:pStyle w:val="ListBullet3"/>
            </w:pPr>
            <w:r w:rsidRPr="009073DA">
              <w:t>erbium doped fibre amplifier (EDFA)</w:t>
            </w:r>
          </w:p>
          <w:p w:rsidR="00000000" w:rsidRPr="009073DA" w:rsidP="009073DA">
            <w:pPr>
              <w:pStyle w:val="ListBullet3"/>
            </w:pPr>
            <w:r w:rsidRPr="009073DA">
              <w:t>optical amplifier</w:t>
            </w:r>
          </w:p>
          <w:p w:rsidR="00000000" w:rsidRPr="009073DA" w:rsidP="009073DA">
            <w:pPr>
              <w:pStyle w:val="ListBullet3"/>
            </w:pPr>
            <w:r w:rsidRPr="009073DA">
              <w:t>patch panel</w:t>
            </w:r>
          </w:p>
          <w:p w:rsidR="00000000" w:rsidRPr="009073DA" w:rsidP="009073DA">
            <w:pPr>
              <w:pStyle w:val="ListBullet3"/>
            </w:pPr>
            <w:r w:rsidRPr="009073DA">
              <w:t>power supplies</w:t>
            </w:r>
          </w:p>
          <w:p w:rsidR="00000000" w:rsidRPr="009073DA" w:rsidP="009073DA">
            <w:pPr>
              <w:pStyle w:val="ListBullet3"/>
            </w:pPr>
            <w:r w:rsidRPr="009073DA">
              <w:t>Raman amplifier</w:t>
            </w:r>
          </w:p>
          <w:p w:rsidR="00000000" w:rsidRPr="009073DA" w:rsidP="009073DA">
            <w:pPr>
              <w:pStyle w:val="ListBullet3"/>
            </w:pPr>
            <w:r w:rsidRPr="009073DA">
              <w:t>rectifier</w:t>
            </w:r>
          </w:p>
          <w:p w:rsidR="00000000" w:rsidRPr="009073DA" w:rsidP="009073DA">
            <w:pPr>
              <w:pStyle w:val="ListBullet3"/>
            </w:pPr>
            <w:r w:rsidRPr="009073DA">
              <w:t>regenerator</w:t>
            </w:r>
          </w:p>
          <w:p w:rsidR="00000000" w:rsidRPr="009073DA" w:rsidP="009073DA">
            <w:pPr>
              <w:pStyle w:val="ListBullet"/>
            </w:pPr>
            <w:r w:rsidRPr="009073DA">
              <w:t>parabolic reflector</w:t>
            </w:r>
          </w:p>
          <w:p w:rsidR="00000000" w:rsidRPr="009073DA" w:rsidP="009073DA">
            <w:pPr>
              <w:pStyle w:val="ListBullet"/>
            </w:pPr>
            <w:r w:rsidRPr="009073DA">
              <w:t>patch antenna</w:t>
            </w:r>
          </w:p>
          <w:p w:rsidR="00000000" w:rsidRPr="009073DA" w:rsidP="009073DA">
            <w:pPr>
              <w:pStyle w:val="ListBullet"/>
            </w:pPr>
            <w:r w:rsidRPr="009073DA">
              <w:t>satellite antenna:</w:t>
            </w:r>
          </w:p>
          <w:p w:rsidR="00000000" w:rsidRPr="009073DA" w:rsidP="009073DA">
            <w:pPr>
              <w:pStyle w:val="ListBullet2"/>
            </w:pPr>
            <w:r w:rsidRPr="009073DA">
              <w:t>fixed</w:t>
            </w:r>
          </w:p>
          <w:p w:rsidR="00000000" w:rsidRPr="009073DA" w:rsidP="009073DA">
            <w:pPr>
              <w:pStyle w:val="ListBullet2"/>
            </w:pPr>
            <w:r w:rsidRPr="009073DA">
              <w:t>rotatable</w:t>
            </w:r>
          </w:p>
          <w:p w:rsidR="00000000" w:rsidRPr="009073DA" w:rsidP="009073DA">
            <w:pPr>
              <w:pStyle w:val="ListBullet"/>
            </w:pPr>
            <w:r w:rsidRPr="009073DA">
              <w:t>satellite network</w:t>
            </w:r>
          </w:p>
          <w:p w:rsidR="00000000" w:rsidRPr="009073DA" w:rsidP="009073DA">
            <w:pPr>
              <w:pStyle w:val="ListBullet"/>
            </w:pPr>
            <w:r w:rsidRPr="009073DA">
              <w:t>satellite receiver</w:t>
            </w:r>
          </w:p>
          <w:p w:rsidR="00000000" w:rsidRPr="009073DA" w:rsidP="009073DA">
            <w:pPr>
              <w:pStyle w:val="ListBullet"/>
            </w:pPr>
            <w:r w:rsidRPr="009073DA">
              <w:t>satellite transmitter</w:t>
            </w:r>
          </w:p>
          <w:p w:rsidR="00000000" w:rsidRPr="009073DA" w:rsidP="009073DA">
            <w:pPr>
              <w:pStyle w:val="ListBullet"/>
            </w:pPr>
            <w:r w:rsidRPr="009073DA">
              <w:t>satellite transponder</w:t>
            </w:r>
          </w:p>
          <w:p w:rsidR="00000000" w:rsidRPr="009073DA" w:rsidP="009073DA">
            <w:pPr>
              <w:pStyle w:val="ListBullet"/>
            </w:pPr>
            <w:r w:rsidRPr="009073DA">
              <w:t>terrestrial microwave network:</w:t>
            </w:r>
          </w:p>
          <w:p w:rsidR="00000000" w:rsidRPr="009073DA" w:rsidP="009073DA">
            <w:pPr>
              <w:pStyle w:val="ListBullet2"/>
            </w:pPr>
            <w:r w:rsidRPr="009073DA">
              <w:t>circulators and isolators</w:t>
            </w:r>
          </w:p>
          <w:p w:rsidR="00000000" w:rsidRPr="009073DA" w:rsidP="009073DA">
            <w:pPr>
              <w:pStyle w:val="ListBullet2"/>
            </w:pPr>
            <w:r w:rsidRPr="009073DA">
              <w:t>coaxial cable</w:t>
            </w:r>
          </w:p>
          <w:p w:rsidR="00000000" w:rsidRPr="009073DA" w:rsidP="009073DA">
            <w:pPr>
              <w:pStyle w:val="ListBullet2"/>
            </w:pPr>
            <w:r w:rsidRPr="009073DA">
              <w:t>indoor unit</w:t>
            </w:r>
          </w:p>
          <w:p w:rsidR="00000000" w:rsidRPr="009073DA" w:rsidP="009073DA">
            <w:pPr>
              <w:pStyle w:val="ListBullet2"/>
            </w:pPr>
            <w:r w:rsidRPr="009073DA">
              <w:t>microwave transmitter and receiver</w:t>
            </w:r>
          </w:p>
          <w:p w:rsidR="00000000" w:rsidRPr="009073DA" w:rsidP="009073DA">
            <w:pPr>
              <w:pStyle w:val="ListBullet2"/>
            </w:pPr>
            <w:r w:rsidRPr="009073DA">
              <w:t>outdoor unit</w:t>
            </w:r>
          </w:p>
          <w:p w:rsidR="00000000" w:rsidRPr="009073DA" w:rsidP="009073DA">
            <w:pPr>
              <w:pStyle w:val="ListBullet2"/>
            </w:pPr>
            <w:r w:rsidRPr="009073DA">
              <w:t>parabolic reflector antennas</w:t>
            </w:r>
          </w:p>
          <w:p w:rsidR="00000000" w:rsidRPr="009073DA" w:rsidP="009073DA">
            <w:pPr>
              <w:pStyle w:val="ListBullet2"/>
            </w:pPr>
            <w:r w:rsidRPr="009073DA">
              <w:t>radio tower, mast, rooftop</w:t>
            </w:r>
          </w:p>
          <w:p w:rsidR="00000000" w:rsidP="009073DA">
            <w:pPr>
              <w:pStyle w:val="ListBullet2"/>
              <w:rPr>
                <w:lang w:val="en-NZ"/>
              </w:rPr>
            </w:pPr>
            <w:r w:rsidRPr="009073DA">
              <w:t>waveguide.</w:t>
            </w:r>
          </w:p>
        </w:tc>
      </w:tr>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BoldandItalics"/>
              </w:rPr>
              <w:t xml:space="preserve">Equipment type </w:t>
            </w:r>
            <w:r w:rsidRPr="009073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ListBullet"/>
            </w:pPr>
            <w:r w:rsidRPr="009073DA">
              <w:t>asymmetrical</w:t>
            </w:r>
          </w:p>
          <w:p w:rsidR="00000000" w:rsidRPr="009073DA" w:rsidP="009073DA">
            <w:pPr>
              <w:pStyle w:val="ListBullet"/>
            </w:pPr>
            <w:r w:rsidRPr="009073DA">
              <w:t>circuit switched</w:t>
            </w:r>
          </w:p>
          <w:p w:rsidR="00000000" w:rsidRPr="009073DA" w:rsidP="009073DA">
            <w:pPr>
              <w:pStyle w:val="ListBullet"/>
            </w:pPr>
            <w:r w:rsidRPr="009073DA">
              <w:t>coarse wavelength division multiplexing (CWDM)</w:t>
            </w:r>
          </w:p>
          <w:p w:rsidR="00000000" w:rsidRPr="009073DA" w:rsidP="009073DA">
            <w:pPr>
              <w:pStyle w:val="ListBullet"/>
            </w:pPr>
            <w:r w:rsidRPr="009073DA">
              <w:t>DWDM</w:t>
            </w:r>
          </w:p>
          <w:p w:rsidR="00000000" w:rsidRPr="009073DA" w:rsidP="009073DA">
            <w:pPr>
              <w:pStyle w:val="ListBullet"/>
            </w:pPr>
            <w:r w:rsidRPr="009073DA">
              <w:t>digital</w:t>
            </w:r>
          </w:p>
          <w:p w:rsidR="00000000" w:rsidRPr="009073DA" w:rsidP="009073DA">
            <w:pPr>
              <w:pStyle w:val="ListBullet"/>
            </w:pPr>
            <w:r w:rsidRPr="009073DA">
              <w:t>duplex</w:t>
            </w:r>
          </w:p>
          <w:p w:rsidR="00000000" w:rsidRPr="009073DA" w:rsidP="009073DA">
            <w:pPr>
              <w:pStyle w:val="ListBullet"/>
            </w:pPr>
            <w:r w:rsidRPr="009073DA">
              <w:t>IP based</w:t>
            </w:r>
          </w:p>
          <w:p w:rsidR="00000000" w:rsidRPr="009073DA" w:rsidP="009073DA">
            <w:pPr>
              <w:pStyle w:val="ListBullet"/>
            </w:pPr>
            <w:r w:rsidRPr="009073DA">
              <w:t>packet switched</w:t>
            </w:r>
          </w:p>
          <w:p w:rsidR="00000000" w:rsidRPr="009073DA" w:rsidP="009073DA">
            <w:pPr>
              <w:pStyle w:val="ListBullet"/>
            </w:pPr>
            <w:r w:rsidRPr="009073DA">
              <w:t>simplex</w:t>
            </w:r>
          </w:p>
          <w:p w:rsidR="00000000" w:rsidRPr="009073DA" w:rsidP="009073DA">
            <w:pPr>
              <w:pStyle w:val="ListBullet"/>
            </w:pPr>
            <w:r w:rsidRPr="009073DA">
              <w:t>symmetrical</w:t>
            </w:r>
          </w:p>
          <w:p w:rsidR="00000000" w:rsidRPr="009073DA" w:rsidP="009073DA">
            <w:pPr>
              <w:pStyle w:val="ListBullet"/>
            </w:pPr>
            <w:r w:rsidRPr="009073DA">
              <w:t>time division multiplexing (TDM)</w:t>
            </w:r>
          </w:p>
          <w:p w:rsidR="00000000" w:rsidP="009073DA">
            <w:pPr>
              <w:pStyle w:val="ListBullet"/>
              <w:rPr>
                <w:lang w:val="en-NZ"/>
              </w:rPr>
            </w:pPr>
            <w:r w:rsidRPr="009073DA">
              <w:t>wavelength division multiplexing (WDM).</w:t>
            </w:r>
          </w:p>
        </w:tc>
      </w:tr>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BoldandItalics"/>
              </w:rPr>
              <w:t xml:space="preserve">Technologies </w:t>
            </w:r>
            <w:r w:rsidRPr="009073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ListBullet"/>
            </w:pPr>
            <w:r w:rsidRPr="009073DA">
              <w:t>compression types:</w:t>
            </w:r>
          </w:p>
          <w:p w:rsidR="00000000" w:rsidRPr="009073DA" w:rsidP="009073DA">
            <w:pPr>
              <w:pStyle w:val="ListBullet2"/>
            </w:pPr>
            <w:r w:rsidRPr="009073DA">
              <w:t>H.264</w:t>
            </w:r>
          </w:p>
          <w:p w:rsidR="00000000" w:rsidRPr="009073DA" w:rsidP="009073DA">
            <w:pPr>
              <w:pStyle w:val="ListBullet2"/>
            </w:pPr>
            <w:r w:rsidRPr="009073DA">
              <w:t>MPEG-2</w:t>
            </w:r>
          </w:p>
          <w:p w:rsidR="00000000" w:rsidRPr="009073DA" w:rsidP="009073DA">
            <w:pPr>
              <w:pStyle w:val="ListBullet2"/>
            </w:pPr>
            <w:r w:rsidRPr="009073DA">
              <w:t>MPEG-4</w:t>
            </w:r>
          </w:p>
          <w:p w:rsidR="00000000" w:rsidRPr="009073DA" w:rsidP="009073DA">
            <w:pPr>
              <w:pStyle w:val="ListBullet"/>
            </w:pPr>
            <w:r w:rsidRPr="009073DA">
              <w:t>protocols and transport methods:</w:t>
            </w:r>
          </w:p>
          <w:p w:rsidR="00000000" w:rsidRPr="009073DA" w:rsidP="009073DA">
            <w:pPr>
              <w:pStyle w:val="ListBullet2"/>
            </w:pPr>
            <w:r w:rsidRPr="009073DA">
              <w:t>asynchronous serial interface (ASI)</w:t>
            </w:r>
          </w:p>
          <w:p w:rsidR="00000000" w:rsidRPr="009073DA" w:rsidP="009073DA">
            <w:pPr>
              <w:pStyle w:val="ListBullet2"/>
            </w:pPr>
            <w:r w:rsidRPr="009073DA">
              <w:t>DVB-ASI</w:t>
            </w:r>
          </w:p>
          <w:p w:rsidR="00000000" w:rsidRPr="009073DA" w:rsidP="009073DA">
            <w:pPr>
              <w:pStyle w:val="ListBullet2"/>
            </w:pPr>
            <w:r w:rsidRPr="009073DA">
              <w:t>HD-SDI</w:t>
            </w:r>
          </w:p>
          <w:p w:rsidR="00000000" w:rsidRPr="009073DA" w:rsidP="009073DA">
            <w:pPr>
              <w:pStyle w:val="ListBullet2"/>
            </w:pPr>
            <w:r w:rsidRPr="009073DA">
              <w:t>SD SDI</w:t>
            </w:r>
          </w:p>
          <w:p w:rsidR="00000000" w:rsidRPr="009073DA" w:rsidP="009073DA">
            <w:pPr>
              <w:pStyle w:val="ListBullet2"/>
            </w:pPr>
            <w:r w:rsidRPr="009073DA">
              <w:t>optical transport network (OTN):</w:t>
            </w:r>
          </w:p>
          <w:p w:rsidR="00000000" w:rsidRPr="009073DA" w:rsidP="009073DA">
            <w:pPr>
              <w:pStyle w:val="ListBullet3"/>
            </w:pPr>
            <w:r w:rsidRPr="009073DA">
              <w:t>IP/MPLS over OTN/DWDM</w:t>
            </w:r>
          </w:p>
          <w:p w:rsidR="00000000" w:rsidRPr="009073DA" w:rsidP="009073DA">
            <w:pPr>
              <w:pStyle w:val="ListBullet2"/>
            </w:pPr>
            <w:r w:rsidRPr="009073DA">
              <w:t>optical Ethernet:</w:t>
            </w:r>
          </w:p>
          <w:p w:rsidR="00000000" w:rsidRPr="009073DA" w:rsidP="009073DA">
            <w:pPr>
              <w:pStyle w:val="ListBullet3"/>
            </w:pPr>
            <w:r w:rsidRPr="009073DA">
              <w:t>fast Ethernet</w:t>
            </w:r>
          </w:p>
          <w:p w:rsidR="00000000" w:rsidRPr="009073DA" w:rsidP="009073DA">
            <w:pPr>
              <w:pStyle w:val="ListBullet3"/>
            </w:pPr>
            <w:r w:rsidRPr="009073DA">
              <w:t>gigabit Ethernet</w:t>
            </w:r>
          </w:p>
          <w:p w:rsidR="00000000" w:rsidRPr="009073DA" w:rsidP="009073DA">
            <w:pPr>
              <w:pStyle w:val="ListBullet3"/>
            </w:pPr>
            <w:r w:rsidRPr="009073DA">
              <w:t>10 Gbps</w:t>
            </w:r>
          </w:p>
          <w:p w:rsidR="00000000" w:rsidRPr="009073DA" w:rsidP="009073DA">
            <w:pPr>
              <w:pStyle w:val="ListBullet2"/>
            </w:pPr>
            <w:r w:rsidRPr="009073DA">
              <w:t>synchronous digital hierarchy (SDH)</w:t>
            </w:r>
          </w:p>
          <w:p w:rsidR="00000000" w:rsidP="009073DA">
            <w:pPr>
              <w:pStyle w:val="ListBullet2"/>
              <w:rPr>
                <w:lang w:val="en-NZ"/>
              </w:rPr>
            </w:pPr>
            <w:r w:rsidRPr="009073DA">
              <w:t>synchronous optical network (SONET).</w:t>
            </w:r>
          </w:p>
        </w:tc>
      </w:tr>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BoldandItalics"/>
              </w:rPr>
              <w:t xml:space="preserve">Resources </w:t>
            </w:r>
            <w:r w:rsidRPr="009073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ListBullet"/>
            </w:pPr>
            <w:r w:rsidRPr="009073DA">
              <w:t>equipment</w:t>
            </w:r>
          </w:p>
          <w:p w:rsidR="00000000" w:rsidRPr="009073DA" w:rsidP="009073DA">
            <w:pPr>
              <w:pStyle w:val="ListBullet"/>
            </w:pPr>
            <w:r w:rsidRPr="009073DA">
              <w:t>hardware</w:t>
            </w:r>
          </w:p>
          <w:p w:rsidR="00000000" w:rsidRPr="009073DA" w:rsidP="009073DA">
            <w:pPr>
              <w:pStyle w:val="ListBullet"/>
            </w:pPr>
            <w:r w:rsidRPr="009073DA">
              <w:t>installation platforms</w:t>
            </w:r>
          </w:p>
          <w:p w:rsidR="00000000" w:rsidRPr="009073DA" w:rsidP="009073DA">
            <w:pPr>
              <w:pStyle w:val="ListBullet"/>
            </w:pPr>
            <w:r w:rsidRPr="009073DA">
              <w:t>ladders</w:t>
            </w:r>
          </w:p>
          <w:p w:rsidR="00000000" w:rsidRPr="009073DA" w:rsidP="009073DA">
            <w:pPr>
              <w:pStyle w:val="ListBullet"/>
            </w:pPr>
            <w:r w:rsidRPr="009073DA">
              <w:t>manpower</w:t>
            </w:r>
          </w:p>
          <w:p w:rsidR="00000000" w:rsidRPr="009073DA" w:rsidP="009073DA">
            <w:pPr>
              <w:pStyle w:val="ListBullet"/>
            </w:pPr>
            <w:r w:rsidRPr="009073DA">
              <w:t>materials</w:t>
            </w:r>
          </w:p>
          <w:p w:rsidR="00000000" w:rsidRPr="009073DA" w:rsidP="009073DA">
            <w:pPr>
              <w:pStyle w:val="ListBullet"/>
            </w:pPr>
            <w:r w:rsidRPr="009073DA">
              <w:t>safety equipment</w:t>
            </w:r>
          </w:p>
          <w:p w:rsidR="00000000" w:rsidRPr="009073DA" w:rsidP="009073DA">
            <w:pPr>
              <w:pStyle w:val="ListBullet"/>
            </w:pPr>
            <w:r w:rsidRPr="009073DA">
              <w:t>software</w:t>
            </w:r>
          </w:p>
          <w:p w:rsidR="00000000" w:rsidP="009073DA">
            <w:pPr>
              <w:pStyle w:val="ListBullet"/>
              <w:rPr>
                <w:lang w:val="en-NZ"/>
              </w:rPr>
            </w:pPr>
            <w:r w:rsidRPr="009073DA">
              <w:t>tools.</w:t>
            </w:r>
          </w:p>
        </w:tc>
      </w:tr>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BoldandItalics"/>
              </w:rPr>
              <w:t xml:space="preserve">Enterprise procedures </w:t>
            </w:r>
            <w:r w:rsidRPr="009073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ListBullet"/>
            </w:pPr>
            <w:r w:rsidRPr="009073DA">
              <w:t>asset registration</w:t>
            </w:r>
          </w:p>
          <w:p w:rsidR="00000000" w:rsidRPr="009073DA" w:rsidP="009073DA">
            <w:pPr>
              <w:pStyle w:val="ListBullet"/>
            </w:pPr>
            <w:r w:rsidRPr="009073DA">
              <w:t>compliance</w:t>
            </w:r>
          </w:p>
          <w:p w:rsidR="00000000" w:rsidRPr="009073DA" w:rsidP="009073DA">
            <w:pPr>
              <w:pStyle w:val="ListBullet"/>
            </w:pPr>
            <w:r w:rsidRPr="009073DA">
              <w:t>preferred suppliers</w:t>
            </w:r>
          </w:p>
          <w:p w:rsidR="00000000" w:rsidRPr="009073DA" w:rsidP="009073DA">
            <w:pPr>
              <w:pStyle w:val="ListBullet"/>
            </w:pPr>
            <w:r w:rsidRPr="009073DA">
              <w:t>preferred vendors</w:t>
            </w:r>
          </w:p>
          <w:p w:rsidR="00000000" w:rsidRPr="009073DA" w:rsidP="009073DA">
            <w:pPr>
              <w:pStyle w:val="ListBullet"/>
            </w:pPr>
            <w:r w:rsidRPr="009073DA">
              <w:t>procurement agreements</w:t>
            </w:r>
          </w:p>
          <w:p w:rsidR="00000000" w:rsidRPr="009073DA" w:rsidP="009073DA">
            <w:pPr>
              <w:pStyle w:val="ListBullet"/>
            </w:pPr>
            <w:r w:rsidRPr="009073DA">
              <w:t>purchase requisition</w:t>
            </w:r>
          </w:p>
          <w:p w:rsidR="00000000" w:rsidP="009073DA">
            <w:pPr>
              <w:pStyle w:val="ListBullet"/>
              <w:rPr>
                <w:lang w:val="en-NZ"/>
              </w:rPr>
            </w:pPr>
            <w:r w:rsidRPr="009073DA">
              <w:t>service level agreements.</w:t>
            </w:r>
          </w:p>
        </w:tc>
      </w:tr>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BoldandItalics"/>
              </w:rPr>
              <w:t xml:space="preserve">Link budget </w:t>
            </w:r>
            <w:r w:rsidRPr="009073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ListBullet"/>
            </w:pPr>
            <w:r w:rsidRPr="009073DA">
              <w:t>actual received power level</w:t>
            </w:r>
          </w:p>
          <w:p w:rsidR="00000000" w:rsidRPr="009073DA" w:rsidP="009073DA">
            <w:pPr>
              <w:pStyle w:val="ListBullet"/>
            </w:pPr>
            <w:r w:rsidRPr="009073DA">
              <w:t>allowance for splices due to fibre cuts</w:t>
            </w:r>
          </w:p>
          <w:p w:rsidR="00000000" w:rsidRPr="009073DA" w:rsidP="009073DA">
            <w:pPr>
              <w:pStyle w:val="ListBullet"/>
            </w:pPr>
            <w:r w:rsidRPr="009073DA">
              <w:t>contingencies</w:t>
            </w:r>
          </w:p>
          <w:p w:rsidR="00000000" w:rsidRPr="009073DA" w:rsidP="009073DA">
            <w:pPr>
              <w:pStyle w:val="ListBullet"/>
            </w:pPr>
            <w:r w:rsidRPr="009073DA">
              <w:t>fade margin</w:t>
            </w:r>
          </w:p>
          <w:p w:rsidR="00000000" w:rsidRPr="009073DA" w:rsidP="009073DA">
            <w:pPr>
              <w:pStyle w:val="ListBullet"/>
            </w:pPr>
            <w:r w:rsidRPr="009073DA">
              <w:t>margin</w:t>
            </w:r>
          </w:p>
          <w:p w:rsidR="00000000" w:rsidRPr="009073DA" w:rsidP="009073DA">
            <w:pPr>
              <w:pStyle w:val="ListBullet"/>
            </w:pPr>
            <w:r w:rsidRPr="009073DA">
              <w:t>path loss</w:t>
            </w:r>
          </w:p>
          <w:p w:rsidR="00000000" w:rsidRPr="009073DA" w:rsidP="009073DA">
            <w:pPr>
              <w:pStyle w:val="ListBullet"/>
            </w:pPr>
            <w:r w:rsidRPr="009073DA">
              <w:t>required receive level</w:t>
            </w:r>
          </w:p>
          <w:p w:rsidR="00000000" w:rsidRPr="009073DA" w:rsidP="009073DA">
            <w:pPr>
              <w:pStyle w:val="ListBullet"/>
            </w:pPr>
            <w:r w:rsidRPr="009073DA">
              <w:t>transmitted signal power level</w:t>
            </w:r>
          </w:p>
          <w:p w:rsidR="00000000" w:rsidP="009073DA">
            <w:pPr>
              <w:pStyle w:val="ListBullet"/>
              <w:rPr>
                <w:lang w:val="en-NZ"/>
              </w:rPr>
            </w:pPr>
            <w:r w:rsidRPr="009073DA">
              <w:t>transmitter hardware losses.</w:t>
            </w:r>
          </w:p>
        </w:tc>
      </w:tr>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BoldandItalics"/>
              </w:rPr>
              <w:t xml:space="preserve">Network management </w:t>
            </w:r>
            <w:r w:rsidRPr="009073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ListBullet"/>
            </w:pPr>
            <w:r w:rsidRPr="009073DA">
              <w:t>administration</w:t>
            </w:r>
          </w:p>
          <w:p w:rsidR="00000000" w:rsidRPr="009073DA" w:rsidP="009073DA">
            <w:pPr>
              <w:pStyle w:val="ListBullet"/>
            </w:pPr>
            <w:r w:rsidRPr="009073DA">
              <w:t>alarms</w:t>
            </w:r>
          </w:p>
          <w:p w:rsidR="00000000" w:rsidRPr="009073DA" w:rsidP="009073DA">
            <w:pPr>
              <w:pStyle w:val="ListBullet"/>
            </w:pPr>
            <w:r w:rsidRPr="009073DA">
              <w:t>event history</w:t>
            </w:r>
          </w:p>
          <w:p w:rsidR="00000000" w:rsidRPr="009073DA" w:rsidP="009073DA">
            <w:pPr>
              <w:pStyle w:val="ListBullet"/>
            </w:pPr>
            <w:r w:rsidRPr="009073DA">
              <w:t>maintenance</w:t>
            </w:r>
          </w:p>
          <w:p w:rsidR="00000000" w:rsidRPr="009073DA" w:rsidP="009073DA">
            <w:pPr>
              <w:pStyle w:val="ListBullet"/>
            </w:pPr>
            <w:r w:rsidRPr="009073DA">
              <w:t>operation</w:t>
            </w:r>
          </w:p>
          <w:p w:rsidR="00000000" w:rsidP="009073DA">
            <w:pPr>
              <w:pStyle w:val="ListBullet"/>
              <w:rPr>
                <w:lang w:val="en-NZ"/>
              </w:rPr>
            </w:pPr>
            <w:r w:rsidRPr="009073DA">
              <w:t>provisioning.</w:t>
            </w:r>
          </w:p>
        </w:tc>
      </w:tr>
      <w:tr w:rsidTr="009073D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3DA">
            <w:pPr>
              <w:pStyle w:val="BodyText"/>
              <w:rPr>
                <w:lang w:val="en-NZ"/>
              </w:rPr>
            </w:pPr>
            <w:r w:rsidRPr="009073DA">
              <w:rPr>
                <w:rStyle w:val="BoldandItalics"/>
              </w:rPr>
              <w:t xml:space="preserve">Performance monitoring </w:t>
            </w:r>
            <w:r w:rsidRPr="009073D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3DA" w:rsidP="009073DA">
            <w:pPr>
              <w:pStyle w:val="ListBullet"/>
            </w:pPr>
            <w:r w:rsidRPr="009073DA">
              <w:t>alerting users that network degradation is underway</w:t>
            </w:r>
          </w:p>
          <w:p w:rsidR="00000000" w:rsidRPr="009073DA" w:rsidP="009073DA">
            <w:pPr>
              <w:pStyle w:val="ListBullet"/>
            </w:pPr>
            <w:r w:rsidRPr="009073DA">
              <w:t>gauging the quality of payload signals</w:t>
            </w:r>
          </w:p>
          <w:p w:rsidR="00000000" w:rsidRPr="009073DA" w:rsidP="009073DA">
            <w:pPr>
              <w:pStyle w:val="ListBullet"/>
            </w:pPr>
            <w:r w:rsidRPr="009073DA">
              <w:t>power level lower limit</w:t>
            </w:r>
          </w:p>
          <w:p w:rsidR="00000000" w:rsidRPr="009073DA" w:rsidP="009073DA">
            <w:pPr>
              <w:pStyle w:val="ListBullet"/>
            </w:pPr>
            <w:r w:rsidRPr="009073DA">
              <w:t>power level upper limit</w:t>
            </w:r>
          </w:p>
          <w:p w:rsidR="00000000" w:rsidRPr="009073DA" w:rsidP="009073DA">
            <w:pPr>
              <w:pStyle w:val="ListBullet"/>
            </w:pPr>
            <w:r w:rsidRPr="009073DA">
              <w:t>threshold crossing levels.</w:t>
            </w:r>
          </w:p>
        </w:tc>
      </w:tr>
    </w:tbl>
    <w:p w:rsidR="00000000" w:rsidRPr="009073DA" w:rsidP="009073DA">
      <w:pPr>
        <w:pStyle w:val="BodyText"/>
      </w:pPr>
    </w:p>
    <w:p w:rsidR="00000000" w:rsidRPr="009073DA" w:rsidP="009073DA">
      <w:pPr>
        <w:pStyle w:val="AllowPageBreak"/>
      </w:pPr>
    </w:p>
    <w:p w:rsidR="00000000" w:rsidRPr="009073DA" w:rsidP="009073DA">
      <w:pPr>
        <w:pStyle w:val="Heading1"/>
      </w:pPr>
      <w:bookmarkStart w:id="12" w:name="O_640241"/>
      <w:bookmarkEnd w:id="12"/>
      <w:r w:rsidRPr="009073DA">
        <w:t>Unit Sector(s)</w:t>
      </w:r>
    </w:p>
    <w:p w:rsidR="00000000" w:rsidRPr="009073DA" w:rsidP="009073DA">
      <w:pPr>
        <w:pStyle w:val="BodyText"/>
      </w:pPr>
      <w:r w:rsidRPr="009073DA">
        <w:t>Telecommunications - Telecommunications networks engineering</w:t>
      </w:r>
    </w:p>
    <w:p w:rsidR="00000000" w:rsidRPr="009073DA" w:rsidP="009073DA"/>
    <w:sectPr w:rsidSect="009073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DA" w:rsidRPr="00056DE4" w:rsidP="00056D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E4" w:rsidP="009073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056DE4" w:rsidP="009073D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6DE4" w:rsidP="009073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DA" w:rsidRPr="00056DE4" w:rsidP="00056D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E4" w:rsidRPr="002D2AF8" w:rsidP="009073DA">
    <w:pPr>
      <w:pStyle w:val="Header"/>
      <w:framePr w:wrap="around"/>
    </w:pPr>
    <w:r>
      <w:fldChar w:fldCharType="begin"/>
    </w:r>
    <w:r>
      <w:instrText xml:space="preserve"> TITLE   \* MERGEFORMAT </w:instrText>
    </w:r>
    <w:r>
      <w:fldChar w:fldCharType="separate"/>
    </w:r>
    <w:r>
      <w:t>ICTTEN7193B Plan a transmission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056DE4" w:rsidP="009073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0C5F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E25C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267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3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3DA"/>
    <w:pPr>
      <w:spacing w:before="360" w:after="60"/>
      <w:outlineLvl w:val="0"/>
    </w:pPr>
    <w:rPr>
      <w:sz w:val="32"/>
    </w:rPr>
  </w:style>
  <w:style w:type="paragraph" w:styleId="Heading2">
    <w:name w:val="heading 2"/>
    <w:basedOn w:val="HeadingBase"/>
    <w:next w:val="BodyText"/>
    <w:link w:val="Heading2Char"/>
    <w:qFormat/>
    <w:rsid w:val="009073DA"/>
    <w:pPr>
      <w:keepLines/>
      <w:spacing w:before="240" w:after="120"/>
      <w:outlineLvl w:val="1"/>
    </w:pPr>
    <w:rPr>
      <w:sz w:val="28"/>
      <w:szCs w:val="40"/>
    </w:rPr>
  </w:style>
  <w:style w:type="paragraph" w:styleId="Heading3">
    <w:name w:val="heading 3"/>
    <w:basedOn w:val="HeadingBase"/>
    <w:next w:val="BodyText"/>
    <w:link w:val="Heading3Char"/>
    <w:qFormat/>
    <w:rsid w:val="009073DA"/>
    <w:pPr>
      <w:spacing w:before="180" w:after="120"/>
      <w:outlineLvl w:val="2"/>
    </w:pPr>
    <w:rPr>
      <w:spacing w:val="-10"/>
      <w:kern w:val="32"/>
    </w:rPr>
  </w:style>
  <w:style w:type="paragraph" w:styleId="Heading4">
    <w:name w:val="heading 4"/>
    <w:basedOn w:val="HeadingBase"/>
    <w:next w:val="BodyText"/>
    <w:link w:val="Heading4Char"/>
    <w:qFormat/>
    <w:rsid w:val="009073DA"/>
    <w:pPr>
      <w:spacing w:before="160" w:after="120"/>
      <w:outlineLvl w:val="3"/>
    </w:pPr>
    <w:rPr>
      <w:sz w:val="22"/>
    </w:rPr>
  </w:style>
  <w:style w:type="paragraph" w:styleId="Heading5">
    <w:name w:val="heading 5"/>
    <w:basedOn w:val="HeadingBase"/>
    <w:next w:val="Normal"/>
    <w:link w:val="Heading5Char"/>
    <w:qFormat/>
    <w:rsid w:val="009073DA"/>
    <w:pPr>
      <w:spacing w:before="80"/>
      <w:outlineLvl w:val="4"/>
    </w:pPr>
    <w:rPr>
      <w:color w:val="918585"/>
      <w:sz w:val="20"/>
    </w:rPr>
  </w:style>
  <w:style w:type="paragraph" w:styleId="Heading6">
    <w:name w:val="heading 6"/>
    <w:basedOn w:val="HeadingBase"/>
    <w:next w:val="Normal"/>
    <w:link w:val="Heading6Char"/>
    <w:qFormat/>
    <w:rsid w:val="009073DA"/>
    <w:pPr>
      <w:spacing w:before="60"/>
      <w:outlineLvl w:val="5"/>
    </w:pPr>
    <w:rPr>
      <w:color w:val="918585"/>
      <w:sz w:val="20"/>
    </w:rPr>
  </w:style>
  <w:style w:type="paragraph" w:styleId="Heading7">
    <w:name w:val="heading 7"/>
    <w:basedOn w:val="Normal"/>
    <w:next w:val="Normal"/>
    <w:link w:val="Heading7Char"/>
    <w:qFormat/>
    <w:rsid w:val="009073DA"/>
    <w:pPr>
      <w:ind w:left="720"/>
      <w:outlineLvl w:val="6"/>
    </w:pPr>
    <w:rPr>
      <w:i/>
    </w:rPr>
  </w:style>
  <w:style w:type="paragraph" w:styleId="Heading8">
    <w:name w:val="heading 8"/>
    <w:basedOn w:val="Normal"/>
    <w:next w:val="Normal"/>
    <w:link w:val="Heading8Char"/>
    <w:qFormat/>
    <w:rsid w:val="009073DA"/>
    <w:pPr>
      <w:ind w:left="720"/>
      <w:outlineLvl w:val="7"/>
    </w:pPr>
    <w:rPr>
      <w:i/>
    </w:rPr>
  </w:style>
  <w:style w:type="paragraph" w:styleId="Heading9">
    <w:name w:val="heading 9"/>
    <w:basedOn w:val="Normal"/>
    <w:next w:val="Normal"/>
    <w:link w:val="Heading9Char"/>
    <w:qFormat/>
    <w:rsid w:val="009073DA"/>
    <w:pPr>
      <w:ind w:left="720"/>
      <w:outlineLvl w:val="8"/>
    </w:pPr>
    <w:rPr>
      <w:i/>
    </w:rPr>
  </w:style>
  <w:style w:type="character" w:default="1" w:styleId="DefaultParagraphFont">
    <w:name w:val="Default Paragraph Font"/>
    <w:uiPriority w:val="1"/>
    <w:unhideWhenUsed/>
    <w:rsid w:val="009073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3DA"/>
  </w:style>
  <w:style w:type="character" w:customStyle="1" w:styleId="Heading1Char">
    <w:name w:val="Heading 1 Char"/>
    <w:basedOn w:val="DefaultParagraphFont"/>
    <w:link w:val="Heading1"/>
    <w:rsid w:val="009073DA"/>
    <w:rPr>
      <w:rFonts w:ascii="Times New Roman" w:eastAsia="Times New Roman" w:hAnsi="Times New Roman" w:cs="Times New Roman"/>
      <w:b/>
      <w:sz w:val="32"/>
      <w:szCs w:val="20"/>
      <w:lang w:eastAsia="en-US"/>
    </w:rPr>
  </w:style>
  <w:style w:type="paragraph" w:styleId="BodyText">
    <w:name w:val="Body Text"/>
    <w:basedOn w:val="Normal"/>
    <w:link w:val="BodyTextChar"/>
    <w:rsid w:val="009073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73DA"/>
    <w:rPr>
      <w:rFonts w:ascii="Times New Roman" w:eastAsia="Times New Roman" w:hAnsi="Times New Roman" w:cs="Times New Roman"/>
      <w:sz w:val="24"/>
      <w:lang w:eastAsia="en-US"/>
    </w:rPr>
  </w:style>
  <w:style w:type="paragraph" w:styleId="ListBullet">
    <w:name w:val="List Bullet"/>
    <w:basedOn w:val="List"/>
    <w:rsid w:val="009073DA"/>
    <w:pPr>
      <w:numPr>
        <w:numId w:val="14"/>
      </w:numPr>
      <w:tabs>
        <w:tab w:val="clear" w:pos="340"/>
      </w:tabs>
      <w:spacing w:before="40" w:after="40"/>
    </w:pPr>
  </w:style>
  <w:style w:type="character" w:customStyle="1" w:styleId="SpecialBold">
    <w:name w:val="Special Bold"/>
    <w:basedOn w:val="DefaultParagraphFont"/>
    <w:rsid w:val="009073DA"/>
    <w:rPr>
      <w:b/>
      <w:spacing w:val="0"/>
    </w:rPr>
  </w:style>
  <w:style w:type="paragraph" w:styleId="ListBullet2">
    <w:name w:val="List Bullet 2"/>
    <w:basedOn w:val="List2"/>
    <w:rsid w:val="009073DA"/>
    <w:pPr>
      <w:numPr>
        <w:numId w:val="15"/>
      </w:numPr>
      <w:tabs>
        <w:tab w:val="clear" w:pos="680"/>
      </w:tabs>
    </w:pPr>
  </w:style>
  <w:style w:type="character" w:styleId="Emphasis">
    <w:name w:val="Emphasis"/>
    <w:basedOn w:val="DefaultParagraphFont"/>
    <w:qFormat/>
    <w:rsid w:val="009073DA"/>
    <w:rPr>
      <w:i/>
    </w:rPr>
  </w:style>
  <w:style w:type="paragraph" w:customStyle="1" w:styleId="SuperHeading">
    <w:name w:val="SuperHeading"/>
    <w:basedOn w:val="Normal"/>
    <w:rsid w:val="009073DA"/>
    <w:pPr>
      <w:spacing w:before="240" w:after="120"/>
      <w:outlineLvl w:val="0"/>
    </w:pPr>
    <w:rPr>
      <w:rFonts w:ascii="Times New Roman" w:hAnsi="Times New Roman"/>
      <w:b/>
      <w:sz w:val="32"/>
    </w:rPr>
  </w:style>
  <w:style w:type="paragraph" w:customStyle="1" w:styleId="AllowPageBreak">
    <w:name w:val="AllowPageBreak"/>
    <w:rsid w:val="009073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73DA"/>
    <w:pPr>
      <w:numPr>
        <w:numId w:val="3"/>
      </w:numPr>
      <w:tabs>
        <w:tab w:val="clear" w:pos="1021"/>
      </w:tabs>
      <w:ind w:left="1037" w:hanging="357"/>
    </w:pPr>
  </w:style>
  <w:style w:type="character" w:customStyle="1" w:styleId="BoldandItalics">
    <w:name w:val="Bold and Italics"/>
    <w:qFormat/>
    <w:rsid w:val="009073DA"/>
    <w:rPr>
      <w:b/>
      <w:i/>
      <w:u w:val="none"/>
    </w:rPr>
  </w:style>
  <w:style w:type="character" w:customStyle="1" w:styleId="Heading2Char">
    <w:name w:val="Heading 2 Char"/>
    <w:basedOn w:val="DefaultParagraphFont"/>
    <w:link w:val="Heading2"/>
    <w:rsid w:val="009073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3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3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3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3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3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3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3DA"/>
    <w:rPr>
      <w:rFonts w:ascii="Courier New" w:eastAsia="Times New Roman" w:hAnsi="Courier New" w:cs="Times New Roman"/>
      <w:i/>
      <w:szCs w:val="20"/>
      <w:lang w:eastAsia="en-US"/>
    </w:rPr>
  </w:style>
  <w:style w:type="paragraph" w:customStyle="1" w:styleId="HeadingBase">
    <w:name w:val="Heading Base"/>
    <w:rsid w:val="009073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3DA"/>
    <w:pPr>
      <w:tabs>
        <w:tab w:val="right" w:leader="dot" w:pos="9072"/>
      </w:tabs>
      <w:ind w:left="567"/>
    </w:pPr>
    <w:rPr>
      <w:szCs w:val="22"/>
    </w:rPr>
  </w:style>
  <w:style w:type="paragraph" w:customStyle="1" w:styleId="TOCBase">
    <w:name w:val="TOC Base"/>
    <w:rsid w:val="009073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3DA"/>
    <w:pPr>
      <w:tabs>
        <w:tab w:val="right" w:leader="dot" w:pos="9072"/>
      </w:tabs>
      <w:spacing w:before="40" w:after="40"/>
      <w:ind w:left="284"/>
    </w:pPr>
    <w:rPr>
      <w:rFonts w:ascii="Times New Roman" w:hAnsi="Times New Roman"/>
    </w:rPr>
  </w:style>
  <w:style w:type="paragraph" w:styleId="TOC1">
    <w:name w:val="toc 1"/>
    <w:basedOn w:val="TOCBase"/>
    <w:next w:val="Normal"/>
    <w:rsid w:val="009073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73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3DA"/>
    <w:rPr>
      <w:rFonts w:ascii="Times New Roman" w:eastAsia="Times New Roman" w:hAnsi="Times New Roman" w:cs="Times New Roman"/>
      <w:sz w:val="16"/>
      <w:lang w:eastAsia="en-US"/>
    </w:rPr>
  </w:style>
  <w:style w:type="paragraph" w:styleId="Title">
    <w:name w:val="Title"/>
    <w:basedOn w:val="HeadingBase"/>
    <w:link w:val="TitleChar"/>
    <w:qFormat/>
    <w:rsid w:val="009073DA"/>
    <w:pPr>
      <w:spacing w:before="5040"/>
      <w:jc w:val="center"/>
    </w:pPr>
    <w:rPr>
      <w:sz w:val="48"/>
      <w:szCs w:val="72"/>
      <w:lang w:val="en-US"/>
    </w:rPr>
  </w:style>
  <w:style w:type="character" w:customStyle="1" w:styleId="TitleChar">
    <w:name w:val="Title Char"/>
    <w:basedOn w:val="DefaultParagraphFont"/>
    <w:link w:val="Title"/>
    <w:rsid w:val="009073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3DA"/>
    <w:pPr>
      <w:tabs>
        <w:tab w:val="left" w:pos="3600"/>
        <w:tab w:val="left" w:pos="3958"/>
      </w:tabs>
    </w:pPr>
  </w:style>
  <w:style w:type="paragraph" w:styleId="List">
    <w:name w:val="List"/>
    <w:basedOn w:val="BodyText"/>
    <w:next w:val="BodyText"/>
    <w:rsid w:val="009073DA"/>
    <w:pPr>
      <w:tabs>
        <w:tab w:val="left" w:pos="340"/>
      </w:tabs>
      <w:spacing w:before="60" w:after="60"/>
      <w:ind w:left="340" w:hanging="340"/>
    </w:pPr>
  </w:style>
  <w:style w:type="paragraph" w:customStyle="1" w:styleId="Note">
    <w:name w:val="Note"/>
    <w:basedOn w:val="BodyText"/>
    <w:rsid w:val="009073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3DA"/>
    <w:pPr>
      <w:framePr w:wrap="auto" w:hAnchor="text" w:y="6049"/>
    </w:pPr>
    <w:rPr>
      <w:color w:val="000000"/>
      <w:sz w:val="40"/>
    </w:rPr>
  </w:style>
  <w:style w:type="paragraph" w:customStyle="1" w:styleId="TOCTitle">
    <w:name w:val="TOCTitle"/>
    <w:basedOn w:val="Heading1"/>
    <w:rsid w:val="009073DA"/>
    <w:pPr>
      <w:spacing w:after="240"/>
      <w:jc w:val="center"/>
      <w:outlineLvl w:val="9"/>
    </w:pPr>
    <w:rPr>
      <w:caps/>
    </w:rPr>
  </w:style>
  <w:style w:type="paragraph" w:customStyle="1" w:styleId="Version">
    <w:name w:val="Version"/>
    <w:rsid w:val="009073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73DA"/>
    <w:pPr>
      <w:keepNext w:val="0"/>
      <w:tabs>
        <w:tab w:val="right" w:pos="4176"/>
      </w:tabs>
      <w:ind w:left="198" w:hanging="198"/>
    </w:pPr>
    <w:rPr>
      <w:rFonts w:ascii="Garamond" w:hAnsi="Garamond"/>
    </w:rPr>
  </w:style>
  <w:style w:type="paragraph" w:styleId="IndexHeading">
    <w:name w:val="index heading"/>
    <w:basedOn w:val="Normal"/>
    <w:next w:val="Index1"/>
    <w:semiHidden/>
    <w:rsid w:val="009073DA"/>
    <w:pPr>
      <w:spacing w:before="120" w:after="120"/>
    </w:pPr>
    <w:rPr>
      <w:rFonts w:ascii="Arial" w:hAnsi="Arial"/>
      <w:b/>
      <w:color w:val="918585"/>
      <w:sz w:val="24"/>
    </w:rPr>
  </w:style>
  <w:style w:type="paragraph" w:styleId="Header">
    <w:name w:val="header"/>
    <w:basedOn w:val="Normal"/>
    <w:link w:val="HeaderChar"/>
    <w:rsid w:val="009073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3DA"/>
    <w:rPr>
      <w:rFonts w:ascii="Times New Roman" w:eastAsia="Times New Roman" w:hAnsi="Times New Roman" w:cs="Times New Roman"/>
      <w:sz w:val="16"/>
      <w:szCs w:val="20"/>
      <w:lang w:val="en-GB" w:eastAsia="en-US"/>
    </w:rPr>
  </w:style>
  <w:style w:type="paragraph" w:customStyle="1" w:styleId="Chapter">
    <w:name w:val="Chapter"/>
    <w:basedOn w:val="Normal"/>
    <w:rsid w:val="009073DA"/>
    <w:pPr>
      <w:spacing w:before="240"/>
    </w:pPr>
    <w:rPr>
      <w:rFonts w:ascii="Times New Roman" w:hAnsi="Times New Roman"/>
      <w:smallCaps/>
      <w:spacing w:val="80"/>
      <w:sz w:val="28"/>
    </w:rPr>
  </w:style>
  <w:style w:type="paragraph" w:customStyle="1" w:styleId="InChapter">
    <w:name w:val="InChapter"/>
    <w:basedOn w:val="Heading3"/>
    <w:rsid w:val="009073DA"/>
    <w:pPr>
      <w:spacing w:after="240"/>
      <w:outlineLvl w:val="9"/>
    </w:pPr>
    <w:rPr>
      <w:noProof/>
    </w:rPr>
  </w:style>
  <w:style w:type="paragraph" w:styleId="Index2">
    <w:name w:val="index 2"/>
    <w:basedOn w:val="Normal"/>
    <w:next w:val="Normal"/>
    <w:semiHidden/>
    <w:rsid w:val="009073DA"/>
    <w:pPr>
      <w:tabs>
        <w:tab w:val="right" w:pos="4176"/>
      </w:tabs>
      <w:ind w:left="568" w:hanging="284"/>
    </w:pPr>
    <w:rPr>
      <w:rFonts w:ascii="Garamond" w:hAnsi="Garamond"/>
    </w:rPr>
  </w:style>
  <w:style w:type="paragraph" w:customStyle="1" w:styleId="Byline">
    <w:name w:val="Byline"/>
    <w:rsid w:val="009073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3DA"/>
    <w:pPr>
      <w:tabs>
        <w:tab w:val="clear" w:pos="3600"/>
        <w:tab w:val="clear" w:pos="3958"/>
      </w:tabs>
      <w:jc w:val="right"/>
    </w:pPr>
  </w:style>
  <w:style w:type="paragraph" w:styleId="Caption">
    <w:name w:val="caption"/>
    <w:basedOn w:val="BodyText"/>
    <w:next w:val="Normal"/>
    <w:qFormat/>
    <w:rsid w:val="009073DA"/>
    <w:pPr>
      <w:framePr w:w="2268" w:hSpace="181" w:vSpace="181" w:wrap="around" w:vAnchor="text" w:hAnchor="page" w:x="1135" w:y="285" w:anchorLock="1"/>
    </w:pPr>
    <w:rPr>
      <w:i/>
    </w:rPr>
  </w:style>
  <w:style w:type="paragraph" w:customStyle="1" w:styleId="MiniTOCTitle">
    <w:name w:val="MiniTOCTitle"/>
    <w:basedOn w:val="Heading4"/>
    <w:rsid w:val="009073DA"/>
    <w:pPr>
      <w:spacing w:before="240"/>
      <w:outlineLvl w:val="9"/>
    </w:pPr>
    <w:rPr>
      <w:noProof/>
      <w:sz w:val="24"/>
    </w:rPr>
  </w:style>
  <w:style w:type="paragraph" w:customStyle="1" w:styleId="MiniTOCItem">
    <w:name w:val="MiniTOCItem"/>
    <w:basedOn w:val="ListBullet"/>
    <w:rsid w:val="009073DA"/>
    <w:pPr>
      <w:numPr>
        <w:numId w:val="0"/>
      </w:numPr>
      <w:tabs>
        <w:tab w:val="right" w:leader="dot" w:pos="6521"/>
      </w:tabs>
      <w:spacing w:before="0" w:after="0"/>
    </w:pPr>
  </w:style>
  <w:style w:type="paragraph" w:customStyle="1" w:styleId="TOFTitle">
    <w:name w:val="TOFTitle"/>
    <w:basedOn w:val="TOCTitle"/>
    <w:rsid w:val="009073DA"/>
  </w:style>
  <w:style w:type="paragraph" w:styleId="TableofFigures">
    <w:name w:val="table of figures"/>
    <w:basedOn w:val="Normal"/>
    <w:next w:val="Normal"/>
    <w:semiHidden/>
    <w:rsid w:val="009073DA"/>
    <w:pPr>
      <w:tabs>
        <w:tab w:val="right" w:leader="dot" w:pos="9072"/>
      </w:tabs>
      <w:ind w:left="970" w:hanging="403"/>
    </w:pPr>
    <w:rPr>
      <w:rFonts w:ascii="Times New Roman" w:hAnsi="Times New Roman"/>
      <w:b/>
    </w:rPr>
  </w:style>
  <w:style w:type="paragraph" w:styleId="ListNumber">
    <w:name w:val="List Number"/>
    <w:basedOn w:val="List"/>
    <w:rsid w:val="009073DA"/>
    <w:pPr>
      <w:numPr>
        <w:numId w:val="12"/>
      </w:numPr>
    </w:pPr>
  </w:style>
  <w:style w:type="character" w:customStyle="1" w:styleId="WingdingSymbols">
    <w:name w:val="Wingding Symbols"/>
    <w:rsid w:val="009073DA"/>
    <w:rPr>
      <w:rFonts w:ascii="Wingdings" w:hAnsi="Wingdings"/>
    </w:rPr>
  </w:style>
  <w:style w:type="paragraph" w:customStyle="1" w:styleId="TableHeading">
    <w:name w:val="Table Heading"/>
    <w:basedOn w:val="HeadingBase"/>
    <w:rsid w:val="009073DA"/>
    <w:pPr>
      <w:keepLines/>
      <w:pBdr>
        <w:bottom w:val="single" w:sz="6" w:space="1" w:color="918585"/>
      </w:pBdr>
      <w:spacing w:before="240"/>
    </w:pPr>
  </w:style>
  <w:style w:type="character" w:customStyle="1" w:styleId="HotSpot">
    <w:name w:val="HotSpot"/>
    <w:rsid w:val="009073DA"/>
    <w:rPr>
      <w:color w:val="0033CC"/>
      <w:u w:val="none"/>
    </w:rPr>
  </w:style>
  <w:style w:type="paragraph" w:customStyle="1" w:styleId="BodyTextRight">
    <w:name w:val="Body Text Right"/>
    <w:basedOn w:val="BodyText"/>
    <w:rsid w:val="009073DA"/>
    <w:pPr>
      <w:spacing w:before="0" w:after="0"/>
      <w:jc w:val="right"/>
    </w:pPr>
  </w:style>
  <w:style w:type="paragraph" w:styleId="Index3">
    <w:name w:val="index 3"/>
    <w:basedOn w:val="ListNumber2"/>
    <w:next w:val="Normal"/>
    <w:semiHidden/>
    <w:rsid w:val="009073DA"/>
    <w:pPr>
      <w:numPr>
        <w:numId w:val="0"/>
      </w:numPr>
      <w:tabs>
        <w:tab w:val="right" w:leader="dot" w:pos="4176"/>
      </w:tabs>
    </w:pPr>
  </w:style>
  <w:style w:type="paragraph" w:styleId="ListNumber2">
    <w:name w:val="List Number 2"/>
    <w:basedOn w:val="List2"/>
    <w:rsid w:val="009073DA"/>
    <w:pPr>
      <w:numPr>
        <w:numId w:val="11"/>
      </w:numPr>
      <w:tabs>
        <w:tab w:val="clear" w:pos="1060"/>
      </w:tabs>
    </w:pPr>
  </w:style>
  <w:style w:type="paragraph" w:customStyle="1" w:styleId="MarginNote">
    <w:name w:val="Margin Note"/>
    <w:basedOn w:val="BodyText"/>
    <w:rsid w:val="009073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3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3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3DA"/>
    <w:rPr>
      <w:sz w:val="32"/>
    </w:rPr>
  </w:style>
  <w:style w:type="paragraph" w:customStyle="1" w:styleId="HeadingProcedure">
    <w:name w:val="Heading Procedure"/>
    <w:basedOn w:val="HeadingBase"/>
    <w:next w:val="Normal"/>
    <w:rsid w:val="009073DA"/>
    <w:pPr>
      <w:tabs>
        <w:tab w:val="left" w:pos="0"/>
      </w:tabs>
      <w:spacing w:before="120" w:after="60"/>
    </w:pPr>
    <w:rPr>
      <w:i/>
      <w:color w:val="918585"/>
      <w:sz w:val="22"/>
    </w:rPr>
  </w:style>
  <w:style w:type="paragraph" w:customStyle="1" w:styleId="TableBodyText">
    <w:name w:val="Table Body Text"/>
    <w:basedOn w:val="BodyText"/>
    <w:rsid w:val="009073DA"/>
    <w:pPr>
      <w:spacing w:before="60" w:after="60"/>
    </w:pPr>
  </w:style>
  <w:style w:type="paragraph" w:styleId="ListContinue">
    <w:name w:val="List Continue"/>
    <w:basedOn w:val="List"/>
    <w:rsid w:val="009073DA"/>
    <w:pPr>
      <w:ind w:firstLine="0"/>
    </w:pPr>
  </w:style>
  <w:style w:type="paragraph" w:customStyle="1" w:styleId="ListNote">
    <w:name w:val="List Note"/>
    <w:basedOn w:val="List"/>
    <w:rsid w:val="009073DA"/>
    <w:pPr>
      <w:pBdr>
        <w:top w:val="single" w:sz="6" w:space="2" w:color="918585"/>
        <w:bottom w:val="single" w:sz="6" w:space="2" w:color="918585"/>
      </w:pBdr>
      <w:tabs>
        <w:tab w:val="left" w:pos="1021"/>
      </w:tabs>
      <w:ind w:firstLine="0"/>
    </w:pPr>
  </w:style>
  <w:style w:type="paragraph" w:customStyle="1" w:styleId="Warning">
    <w:name w:val="Warning"/>
    <w:basedOn w:val="BodyText"/>
    <w:rsid w:val="009073DA"/>
    <w:pPr>
      <w:shd w:val="clear" w:color="auto" w:fill="D9D9D9"/>
      <w:tabs>
        <w:tab w:val="left" w:pos="992"/>
      </w:tabs>
      <w:ind w:left="119" w:right="119"/>
    </w:pPr>
    <w:rPr>
      <w:sz w:val="20"/>
    </w:rPr>
  </w:style>
  <w:style w:type="paragraph" w:customStyle="1" w:styleId="MarginIcons">
    <w:name w:val="Margin Icons"/>
    <w:basedOn w:val="BodyText"/>
    <w:rsid w:val="009073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3DA"/>
    <w:rPr>
      <w:rFonts w:ascii="Courier New" w:hAnsi="Courier New"/>
    </w:rPr>
  </w:style>
  <w:style w:type="paragraph" w:customStyle="1" w:styleId="NoteBullet">
    <w:name w:val="Note Bullet"/>
    <w:basedOn w:val="Note"/>
    <w:rsid w:val="009073DA"/>
    <w:pPr>
      <w:tabs>
        <w:tab w:val="clear" w:pos="680"/>
      </w:tabs>
      <w:spacing w:before="60" w:after="60"/>
    </w:pPr>
  </w:style>
  <w:style w:type="paragraph" w:customStyle="1" w:styleId="SubHeading2">
    <w:name w:val="SubHeading2"/>
    <w:basedOn w:val="HeadingBase"/>
    <w:rsid w:val="009073DA"/>
    <w:pPr>
      <w:spacing w:before="240" w:after="60"/>
    </w:pPr>
    <w:rPr>
      <w:sz w:val="20"/>
    </w:rPr>
  </w:style>
  <w:style w:type="paragraph" w:customStyle="1" w:styleId="SubHeading1">
    <w:name w:val="SubHeading1"/>
    <w:basedOn w:val="HeadingBase"/>
    <w:rsid w:val="009073DA"/>
    <w:pPr>
      <w:spacing w:before="240" w:after="60"/>
    </w:pPr>
    <w:rPr>
      <w:color w:val="918585"/>
      <w:sz w:val="22"/>
    </w:rPr>
  </w:style>
  <w:style w:type="paragraph" w:customStyle="1" w:styleId="SideHeading">
    <w:name w:val="Side Heading"/>
    <w:basedOn w:val="HeadingBase"/>
    <w:rsid w:val="009073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3DA"/>
    <w:pPr>
      <w:numPr>
        <w:numId w:val="13"/>
      </w:numPr>
    </w:pPr>
  </w:style>
  <w:style w:type="paragraph" w:styleId="PlainText">
    <w:name w:val="Plain Text"/>
    <w:basedOn w:val="Normal"/>
    <w:link w:val="PlainTextChar"/>
    <w:rsid w:val="009073DA"/>
    <w:rPr>
      <w:sz w:val="20"/>
    </w:rPr>
  </w:style>
  <w:style w:type="character" w:customStyle="1" w:styleId="PlainTextChar">
    <w:name w:val="Plain Text Char"/>
    <w:basedOn w:val="DefaultParagraphFont"/>
    <w:link w:val="PlainText"/>
    <w:rsid w:val="009073DA"/>
    <w:rPr>
      <w:rFonts w:ascii="Courier New" w:eastAsia="Times New Roman" w:hAnsi="Courier New" w:cs="Times New Roman"/>
      <w:sz w:val="20"/>
      <w:szCs w:val="20"/>
      <w:lang w:eastAsia="en-US"/>
    </w:rPr>
  </w:style>
  <w:style w:type="character" w:customStyle="1" w:styleId="MenuOption">
    <w:name w:val="Menu Option"/>
    <w:basedOn w:val="DefaultParagraphFont"/>
    <w:rsid w:val="009073DA"/>
    <w:rPr>
      <w:b/>
      <w:smallCaps/>
    </w:rPr>
  </w:style>
  <w:style w:type="paragraph" w:customStyle="1" w:styleId="TableListNumber">
    <w:name w:val="Table List Number"/>
    <w:basedOn w:val="ListNumber"/>
    <w:rsid w:val="009073DA"/>
    <w:pPr>
      <w:numPr>
        <w:numId w:val="0"/>
      </w:numPr>
    </w:pPr>
  </w:style>
  <w:style w:type="paragraph" w:styleId="TOC4">
    <w:name w:val="toc 4"/>
    <w:basedOn w:val="TOCBase"/>
    <w:next w:val="Normal"/>
    <w:semiHidden/>
    <w:rsid w:val="009073DA"/>
    <w:pPr>
      <w:tabs>
        <w:tab w:val="right" w:leader="dot" w:pos="9071"/>
      </w:tabs>
      <w:ind w:left="1701"/>
    </w:pPr>
  </w:style>
  <w:style w:type="paragraph" w:customStyle="1" w:styleId="ListAlpha">
    <w:name w:val="List Alpha"/>
    <w:basedOn w:val="List"/>
    <w:rsid w:val="009073DA"/>
    <w:pPr>
      <w:numPr>
        <w:numId w:val="10"/>
      </w:numPr>
    </w:pPr>
  </w:style>
  <w:style w:type="paragraph" w:customStyle="1" w:styleId="ListAlpha2">
    <w:name w:val="List Alpha 2"/>
    <w:basedOn w:val="List2"/>
    <w:rsid w:val="009073DA"/>
    <w:pPr>
      <w:numPr>
        <w:numId w:val="9"/>
      </w:numPr>
    </w:pPr>
  </w:style>
  <w:style w:type="paragraph" w:styleId="List2">
    <w:name w:val="List 2"/>
    <w:basedOn w:val="BodyText"/>
    <w:rsid w:val="009073DA"/>
    <w:pPr>
      <w:tabs>
        <w:tab w:val="left" w:pos="680"/>
      </w:tabs>
      <w:spacing w:before="60" w:after="60"/>
      <w:ind w:left="680" w:hanging="340"/>
    </w:pPr>
  </w:style>
  <w:style w:type="paragraph" w:styleId="List3">
    <w:name w:val="List 3"/>
    <w:basedOn w:val="BodyText"/>
    <w:rsid w:val="009073DA"/>
    <w:pPr>
      <w:tabs>
        <w:tab w:val="left" w:pos="1021"/>
      </w:tabs>
      <w:spacing w:before="60" w:after="60"/>
      <w:ind w:left="1020" w:hanging="340"/>
    </w:pPr>
  </w:style>
  <w:style w:type="paragraph" w:styleId="List4">
    <w:name w:val="List 4"/>
    <w:basedOn w:val="BodyText"/>
    <w:rsid w:val="009073DA"/>
    <w:pPr>
      <w:tabs>
        <w:tab w:val="left" w:pos="1361"/>
      </w:tabs>
      <w:spacing w:before="60" w:after="60"/>
      <w:ind w:left="1361" w:hanging="340"/>
    </w:pPr>
  </w:style>
  <w:style w:type="paragraph" w:styleId="List5">
    <w:name w:val="List 5"/>
    <w:basedOn w:val="BodyText"/>
    <w:rsid w:val="009073DA"/>
    <w:pPr>
      <w:tabs>
        <w:tab w:val="left" w:pos="1701"/>
      </w:tabs>
      <w:spacing w:before="60" w:after="60"/>
      <w:ind w:left="1701" w:hanging="340"/>
    </w:pPr>
  </w:style>
  <w:style w:type="paragraph" w:styleId="ListBullet4">
    <w:name w:val="List Bullet 4"/>
    <w:basedOn w:val="List4"/>
    <w:rsid w:val="009073DA"/>
    <w:pPr>
      <w:numPr>
        <w:numId w:val="4"/>
      </w:numPr>
    </w:pPr>
  </w:style>
  <w:style w:type="paragraph" w:styleId="ListBullet5">
    <w:name w:val="List Bullet 5"/>
    <w:basedOn w:val="List5"/>
    <w:rsid w:val="009073DA"/>
    <w:pPr>
      <w:numPr>
        <w:numId w:val="5"/>
      </w:numPr>
    </w:pPr>
  </w:style>
  <w:style w:type="paragraph" w:styleId="ListContinue2">
    <w:name w:val="List Continue 2"/>
    <w:basedOn w:val="List2"/>
    <w:rsid w:val="009073DA"/>
    <w:pPr>
      <w:ind w:firstLine="0"/>
    </w:pPr>
  </w:style>
  <w:style w:type="paragraph" w:styleId="ListContinue3">
    <w:name w:val="List Continue 3"/>
    <w:basedOn w:val="List3"/>
    <w:rsid w:val="009073DA"/>
    <w:pPr>
      <w:ind w:left="1021" w:firstLine="0"/>
    </w:pPr>
  </w:style>
  <w:style w:type="paragraph" w:styleId="ListContinue4">
    <w:name w:val="List Continue 4"/>
    <w:basedOn w:val="List4"/>
    <w:rsid w:val="009073DA"/>
    <w:pPr>
      <w:ind w:firstLine="0"/>
    </w:pPr>
  </w:style>
  <w:style w:type="paragraph" w:styleId="ListContinue5">
    <w:name w:val="List Continue 5"/>
    <w:basedOn w:val="List5"/>
    <w:rsid w:val="009073DA"/>
    <w:pPr>
      <w:ind w:firstLine="0"/>
    </w:pPr>
  </w:style>
  <w:style w:type="paragraph" w:styleId="ListNumber3">
    <w:name w:val="List Number 3"/>
    <w:basedOn w:val="List3"/>
    <w:rsid w:val="009073DA"/>
    <w:pPr>
      <w:numPr>
        <w:numId w:val="6"/>
      </w:numPr>
    </w:pPr>
  </w:style>
  <w:style w:type="paragraph" w:styleId="ListNumber4">
    <w:name w:val="List Number 4"/>
    <w:basedOn w:val="List4"/>
    <w:rsid w:val="009073DA"/>
    <w:pPr>
      <w:numPr>
        <w:numId w:val="7"/>
      </w:numPr>
    </w:pPr>
  </w:style>
  <w:style w:type="paragraph" w:styleId="ListNumber5">
    <w:name w:val="List Number 5"/>
    <w:basedOn w:val="List5"/>
    <w:rsid w:val="009073DA"/>
    <w:pPr>
      <w:numPr>
        <w:numId w:val="8"/>
      </w:numPr>
    </w:pPr>
  </w:style>
  <w:style w:type="paragraph" w:styleId="BlockText">
    <w:name w:val="Block Text"/>
    <w:basedOn w:val="Normal"/>
    <w:rsid w:val="009073DA"/>
    <w:pPr>
      <w:spacing w:after="120"/>
      <w:ind w:left="1440" w:right="1440"/>
    </w:pPr>
  </w:style>
  <w:style w:type="character" w:customStyle="1" w:styleId="Subscript">
    <w:name w:val="Subscript"/>
    <w:basedOn w:val="DefaultParagraphFont"/>
    <w:rsid w:val="009073DA"/>
    <w:rPr>
      <w:sz w:val="16"/>
      <w:vertAlign w:val="subscript"/>
    </w:rPr>
  </w:style>
  <w:style w:type="character" w:customStyle="1" w:styleId="Superscript">
    <w:name w:val="Superscript"/>
    <w:basedOn w:val="DefaultParagraphFont"/>
    <w:rsid w:val="009073DA"/>
    <w:rPr>
      <w:sz w:val="16"/>
      <w:vertAlign w:val="superscript"/>
    </w:rPr>
  </w:style>
  <w:style w:type="character" w:customStyle="1" w:styleId="Symbols">
    <w:name w:val="Symbols"/>
    <w:basedOn w:val="DefaultParagraphFont"/>
    <w:rsid w:val="009073DA"/>
    <w:rPr>
      <w:rFonts w:ascii="Symbol" w:hAnsi="Symbol"/>
    </w:rPr>
  </w:style>
  <w:style w:type="character" w:customStyle="1" w:styleId="MenuOptions">
    <w:name w:val="Menu Options"/>
    <w:basedOn w:val="DefaultParagraphFont"/>
    <w:rsid w:val="009073DA"/>
    <w:rPr>
      <w:rFonts w:ascii="Arial Narrow" w:hAnsi="Arial Narrow"/>
      <w:smallCaps/>
    </w:rPr>
  </w:style>
  <w:style w:type="character" w:customStyle="1" w:styleId="Buttons">
    <w:name w:val="Buttons"/>
    <w:basedOn w:val="DefaultParagraphFont"/>
    <w:rsid w:val="009073DA"/>
    <w:rPr>
      <w:b/>
    </w:rPr>
  </w:style>
  <w:style w:type="character" w:customStyle="1" w:styleId="Underlined">
    <w:name w:val="Underlined"/>
    <w:basedOn w:val="DefaultParagraphFont"/>
    <w:rsid w:val="009073DA"/>
    <w:rPr>
      <w:u w:val="single"/>
    </w:rPr>
  </w:style>
  <w:style w:type="paragraph" w:customStyle="1" w:styleId="TableBodyTextRight">
    <w:name w:val="Table Body Text Right"/>
    <w:basedOn w:val="TableBodyText"/>
    <w:rsid w:val="009073DA"/>
    <w:pPr>
      <w:widowControl w:val="0"/>
      <w:autoSpaceDE w:val="0"/>
      <w:autoSpaceDN w:val="0"/>
      <w:adjustRightInd w:val="0"/>
      <w:jc w:val="right"/>
    </w:pPr>
    <w:rPr>
      <w:rFonts w:cs="Arial"/>
      <w:szCs w:val="18"/>
    </w:rPr>
  </w:style>
  <w:style w:type="paragraph" w:customStyle="1" w:styleId="CopyrightText">
    <w:name w:val="Copyright Text"/>
    <w:basedOn w:val="BodyText"/>
    <w:rsid w:val="009073DA"/>
    <w:rPr>
      <w:sz w:val="18"/>
    </w:rPr>
  </w:style>
  <w:style w:type="paragraph" w:customStyle="1" w:styleId="BodySmallRight">
    <w:name w:val="Body Small Right"/>
    <w:basedOn w:val="BodyTextRight"/>
    <w:rsid w:val="009073DA"/>
    <w:rPr>
      <w:sz w:val="18"/>
      <w:szCs w:val="18"/>
    </w:rPr>
  </w:style>
  <w:style w:type="paragraph" w:customStyle="1" w:styleId="MarginEdition">
    <w:name w:val="Margin Edition"/>
    <w:basedOn w:val="MarginNote"/>
    <w:rsid w:val="009073DA"/>
    <w:pPr>
      <w:spacing w:before="0" w:after="0"/>
    </w:pPr>
    <w:rPr>
      <w:rFonts w:ascii="Times New Roman" w:hAnsi="Times New Roman"/>
      <w:color w:val="999999"/>
    </w:rPr>
  </w:style>
  <w:style w:type="paragraph" w:customStyle="1" w:styleId="Spacer">
    <w:name w:val="Spacer"/>
    <w:basedOn w:val="Normal"/>
    <w:rsid w:val="009073DA"/>
    <w:rPr>
      <w:sz w:val="2"/>
      <w:szCs w:val="2"/>
    </w:rPr>
  </w:style>
  <w:style w:type="character" w:customStyle="1" w:styleId="Small">
    <w:name w:val="Small"/>
    <w:basedOn w:val="DefaultParagraphFont"/>
    <w:rsid w:val="009073DA"/>
    <w:rPr>
      <w:sz w:val="16"/>
    </w:rPr>
  </w:style>
  <w:style w:type="paragraph" w:customStyle="1" w:styleId="WideTable">
    <w:name w:val="Wide Table"/>
    <w:basedOn w:val="Normal"/>
    <w:rsid w:val="009073DA"/>
    <w:pPr>
      <w:ind w:left="-1418"/>
    </w:pPr>
    <w:rPr>
      <w:sz w:val="2"/>
      <w:szCs w:val="2"/>
    </w:rPr>
  </w:style>
  <w:style w:type="character" w:styleId="PageNumber">
    <w:name w:val="page number"/>
    <w:basedOn w:val="DefaultParagraphFont"/>
    <w:rsid w:val="009073DA"/>
  </w:style>
  <w:style w:type="paragraph" w:styleId="Quote">
    <w:name w:val="Quote"/>
    <w:basedOn w:val="Heading1"/>
    <w:link w:val="QuoteChar"/>
    <w:qFormat/>
    <w:rsid w:val="009073DA"/>
    <w:rPr>
      <w:b w:val="0"/>
      <w:sz w:val="72"/>
      <w:szCs w:val="72"/>
      <w:lang w:val="en-NZ"/>
    </w:rPr>
  </w:style>
  <w:style w:type="character" w:customStyle="1" w:styleId="QuoteChar">
    <w:name w:val="Quote Char"/>
    <w:basedOn w:val="DefaultParagraphFont"/>
    <w:link w:val="Quote"/>
    <w:rsid w:val="009073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3DA"/>
    <w:pPr>
      <w:pageBreakBefore/>
    </w:pPr>
  </w:style>
  <w:style w:type="paragraph" w:customStyle="1" w:styleId="Border">
    <w:name w:val="Border"/>
    <w:basedOn w:val="Normal"/>
    <w:qFormat/>
    <w:rsid w:val="009073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3DA"/>
    <w:rPr>
      <w:b/>
      <w:bCs/>
      <w:i/>
      <w:iCs/>
      <w:color w:val="auto"/>
    </w:rPr>
  </w:style>
  <w:style w:type="paragraph" w:styleId="IntenseQuote">
    <w:name w:val="Intense Quote"/>
    <w:basedOn w:val="Normal"/>
    <w:next w:val="Normal"/>
    <w:link w:val="IntenseQuoteChar"/>
    <w:uiPriority w:val="30"/>
    <w:qFormat/>
    <w:rsid w:val="009073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3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3DA"/>
    <w:rPr>
      <w:smallCaps/>
      <w:color w:val="auto"/>
      <w:u w:val="single"/>
    </w:rPr>
  </w:style>
  <w:style w:type="character" w:styleId="IntenseReference">
    <w:name w:val="Intense Reference"/>
    <w:basedOn w:val="DefaultParagraphFont"/>
    <w:uiPriority w:val="32"/>
    <w:qFormat/>
    <w:rsid w:val="009073DA"/>
    <w:rPr>
      <w:b/>
      <w:bCs/>
      <w:smallCaps/>
      <w:color w:val="auto"/>
      <w:spacing w:val="5"/>
      <w:u w:val="single"/>
    </w:rPr>
  </w:style>
  <w:style w:type="paragraph" w:customStyle="1" w:styleId="2ColumnHeading">
    <w:name w:val="2Column Heading"/>
    <w:basedOn w:val="BodyText"/>
    <w:qFormat/>
    <w:rsid w:val="009073DA"/>
    <w:pPr>
      <w:spacing w:after="60"/>
      <w:ind w:left="-2268"/>
    </w:pPr>
    <w:rPr>
      <w:b/>
    </w:rPr>
  </w:style>
  <w:style w:type="paragraph" w:customStyle="1" w:styleId="Heading1TOC">
    <w:name w:val="Heading1 TOC"/>
    <w:basedOn w:val="Normal"/>
    <w:qFormat/>
    <w:rsid w:val="009073DA"/>
    <w:pPr>
      <w:spacing w:before="240" w:after="120"/>
    </w:pPr>
    <w:rPr>
      <w:rFonts w:ascii="Times New Roman" w:hAnsi="Times New Roman"/>
      <w:b/>
      <w:sz w:val="32"/>
    </w:rPr>
  </w:style>
  <w:style w:type="paragraph" w:customStyle="1" w:styleId="Heading2TOC">
    <w:name w:val="Heading2 TOC"/>
    <w:basedOn w:val="Normal"/>
    <w:qFormat/>
    <w:rsid w:val="009073DA"/>
    <w:pPr>
      <w:spacing w:before="240" w:after="60"/>
    </w:pPr>
    <w:rPr>
      <w:rFonts w:ascii="Times New Roman" w:hAnsi="Times New Roman"/>
      <w:b/>
      <w:sz w:val="28"/>
    </w:rPr>
  </w:style>
  <w:style w:type="character" w:customStyle="1" w:styleId="Underline">
    <w:name w:val="Underline"/>
    <w:basedOn w:val="DefaultParagraphFont"/>
    <w:qFormat/>
    <w:rsid w:val="009073DA"/>
    <w:rPr>
      <w:u w:val="single"/>
    </w:rPr>
  </w:style>
  <w:style w:type="paragraph" w:styleId="BalloonText">
    <w:name w:val="Balloon Text"/>
    <w:basedOn w:val="Normal"/>
    <w:link w:val="BalloonTextChar"/>
    <w:rsid w:val="009073DA"/>
    <w:rPr>
      <w:rFonts w:ascii="Tahoma" w:hAnsi="Tahoma" w:cs="Tahoma"/>
      <w:sz w:val="16"/>
      <w:szCs w:val="16"/>
    </w:rPr>
  </w:style>
  <w:style w:type="character" w:customStyle="1" w:styleId="BalloonTextChar">
    <w:name w:val="Balloon Text Char"/>
    <w:basedOn w:val="DefaultParagraphFont"/>
    <w:link w:val="BalloonText"/>
    <w:rsid w:val="009073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3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73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3DA"/>
    <w:rPr>
      <w:b/>
      <w:color w:val="660033"/>
      <w:spacing w:val="0"/>
    </w:rPr>
  </w:style>
  <w:style w:type="paragraph" w:customStyle="1" w:styleId="Nameditemlist">
    <w:name w:val="Named item list"/>
    <w:basedOn w:val="BodyText"/>
    <w:qFormat/>
    <w:rsid w:val="009073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1851</Words>
  <Characters>12365</Characters>
  <Application>Microsoft Office Word</Application>
  <DocSecurity>0</DocSecurity>
  <Lines>466</Lines>
  <Paragraphs>314</Paragraphs>
  <ScaleCrop>false</ScaleCrop>
  <Company>Author-it Software Corporation Ltd.</Company>
  <LinksUpToDate>false</LinksUpToDate>
  <CharactersWithSpaces>14130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ICTTEN7193B Plan a transmission network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2014-02-07T09:25:48Z</dcterms:created>
  <dcterms:modified xsi:type="dcterms:W3CDTF">2014-02-06T04:27:00Z</dcterms:modified>
</cp:coreProperties>
</file>