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E64" w:rsidP="00B65E64">
      <w:pPr>
        <w:pStyle w:val="Title"/>
      </w:pPr>
      <w:r>
        <w:fldChar w:fldCharType="begin"/>
      </w:r>
      <w:r>
        <w:instrText xml:space="preserve"> TITLE   \* MERGEFORMAT </w:instrText>
      </w:r>
      <w:r>
        <w:fldChar w:fldCharType="separate"/>
      </w:r>
      <w:r>
        <w:t>ICTTEN6047A Manage a common channel signalling network</w:t>
      </w:r>
      <w:r>
        <w:fldChar w:fldCharType="end"/>
      </w:r>
    </w:p>
    <w:p w:rsidR="00B65E64" w:rsidP="00B65E64">
      <w:pPr>
        <w:pStyle w:val="Version"/>
        <w:sectPr w:rsidSect="008256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6A7" w:rsidP="008256A7">
      <w:pPr>
        <w:pStyle w:val="SuperHeading"/>
      </w:pPr>
      <w:r w:rsidRPr="008256A7">
        <w:t>ICTTEN6047A Manage a common channel signalling network</w:t>
      </w:r>
    </w:p>
    <w:p w:rsidR="00000000" w:rsidRPr="008256A7" w:rsidP="008256A7">
      <w:pPr>
        <w:pStyle w:val="Heading1"/>
      </w:pPr>
      <w:bookmarkStart w:id="1" w:name="O_271934"/>
      <w:bookmarkEnd w:id="1"/>
      <w:r w:rsidRPr="008256A7">
        <w:t>Modification History</w:t>
      </w:r>
    </w:p>
    <w:p w:rsidR="00000000" w:rsidRPr="008256A7" w:rsidP="008256A7">
      <w:pPr>
        <w:pStyle w:val="BodyText"/>
      </w:pPr>
      <w:r w:rsidRPr="008256A7">
        <w:t>Not Applicable</w:t>
      </w:r>
    </w:p>
    <w:p w:rsidR="00000000" w:rsidRPr="008256A7" w:rsidP="008256A7">
      <w:pPr>
        <w:pStyle w:val="AllowPageBreak"/>
      </w:pPr>
    </w:p>
    <w:p w:rsidR="00000000" w:rsidRPr="008256A7" w:rsidP="008256A7">
      <w:pPr>
        <w:pStyle w:val="Heading1"/>
      </w:pPr>
      <w:bookmarkStart w:id="2" w:name="O_209976"/>
      <w:bookmarkEnd w:id="2"/>
      <w:r w:rsidRPr="008256A7">
        <w:t>Unit Descriptor</w:t>
      </w:r>
    </w:p>
    <w:tbl>
      <w:tblPr>
        <w:tblW w:w="0" w:type="auto"/>
        <w:tblLayout w:type="fixed"/>
        <w:tblCellMar>
          <w:left w:w="62" w:type="dxa"/>
          <w:right w:w="62" w:type="dxa"/>
        </w:tblCellMar>
        <w:tblLook w:val="0000"/>
      </w:tblPr>
      <w:tblGrid>
        <w:gridCol w:w="2662"/>
        <w:gridCol w:w="5860"/>
      </w:tblGrid>
      <w:tr w:rsidTr="00B65E64">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r w:rsidRPr="008256A7">
              <w:t>This unit describes the performance outcomes, skills and knowledge required to manage common cha</w:t>
            </w:r>
            <w:r w:rsidRPr="008256A7">
              <w:t>nnel signalling (CCS) network to control multiple data channels.</w:t>
            </w:r>
          </w:p>
          <w:p w:rsidR="00000000" w:rsidRPr="008256A7" w:rsidP="008256A7">
            <w:pPr>
              <w:pStyle w:val="BodyText"/>
            </w:pPr>
          </w:p>
          <w:p w:rsidR="00000000" w:rsidRPr="008256A7" w:rsidP="008256A7">
            <w:pPr>
              <w:pStyle w:val="BodyText"/>
            </w:pPr>
            <w:r w:rsidRPr="008256A7">
              <w:t>The most common CCS signalling methods in use are integrated services digital network (ISDN) and signalling system No.7 (SS7). ISDN signalling is used primarily on trunks connecting end-user</w:t>
            </w:r>
            <w:r w:rsidRPr="008256A7">
              <w:t xml:space="preserve"> private branch exchange (PBX) systems to a central office. SS7 is primarily used within the public switched telephone network (PSTN). The two signalling methods are very similar since they share a common background and in some cases, the same signalling m</w:t>
            </w:r>
            <w:r w:rsidRPr="008256A7">
              <w:t>essages are transmitted in both ISDN and SS7.</w:t>
            </w:r>
          </w:p>
          <w:p w:rsidR="00000000" w:rsidRPr="008256A7" w:rsidP="008256A7">
            <w:pPr>
              <w:pStyle w:val="BodyText"/>
            </w:pPr>
          </w:p>
          <w:p w:rsidR="00000000" w:rsidRPr="008256A7" w:rsidP="008256A7">
            <w:pPr>
              <w:pStyle w:val="BodyText"/>
            </w:pPr>
            <w:r w:rsidRPr="008256A7">
              <w:t>Voice over internet protocol  (VoIP) communications use configurations with multiple routers to communicate via VoIP and CCS over a digital primary rate interface (PRI).</w:t>
            </w:r>
          </w:p>
          <w:p w:rsidR="00000000" w:rsidRPr="008256A7" w:rsidP="008256A7">
            <w:pPr>
              <w:pStyle w:val="BodyText"/>
            </w:pPr>
            <w:r w:rsidRPr="008256A7">
              <w:t xml:space="preserve"> </w:t>
            </w:r>
          </w:p>
          <w:p w:rsidR="00000000" w:rsidRPr="008256A7" w:rsidP="008256A7">
            <w:pPr>
              <w:pStyle w:val="BodyText"/>
            </w:pPr>
            <w:r w:rsidRPr="008256A7">
              <w:t>No licensing, legislative, regulatory or certification requirements apply to this unit at the time of endorsement but users should confirm requirements with the relevant federal, state or territory authority.</w:t>
            </w:r>
          </w:p>
        </w:tc>
      </w:tr>
    </w:tbl>
    <w:p w:rsidR="00B65E64" w:rsidP="008256A7">
      <w:pPr>
        <w:pStyle w:val="BodyText"/>
      </w:pPr>
    </w:p>
    <w:p w:rsidR="00B65E64" w:rsidP="008256A7">
      <w:pPr>
        <w:pStyle w:val="BodyText"/>
      </w:pPr>
    </w:p>
    <w:p w:rsidR="00000000" w:rsidRPr="008256A7" w:rsidP="008256A7">
      <w:pPr>
        <w:pStyle w:val="Heading1"/>
      </w:pPr>
      <w:bookmarkStart w:id="3" w:name="O_209980"/>
      <w:bookmarkEnd w:id="3"/>
      <w:r w:rsidRPr="008256A7">
        <w:t>Application of the Unit</w:t>
      </w:r>
    </w:p>
    <w:tbl>
      <w:tblPr>
        <w:tblW w:w="0" w:type="auto"/>
        <w:tblLayout w:type="fixed"/>
        <w:tblCellMar>
          <w:left w:w="62" w:type="dxa"/>
          <w:right w:w="62" w:type="dxa"/>
        </w:tblCellMar>
        <w:tblLook w:val="0000"/>
      </w:tblPr>
      <w:tblGrid>
        <w:gridCol w:w="2747"/>
        <w:gridCol w:w="5775"/>
      </w:tblGrid>
      <w:tr w:rsidTr="00B65E6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App</w:t>
            </w:r>
            <w:r w:rsidRPr="008256A7">
              <w:rPr>
                <w:rStyle w:val="SpecialBold"/>
              </w:rPr>
              <w:t>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r w:rsidRPr="008256A7">
              <w:t>Technical officers or engineers from private and public organisations apply the skills and knowledge in this unit. They combine technical skills with organisational skills to provide signalling facilities to interconnect telecommunicat</w:t>
            </w:r>
            <w:r w:rsidRPr="008256A7">
              <w:t>ions over trunked networks.</w:t>
            </w:r>
          </w:p>
          <w:p w:rsidR="00000000" w:rsidRPr="008256A7" w:rsidP="008256A7">
            <w:pPr>
              <w:pStyle w:val="BodyText"/>
            </w:pPr>
          </w:p>
          <w:p w:rsidR="00000000" w:rsidRPr="008256A7" w:rsidP="008256A7">
            <w:pPr>
              <w:pStyle w:val="BodyText"/>
            </w:pPr>
            <w:r w:rsidRPr="008256A7">
              <w:t>They may be responsible for small projects or parts of larger projects and their primarily roles are to provide trunked transmission paths for a reliable service to customers.</w:t>
            </w:r>
          </w:p>
        </w:tc>
      </w:tr>
    </w:tbl>
    <w:p w:rsidR="00B65E64" w:rsidP="008256A7">
      <w:pPr>
        <w:pStyle w:val="BodyText"/>
      </w:pPr>
    </w:p>
    <w:p w:rsidR="00B65E64" w:rsidP="008256A7">
      <w:pPr>
        <w:pStyle w:val="BodyText"/>
      </w:pPr>
    </w:p>
    <w:p w:rsidR="00000000" w:rsidRPr="008256A7" w:rsidP="008256A7">
      <w:pPr>
        <w:pStyle w:val="Heading1"/>
      </w:pPr>
      <w:bookmarkStart w:id="4" w:name="O_280194"/>
      <w:bookmarkEnd w:id="4"/>
      <w:r w:rsidRPr="008256A7">
        <w:t>Licensing/Regulatory Information</w:t>
      </w:r>
    </w:p>
    <w:p w:rsidR="00000000" w:rsidRPr="008256A7" w:rsidP="008256A7">
      <w:pPr>
        <w:pStyle w:val="BodyText"/>
      </w:pPr>
      <w:r w:rsidRPr="008256A7">
        <w:t>Refer to Unit Descriptor</w:t>
      </w:r>
    </w:p>
    <w:p w:rsidR="00000000" w:rsidRPr="008256A7" w:rsidP="008256A7">
      <w:pPr>
        <w:pStyle w:val="AllowPageBreak"/>
      </w:pPr>
    </w:p>
    <w:p w:rsidR="00000000" w:rsidRPr="008256A7" w:rsidP="008256A7">
      <w:pPr>
        <w:pStyle w:val="Heading1"/>
      </w:pPr>
      <w:bookmarkStart w:id="5" w:name="O_209978"/>
      <w:bookmarkEnd w:id="5"/>
      <w:r w:rsidRPr="008256A7">
        <w:t>Pre-Requisites</w:t>
      </w:r>
    </w:p>
    <w:tbl>
      <w:tblPr>
        <w:tblW w:w="0" w:type="auto"/>
        <w:tblLayout w:type="fixed"/>
        <w:tblCellMar>
          <w:left w:w="62" w:type="dxa"/>
          <w:right w:w="62" w:type="dxa"/>
        </w:tblCellMar>
        <w:tblLook w:val="0000"/>
      </w:tblPr>
      <w:tblGrid>
        <w:gridCol w:w="2775"/>
        <w:gridCol w:w="1295"/>
        <w:gridCol w:w="4452"/>
      </w:tblGrid>
      <w:tr w:rsidTr="00B65E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p>
        </w:tc>
      </w:tr>
      <w:tr w:rsidTr="00B65E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p>
        </w:tc>
      </w:tr>
      <w:tr w:rsidTr="00B65E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p>
        </w:tc>
      </w:tr>
    </w:tbl>
    <w:p w:rsidR="00B65E64" w:rsidP="008256A7">
      <w:pPr>
        <w:pStyle w:val="BodyText"/>
      </w:pPr>
    </w:p>
    <w:p w:rsidR="00B65E64" w:rsidP="008256A7">
      <w:pPr>
        <w:pStyle w:val="BodyText"/>
      </w:pPr>
    </w:p>
    <w:p w:rsidR="00000000" w:rsidRPr="008256A7" w:rsidP="008256A7">
      <w:pPr>
        <w:pStyle w:val="Heading1"/>
      </w:pPr>
      <w:bookmarkStart w:id="6" w:name="O_209977"/>
      <w:bookmarkEnd w:id="6"/>
      <w:r w:rsidRPr="008256A7">
        <w:t>Employability Skills Information</w:t>
      </w:r>
    </w:p>
    <w:tbl>
      <w:tblPr>
        <w:tblW w:w="0" w:type="auto"/>
        <w:tblLayout w:type="fixed"/>
        <w:tblCellMar>
          <w:left w:w="62" w:type="dxa"/>
          <w:right w:w="62" w:type="dxa"/>
        </w:tblCellMar>
        <w:tblLook w:val="0000"/>
      </w:tblPr>
      <w:tblGrid>
        <w:gridCol w:w="2802"/>
        <w:gridCol w:w="5720"/>
      </w:tblGrid>
      <w:tr w:rsidTr="00B65E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r w:rsidRPr="008256A7">
              <w:t>This unit contains employability skills.</w:t>
            </w:r>
          </w:p>
        </w:tc>
      </w:tr>
    </w:tbl>
    <w:p w:rsidR="00B65E64" w:rsidP="008256A7">
      <w:pPr>
        <w:pStyle w:val="BodyText"/>
      </w:pPr>
    </w:p>
    <w:p w:rsidR="00B65E64" w:rsidP="008256A7">
      <w:pPr>
        <w:pStyle w:val="BodyText"/>
      </w:pPr>
    </w:p>
    <w:p w:rsidR="00000000" w:rsidRPr="008256A7" w:rsidP="008256A7">
      <w:pPr>
        <w:pStyle w:val="Heading1"/>
      </w:pPr>
      <w:bookmarkStart w:id="7" w:name="O_289980"/>
      <w:bookmarkEnd w:id="7"/>
      <w:r w:rsidRPr="008256A7">
        <w:t>Elements and Performance Criteria Pre-Content</w:t>
      </w:r>
    </w:p>
    <w:tbl>
      <w:tblPr>
        <w:tblW w:w="0" w:type="auto"/>
        <w:tblLayout w:type="fixed"/>
        <w:tblCellMar>
          <w:left w:w="62" w:type="dxa"/>
          <w:right w:w="62" w:type="dxa"/>
        </w:tblCellMar>
        <w:tblLook w:val="0000"/>
      </w:tblPr>
      <w:tblGrid>
        <w:gridCol w:w="2605"/>
        <w:gridCol w:w="5917"/>
      </w:tblGrid>
      <w:tr w:rsidTr="00B65E64">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r w:rsidRPr="008256A7">
              <w:t>Performance criteria describe the performance needed to demonstrate achievement of the element. Where bold italicised text is used, further info</w:t>
            </w:r>
            <w:r w:rsidRPr="008256A7">
              <w:t>rmation is detailed in the required skills and knowledge section and the range statement. Assessment of performance is to be consistent with the evidence guide.</w:t>
            </w:r>
          </w:p>
        </w:tc>
      </w:tr>
    </w:tbl>
    <w:p w:rsidR="00000000" w:rsidRPr="008256A7" w:rsidP="008256A7">
      <w:pPr>
        <w:pStyle w:val="BodyText"/>
      </w:pPr>
    </w:p>
    <w:p w:rsidR="00000000" w:rsidRPr="008256A7" w:rsidP="008256A7">
      <w:pPr>
        <w:pStyle w:val="AllowPageBreak"/>
      </w:pPr>
    </w:p>
    <w:p w:rsidR="00000000" w:rsidRPr="008256A7" w:rsidP="008256A7">
      <w:pPr>
        <w:pStyle w:val="Heading1"/>
      </w:pPr>
      <w:bookmarkStart w:id="8" w:name="O_236647"/>
      <w:bookmarkEnd w:id="8"/>
      <w:r w:rsidRPr="008256A7">
        <w:t>Elements and Performance Criteria</w:t>
      </w:r>
    </w:p>
    <w:tbl>
      <w:tblPr>
        <w:tblW w:w="0" w:type="auto"/>
        <w:tblLayout w:type="fixed"/>
        <w:tblCellMar>
          <w:left w:w="62" w:type="dxa"/>
          <w:right w:w="62" w:type="dxa"/>
        </w:tblCellMar>
        <w:tblLook w:val="0000"/>
      </w:tblPr>
      <w:tblGrid>
        <w:gridCol w:w="2605"/>
        <w:gridCol w:w="5917"/>
      </w:tblGrid>
      <w:tr w:rsidTr="00B65E64">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r w:rsidRPr="008256A7">
              <w:rPr>
                <w:rStyle w:val="SpecialBold"/>
              </w:rPr>
              <w:t>ELEMENT</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PERFORMANCE CRITERIA</w:t>
            </w:r>
          </w:p>
        </w:tc>
      </w:tr>
      <w:tr w:rsidTr="00B65E64">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List"/>
              <w:rPr>
                <w:lang w:val="en-NZ"/>
              </w:rPr>
            </w:pPr>
            <w:r w:rsidRPr="008256A7">
              <w:t>1.</w:t>
            </w:r>
            <w:r w:rsidRPr="008256A7">
              <w:tab/>
            </w:r>
            <w:r w:rsidRPr="008256A7">
              <w:t>Analyse signalling and digital path alarms and clear network faults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2"/>
            </w:pPr>
            <w:r w:rsidRPr="008256A7">
              <w:t>1.1.</w:t>
            </w:r>
            <w:r w:rsidRPr="008256A7">
              <w:tab/>
              <w:t xml:space="preserve">Obtain </w:t>
            </w:r>
            <w:r w:rsidRPr="008256A7">
              <w:rPr>
                <w:rStyle w:val="BoldandItalics"/>
              </w:rPr>
              <w:t>relevant legislation</w:t>
            </w:r>
            <w:r w:rsidRPr="008256A7">
              <w:t xml:space="preserve">, </w:t>
            </w:r>
            <w:r w:rsidRPr="008256A7">
              <w:rPr>
                <w:rStyle w:val="BoldandItalics"/>
              </w:rPr>
              <w:t>codes</w:t>
            </w:r>
            <w:r w:rsidRPr="008256A7">
              <w:t xml:space="preserve">, </w:t>
            </w:r>
            <w:r w:rsidRPr="008256A7">
              <w:rPr>
                <w:rStyle w:val="BoldandItalics"/>
              </w:rPr>
              <w:t>regulations and standards</w:t>
            </w:r>
            <w:r w:rsidRPr="008256A7">
              <w:t xml:space="preserve"> to prepare for the task</w:t>
            </w:r>
          </w:p>
          <w:p w:rsidR="00000000" w:rsidRPr="008256A7" w:rsidP="008256A7">
            <w:pPr>
              <w:pStyle w:val="List2"/>
            </w:pPr>
            <w:r w:rsidRPr="008256A7">
              <w:t>1.2.</w:t>
            </w:r>
            <w:r w:rsidRPr="008256A7">
              <w:tab/>
              <w:t xml:space="preserve">Activate alarm management system to produce a trouble report and verify CCS and data faults </w:t>
            </w:r>
            <w:r w:rsidRPr="008256A7">
              <w:t>or problems</w:t>
            </w:r>
          </w:p>
          <w:p w:rsidR="00000000" w:rsidRPr="008256A7" w:rsidP="008256A7">
            <w:pPr>
              <w:pStyle w:val="List2"/>
            </w:pPr>
            <w:r w:rsidRPr="008256A7">
              <w:t>1.3.</w:t>
            </w:r>
            <w:r w:rsidRPr="008256A7">
              <w:tab/>
              <w:t>Investigate cause of alarm and analyse results to determine appropriate repair action and allocate resources</w:t>
            </w:r>
          </w:p>
          <w:p w:rsidR="00000000" w:rsidRPr="008256A7" w:rsidP="008256A7">
            <w:pPr>
              <w:pStyle w:val="List2"/>
            </w:pPr>
            <w:r w:rsidRPr="008256A7">
              <w:t>1.4.</w:t>
            </w:r>
            <w:r w:rsidRPr="008256A7">
              <w:tab/>
              <w:t xml:space="preserve">Monitor </w:t>
            </w:r>
            <w:r w:rsidRPr="008256A7">
              <w:rPr>
                <w:rStyle w:val="BoldandItalics"/>
              </w:rPr>
              <w:t>repair and restoration procedures</w:t>
            </w:r>
            <w:r w:rsidRPr="008256A7">
              <w:t xml:space="preserve"> to ensure commitment to specified timelines and initiate </w:t>
            </w:r>
            <w:r w:rsidRPr="008256A7">
              <w:rPr>
                <w:rStyle w:val="BoldandItalics"/>
              </w:rPr>
              <w:t>escalation procedures</w:t>
            </w:r>
            <w:r w:rsidRPr="008256A7">
              <w:t xml:space="preserve"> as appropriate and according to enterprise procedures</w:t>
            </w:r>
          </w:p>
          <w:p w:rsidR="00000000" w:rsidP="008256A7">
            <w:pPr>
              <w:pStyle w:val="List2"/>
              <w:rPr>
                <w:lang w:val="en-NZ"/>
              </w:rPr>
            </w:pPr>
            <w:r w:rsidRPr="008256A7">
              <w:t>1.5.</w:t>
            </w:r>
            <w:r w:rsidRPr="008256A7">
              <w:tab/>
              <w:t>Reset alarms on completion of repair and monitor subsequent alarms to ensure no re-occurrence of the problem</w:t>
            </w:r>
          </w:p>
        </w:tc>
      </w:tr>
      <w:tr w:rsidTr="00B65E64">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List"/>
              <w:rPr>
                <w:lang w:val="en-NZ"/>
              </w:rPr>
            </w:pPr>
            <w:r w:rsidRPr="008256A7">
              <w:t>2.</w:t>
            </w:r>
            <w:r w:rsidRPr="008256A7">
              <w:tab/>
              <w:t>Monitor integrity of data received on equipment ports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2"/>
            </w:pPr>
            <w:r w:rsidRPr="008256A7">
              <w:t>2.1.</w:t>
            </w:r>
            <w:r w:rsidRPr="008256A7">
              <w:tab/>
              <w:t>Activate alarm screens a</w:t>
            </w:r>
            <w:r w:rsidRPr="008256A7">
              <w:t>nd monitor port times on a regular basis to ensure that procedures are running</w:t>
            </w:r>
          </w:p>
          <w:p w:rsidR="00000000" w:rsidRPr="008256A7" w:rsidP="008256A7">
            <w:pPr>
              <w:pStyle w:val="List2"/>
            </w:pPr>
            <w:r w:rsidRPr="008256A7">
              <w:t>2.2.</w:t>
            </w:r>
            <w:r w:rsidRPr="008256A7">
              <w:tab/>
              <w:t>Clear port blockage and problems on completion of planned works and log in appropriate database</w:t>
            </w:r>
          </w:p>
          <w:p w:rsidR="00000000" w:rsidP="008256A7">
            <w:pPr>
              <w:pStyle w:val="List2"/>
              <w:rPr>
                <w:lang w:val="en-NZ"/>
              </w:rPr>
            </w:pPr>
            <w:r w:rsidRPr="008256A7">
              <w:t>2.3.</w:t>
            </w:r>
            <w:r w:rsidRPr="008256A7">
              <w:tab/>
              <w:t>Monitor repair and restoration procedures to ensure commitment to speci</w:t>
            </w:r>
            <w:r w:rsidRPr="008256A7">
              <w:t>fied timelines and initiate escalation procedures as appropriate and according to enterprise procedures</w:t>
            </w:r>
          </w:p>
        </w:tc>
      </w:tr>
      <w:tr w:rsidTr="00B65E64">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List"/>
              <w:rPr>
                <w:lang w:val="en-NZ"/>
              </w:rPr>
            </w:pPr>
            <w:r w:rsidRPr="008256A7">
              <w:t>3.</w:t>
            </w:r>
            <w:r w:rsidRPr="008256A7">
              <w:tab/>
              <w:t>Monitor and acceptance test repair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2"/>
            </w:pPr>
            <w:r w:rsidRPr="008256A7">
              <w:t>3.1.</w:t>
            </w:r>
            <w:r w:rsidRPr="008256A7">
              <w:tab/>
              <w:t>Verify network stabilisation throughout repair and monitor</w:t>
            </w:r>
          </w:p>
          <w:p w:rsidR="00000000" w:rsidRPr="008256A7" w:rsidP="008256A7">
            <w:pPr>
              <w:pStyle w:val="BodyText"/>
            </w:pPr>
            <w:r w:rsidRPr="008256A7">
              <w:t>repair action to ensure minimal impact on the ove</w:t>
            </w:r>
            <w:r w:rsidRPr="008256A7">
              <w:t>rall network</w:t>
            </w:r>
          </w:p>
          <w:p w:rsidR="00000000" w:rsidRPr="008256A7" w:rsidP="008256A7">
            <w:pPr>
              <w:pStyle w:val="List2"/>
            </w:pPr>
            <w:r w:rsidRPr="008256A7">
              <w:t>3.2.</w:t>
            </w:r>
            <w:r w:rsidRPr="008256A7">
              <w:tab/>
              <w:t xml:space="preserve">Undertake acceptance </w:t>
            </w:r>
            <w:r w:rsidRPr="008256A7">
              <w:rPr>
                <w:rStyle w:val="BoldandItalics"/>
              </w:rPr>
              <w:t>testing</w:t>
            </w:r>
            <w:r w:rsidRPr="008256A7">
              <w:t xml:space="preserve"> according to prescribed operating procedures</w:t>
            </w:r>
          </w:p>
          <w:p w:rsidR="00000000" w:rsidRPr="008256A7" w:rsidP="008256A7">
            <w:pPr>
              <w:pStyle w:val="List2"/>
            </w:pPr>
            <w:r w:rsidRPr="008256A7">
              <w:t>3.3.</w:t>
            </w:r>
            <w:r w:rsidRPr="008256A7">
              <w:tab/>
              <w:t>Monitor network stability on completion and refer problems to the appropriate area for action</w:t>
            </w:r>
          </w:p>
          <w:p w:rsidR="00000000" w:rsidP="008256A7">
            <w:pPr>
              <w:pStyle w:val="List2"/>
              <w:rPr>
                <w:lang w:val="en-NZ"/>
              </w:rPr>
            </w:pPr>
            <w:r w:rsidRPr="008256A7">
              <w:t>3.4.</w:t>
            </w:r>
            <w:r w:rsidRPr="008256A7">
              <w:tab/>
              <w:t>Block alarms for out of service circuits</w:t>
            </w:r>
          </w:p>
        </w:tc>
      </w:tr>
      <w:tr w:rsidTr="00B65E64">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List"/>
              <w:rPr>
                <w:lang w:val="en-NZ"/>
              </w:rPr>
            </w:pPr>
            <w:r w:rsidRPr="008256A7">
              <w:t>4.</w:t>
            </w:r>
            <w:r w:rsidRPr="008256A7">
              <w:tab/>
              <w:t xml:space="preserve">Coordinate CCS </w:t>
            </w:r>
            <w:r w:rsidRPr="008256A7">
              <w:t>relationships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2"/>
            </w:pPr>
            <w:r w:rsidRPr="008256A7">
              <w:t>4.1.</w:t>
            </w:r>
            <w:r w:rsidRPr="008256A7">
              <w:tab/>
              <w:t>Log requests for relationship change and follow up problems with appropriate support staff</w:t>
            </w:r>
          </w:p>
          <w:p w:rsidR="00000000" w:rsidRPr="008256A7" w:rsidP="008256A7">
            <w:pPr>
              <w:pStyle w:val="List2"/>
            </w:pPr>
            <w:r w:rsidRPr="008256A7">
              <w:t>4.2.</w:t>
            </w:r>
            <w:r w:rsidRPr="008256A7">
              <w:tab/>
              <w:t>Monitor network stability and manage loading of data until the process is completed</w:t>
            </w:r>
          </w:p>
          <w:p w:rsidR="00000000" w:rsidP="008256A7">
            <w:pPr>
              <w:pStyle w:val="List2"/>
              <w:rPr>
                <w:lang w:val="en-NZ"/>
              </w:rPr>
            </w:pPr>
            <w:r w:rsidRPr="008256A7">
              <w:t>4.3.</w:t>
            </w:r>
            <w:r w:rsidRPr="008256A7">
              <w:tab/>
              <w:t xml:space="preserve">Update models and enterprise systems </w:t>
            </w:r>
          </w:p>
        </w:tc>
      </w:tr>
      <w:tr w:rsidTr="00B65E64">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List"/>
              <w:rPr>
                <w:lang w:val="en-NZ"/>
              </w:rPr>
            </w:pPr>
            <w:r w:rsidRPr="008256A7">
              <w:t>5.</w:t>
            </w:r>
            <w:r w:rsidRPr="008256A7">
              <w:tab/>
            </w:r>
            <w:r w:rsidRPr="008256A7">
              <w:t>Coordinate CCS rearrangements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2"/>
            </w:pPr>
            <w:r w:rsidRPr="008256A7">
              <w:t>5.1.</w:t>
            </w:r>
            <w:r w:rsidRPr="008256A7">
              <w:tab/>
              <w:t xml:space="preserve">Log requests for </w:t>
            </w:r>
            <w:r w:rsidRPr="008256A7">
              <w:rPr>
                <w:rStyle w:val="BoldandItalics"/>
              </w:rPr>
              <w:t>rearrangements scenarios</w:t>
            </w:r>
            <w:r w:rsidRPr="008256A7">
              <w:t xml:space="preserve"> and verify feasibility of rearrangement </w:t>
            </w:r>
          </w:p>
          <w:p w:rsidR="00000000" w:rsidRPr="008256A7" w:rsidP="008256A7">
            <w:pPr>
              <w:pStyle w:val="List2"/>
            </w:pPr>
            <w:r w:rsidRPr="008256A7">
              <w:t>5.2.</w:t>
            </w:r>
            <w:r w:rsidRPr="008256A7">
              <w:tab/>
              <w:t>Enter details of rearrangement in appropriate system and update system records</w:t>
            </w:r>
          </w:p>
          <w:p w:rsidR="00000000" w:rsidRPr="008256A7" w:rsidP="008256A7">
            <w:pPr>
              <w:pStyle w:val="List2"/>
            </w:pPr>
            <w:r w:rsidRPr="008256A7">
              <w:t>5.3.</w:t>
            </w:r>
            <w:r w:rsidRPr="008256A7">
              <w:tab/>
              <w:t>Monitor completed work for accuracy and network s</w:t>
            </w:r>
            <w:r w:rsidRPr="008256A7">
              <w:t>tability on completion</w:t>
            </w:r>
          </w:p>
          <w:p w:rsidR="00000000" w:rsidRPr="008256A7" w:rsidP="008256A7">
            <w:pPr>
              <w:pStyle w:val="List2"/>
            </w:pPr>
            <w:r w:rsidRPr="008256A7">
              <w:t>5.4.</w:t>
            </w:r>
            <w:r w:rsidRPr="008256A7">
              <w:tab/>
              <w:t xml:space="preserve">Produce a copy of </w:t>
            </w:r>
            <w:r w:rsidRPr="008256A7">
              <w:rPr>
                <w:rStyle w:val="BoldandItalics"/>
              </w:rPr>
              <w:t>documentation</w:t>
            </w:r>
            <w:r w:rsidRPr="008256A7">
              <w:t xml:space="preserve"> for future reference  </w:t>
            </w:r>
          </w:p>
        </w:tc>
      </w:tr>
    </w:tbl>
    <w:p w:rsidR="00B65E64" w:rsidP="008256A7">
      <w:pPr>
        <w:pStyle w:val="BodyText"/>
      </w:pPr>
    </w:p>
    <w:p w:rsidR="00B65E64" w:rsidP="008256A7">
      <w:pPr>
        <w:pStyle w:val="BodyText"/>
      </w:pPr>
    </w:p>
    <w:p w:rsidR="00000000" w:rsidRPr="008256A7" w:rsidP="008256A7">
      <w:pPr>
        <w:pStyle w:val="Heading1"/>
      </w:pPr>
      <w:bookmarkStart w:id="9" w:name="O_260597"/>
      <w:bookmarkEnd w:id="9"/>
      <w:r w:rsidRPr="008256A7">
        <w:t>Required Skills and Knowledge</w:t>
      </w:r>
    </w:p>
    <w:tbl>
      <w:tblPr>
        <w:tblW w:w="0" w:type="auto"/>
        <w:tblLayout w:type="fixed"/>
        <w:tblCellMar>
          <w:left w:w="62" w:type="dxa"/>
          <w:right w:w="62" w:type="dxa"/>
        </w:tblCellMar>
        <w:tblLook w:val="0000"/>
      </w:tblPr>
      <w:tblGrid>
        <w:gridCol w:w="8522"/>
      </w:tblGrid>
      <w:tr w:rsidTr="00B65E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REQUIRED SKILLS AND KNOWLEDGE</w:t>
            </w:r>
          </w:p>
        </w:tc>
      </w:tr>
      <w:tr w:rsidTr="00B65E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t>This section describes the skills and knowledge required for this unit.</w:t>
            </w:r>
          </w:p>
        </w:tc>
      </w:tr>
      <w:tr w:rsidTr="00B65E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Required skills</w:t>
            </w:r>
          </w:p>
        </w:tc>
      </w:tr>
      <w:tr w:rsidTr="00B65E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Bullet"/>
            </w:pPr>
            <w:r w:rsidRPr="008256A7">
              <w:t>analytical skills to interrogate and evaluate complex information from multiple sources and to develop positions and recommendations</w:t>
            </w:r>
          </w:p>
          <w:p w:rsidR="00000000" w:rsidRPr="008256A7" w:rsidP="008256A7">
            <w:pPr>
              <w:pStyle w:val="ListBullet"/>
            </w:pPr>
            <w:r w:rsidRPr="008256A7">
              <w:t>communication skills to:</w:t>
            </w:r>
          </w:p>
          <w:p w:rsidR="00000000" w:rsidRPr="008256A7" w:rsidP="008256A7">
            <w:pPr>
              <w:pStyle w:val="ListBullet2"/>
            </w:pPr>
            <w:r w:rsidRPr="008256A7">
              <w:t>liaise with vendors, c</w:t>
            </w:r>
            <w:r w:rsidRPr="008256A7">
              <w:t xml:space="preserve">ustomers, and technical experts on technical and operational matters </w:t>
            </w:r>
          </w:p>
          <w:p w:rsidR="00000000" w:rsidRPr="008256A7" w:rsidP="008256A7">
            <w:pPr>
              <w:pStyle w:val="ListBullet2"/>
            </w:pPr>
            <w:r w:rsidRPr="008256A7">
              <w:t xml:space="preserve">negotiate with other repair and support staff </w:t>
            </w:r>
          </w:p>
          <w:p w:rsidR="00000000" w:rsidRPr="008256A7" w:rsidP="008256A7">
            <w:pPr>
              <w:pStyle w:val="ListBullet"/>
            </w:pPr>
            <w:r w:rsidRPr="008256A7">
              <w:t>literacy skills to incorporate technical language into written tasks such as records and reports</w:t>
            </w:r>
          </w:p>
          <w:p w:rsidR="00000000" w:rsidRPr="008256A7" w:rsidP="008256A7">
            <w:pPr>
              <w:pStyle w:val="ListBullet"/>
            </w:pPr>
            <w:r w:rsidRPr="008256A7">
              <w:t>numeracy skills to interpret technical da</w:t>
            </w:r>
            <w:r w:rsidRPr="008256A7">
              <w:t xml:space="preserve">ta </w:t>
            </w:r>
          </w:p>
          <w:p w:rsidR="00000000" w:rsidRPr="008256A7" w:rsidP="008256A7">
            <w:pPr>
              <w:pStyle w:val="ListBullet"/>
            </w:pPr>
            <w:r w:rsidRPr="008256A7">
              <w:t>planning and organisational skills to work in a methodical and logical manner</w:t>
            </w:r>
          </w:p>
          <w:p w:rsidR="00000000" w:rsidRPr="008256A7" w:rsidP="008256A7">
            <w:pPr>
              <w:pStyle w:val="ListBullet"/>
            </w:pPr>
            <w:r w:rsidRPr="008256A7">
              <w:t>research skills to access technical information and sources to assist fault identification</w:t>
            </w:r>
          </w:p>
          <w:p w:rsidR="00000000" w:rsidP="008256A7">
            <w:pPr>
              <w:pStyle w:val="ListBullet"/>
              <w:rPr>
                <w:lang w:val="en-NZ"/>
              </w:rPr>
            </w:pPr>
            <w:r w:rsidRPr="008256A7">
              <w:t>technical skills to operate testing tools</w:t>
            </w:r>
          </w:p>
        </w:tc>
      </w:tr>
      <w:tr w:rsidTr="00B65E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Required knowledge</w:t>
            </w:r>
          </w:p>
        </w:tc>
      </w:tr>
      <w:tr w:rsidTr="00B65E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Bullet"/>
            </w:pPr>
            <w:r w:rsidRPr="008256A7">
              <w:t>acceptance tests</w:t>
            </w:r>
          </w:p>
          <w:p w:rsidR="00000000" w:rsidRPr="008256A7" w:rsidP="008256A7">
            <w:pPr>
              <w:pStyle w:val="ListBullet"/>
            </w:pPr>
            <w:r w:rsidRPr="008256A7">
              <w:t>alarm set ups</w:t>
            </w:r>
          </w:p>
          <w:p w:rsidR="00000000" w:rsidRPr="008256A7" w:rsidP="008256A7">
            <w:pPr>
              <w:pStyle w:val="ListBullet"/>
            </w:pPr>
            <w:r w:rsidRPr="008256A7">
              <w:t>CCS:</w:t>
            </w:r>
          </w:p>
          <w:p w:rsidR="00000000" w:rsidRPr="008256A7" w:rsidP="008256A7">
            <w:pPr>
              <w:pStyle w:val="ListBullet2"/>
            </w:pPr>
            <w:r w:rsidRPr="008256A7">
              <w:t>architecture</w:t>
            </w:r>
          </w:p>
          <w:p w:rsidR="00000000" w:rsidRPr="008256A7" w:rsidP="008256A7">
            <w:pPr>
              <w:pStyle w:val="ListBullet2"/>
            </w:pPr>
            <w:r w:rsidRPr="008256A7">
              <w:t>protocols</w:t>
            </w:r>
          </w:p>
          <w:p w:rsidR="00000000" w:rsidRPr="008256A7" w:rsidP="008256A7">
            <w:pPr>
              <w:pStyle w:val="ListBullet2"/>
            </w:pPr>
            <w:r w:rsidRPr="008256A7">
              <w:t>signalling</w:t>
            </w:r>
          </w:p>
          <w:p w:rsidR="00000000" w:rsidRPr="008256A7" w:rsidP="008256A7">
            <w:pPr>
              <w:pStyle w:val="ListBullet2"/>
            </w:pPr>
            <w:r w:rsidRPr="008256A7">
              <w:t>testing</w:t>
            </w:r>
          </w:p>
          <w:p w:rsidR="00000000" w:rsidRPr="008256A7" w:rsidP="008256A7">
            <w:pPr>
              <w:pStyle w:val="ListBullet"/>
            </w:pPr>
            <w:r w:rsidRPr="008256A7">
              <w:t>data and signalling pathways</w:t>
            </w:r>
          </w:p>
          <w:p w:rsidR="00000000" w:rsidRPr="008256A7" w:rsidP="008256A7">
            <w:pPr>
              <w:pStyle w:val="ListBullet"/>
            </w:pPr>
            <w:r w:rsidRPr="008256A7">
              <w:t>repair and restoration procedures</w:t>
            </w:r>
          </w:p>
          <w:p w:rsidR="00000000" w:rsidRPr="008256A7" w:rsidP="008256A7">
            <w:pPr>
              <w:pStyle w:val="ListBullet"/>
            </w:pPr>
            <w:r w:rsidRPr="008256A7">
              <w:t>routing architecture</w:t>
            </w:r>
          </w:p>
          <w:p w:rsidR="00000000" w:rsidRPr="008256A7" w:rsidP="008256A7">
            <w:pPr>
              <w:pStyle w:val="ListBullet"/>
            </w:pPr>
            <w:r w:rsidRPr="008256A7">
              <w:t>switching network equipment operation</w:t>
            </w:r>
          </w:p>
        </w:tc>
      </w:tr>
    </w:tbl>
    <w:p w:rsidR="00B65E64" w:rsidP="008256A7">
      <w:pPr>
        <w:pStyle w:val="BodyText"/>
      </w:pPr>
    </w:p>
    <w:p w:rsidR="00B65E64" w:rsidP="008256A7">
      <w:pPr>
        <w:pStyle w:val="BodyText"/>
      </w:pPr>
    </w:p>
    <w:p w:rsidR="00000000" w:rsidRPr="008256A7" w:rsidP="008256A7">
      <w:pPr>
        <w:pStyle w:val="AllowPageBreak"/>
      </w:pPr>
    </w:p>
    <w:p w:rsidR="00000000" w:rsidRPr="008256A7" w:rsidP="008256A7">
      <w:pPr>
        <w:pStyle w:val="Heading1"/>
      </w:pPr>
      <w:bookmarkStart w:id="10" w:name="O_244631"/>
      <w:bookmarkEnd w:id="10"/>
      <w:r w:rsidRPr="008256A7">
        <w:t>Evidence Guide</w:t>
      </w:r>
    </w:p>
    <w:tbl>
      <w:tblPr>
        <w:tblW w:w="9570" w:type="dxa"/>
        <w:tblLayout w:type="fixed"/>
        <w:tblCellMar>
          <w:left w:w="62" w:type="dxa"/>
          <w:right w:w="62" w:type="dxa"/>
        </w:tblCellMar>
        <w:tblLook w:val="0000"/>
      </w:tblPr>
      <w:tblGrid>
        <w:gridCol w:w="3908"/>
        <w:gridCol w:w="5662"/>
      </w:tblGrid>
      <w:tr w:rsidTr="00B65E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EVIDENCE GUIDE</w:t>
            </w:r>
          </w:p>
        </w:tc>
      </w:tr>
      <w:tr w:rsidTr="00B65E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t>The evidence guide provides advice on assessment and must be read in conjunction with the performance criteria, required skills and knowledge, range statement and the Assessment Guidelines for the Training Package.</w:t>
            </w:r>
          </w:p>
        </w:tc>
      </w:tr>
      <w:tr w:rsidTr="00B65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p>
        </w:tc>
      </w:tr>
      <w:tr w:rsidTr="00B65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Critical aspec</w:t>
            </w:r>
            <w:r w:rsidRPr="008256A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r w:rsidRPr="008256A7">
              <w:t>Evidence of the ability to:</w:t>
            </w:r>
          </w:p>
          <w:p w:rsidR="00000000" w:rsidRPr="008256A7" w:rsidP="008256A7">
            <w:pPr>
              <w:pStyle w:val="ListBullet"/>
            </w:pPr>
            <w:r w:rsidRPr="008256A7">
              <w:t>identify and implement repair action within service assurance guidelines</w:t>
            </w:r>
          </w:p>
          <w:p w:rsidR="00000000" w:rsidRPr="008256A7" w:rsidP="008256A7">
            <w:pPr>
              <w:pStyle w:val="ListBullet"/>
            </w:pPr>
            <w:r w:rsidRPr="008256A7">
              <w:t>analyse and interpret alarms including CCS and digital path</w:t>
            </w:r>
          </w:p>
          <w:p w:rsidR="00000000" w:rsidRPr="008256A7" w:rsidP="008256A7">
            <w:pPr>
              <w:pStyle w:val="ListBullet"/>
            </w:pPr>
            <w:r w:rsidRPr="008256A7">
              <w:t>apply enterprise fault management priorities and escalation procedures</w:t>
            </w:r>
          </w:p>
          <w:p w:rsidR="00000000" w:rsidRPr="008256A7" w:rsidP="008256A7">
            <w:pPr>
              <w:pStyle w:val="ListBullet"/>
            </w:pPr>
            <w:r w:rsidRPr="008256A7">
              <w:t>resolve problems in a methodical and logical manner</w:t>
            </w:r>
          </w:p>
          <w:p w:rsidR="00000000" w:rsidP="008256A7">
            <w:pPr>
              <w:pStyle w:val="ListBullet"/>
              <w:rPr>
                <w:lang w:val="en-NZ"/>
              </w:rPr>
            </w:pPr>
            <w:r w:rsidRPr="008256A7">
              <w:t>conduct appropriate tests and interpret results.</w:t>
            </w:r>
          </w:p>
        </w:tc>
      </w:tr>
      <w:tr w:rsidTr="00B65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r w:rsidRPr="008256A7">
              <w:t>Assessment must ensure:</w:t>
            </w:r>
          </w:p>
          <w:p w:rsidR="00000000" w:rsidRPr="008256A7" w:rsidP="008256A7">
            <w:pPr>
              <w:pStyle w:val="ListBullet"/>
            </w:pPr>
            <w:r w:rsidRPr="008256A7">
              <w:t>site with</w:t>
            </w:r>
            <w:r w:rsidRPr="008256A7">
              <w:t xml:space="preserve"> CCS network </w:t>
            </w:r>
          </w:p>
          <w:p w:rsidR="00000000" w:rsidRPr="008256A7" w:rsidP="008256A7">
            <w:pPr>
              <w:pStyle w:val="ListBullet"/>
            </w:pPr>
            <w:r w:rsidRPr="008256A7">
              <w:t>tests and equipment currently used in industry</w:t>
            </w:r>
          </w:p>
          <w:p w:rsidR="00000000" w:rsidP="008256A7">
            <w:pPr>
              <w:pStyle w:val="ListBullet"/>
              <w:rPr>
                <w:lang w:val="en-NZ"/>
              </w:rPr>
            </w:pPr>
            <w:r w:rsidRPr="008256A7">
              <w:t>relevant legislation, codes, regulations and standards.</w:t>
            </w:r>
          </w:p>
        </w:tc>
      </w:tr>
      <w:tr w:rsidTr="00B65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r w:rsidRPr="008256A7">
              <w:t>A range of assessment methods should be used to assess practical skills and knowledge. The following examples are appropriate for this unit:</w:t>
            </w:r>
          </w:p>
          <w:p w:rsidR="00000000" w:rsidRPr="008256A7" w:rsidP="008256A7">
            <w:pPr>
              <w:pStyle w:val="ListBullet"/>
            </w:pPr>
            <w:r w:rsidRPr="008256A7">
              <w:t>direct observation of the candidate managing a CCS network</w:t>
            </w:r>
          </w:p>
          <w:p w:rsidR="00000000" w:rsidRPr="008256A7" w:rsidP="008256A7">
            <w:pPr>
              <w:pStyle w:val="ListBullet"/>
            </w:pPr>
            <w:r w:rsidRPr="008256A7">
              <w:t xml:space="preserve">oral or written questioning of the candidate to assess </w:t>
            </w:r>
            <w:r w:rsidRPr="008256A7">
              <w:t>required knowledge of CCS networks, testing and repair and restoration procedures</w:t>
            </w:r>
          </w:p>
          <w:p w:rsidR="00000000" w:rsidP="008256A7">
            <w:pPr>
              <w:pStyle w:val="ListBullet"/>
              <w:rPr>
                <w:lang w:val="en-NZ"/>
              </w:rPr>
            </w:pPr>
            <w:r w:rsidRPr="008256A7">
              <w:t>review of documentation and records completed by the candidate.</w:t>
            </w:r>
          </w:p>
        </w:tc>
      </w:tr>
      <w:tr w:rsidTr="00B65E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r w:rsidRPr="008256A7">
              <w:t>Hol</w:t>
            </w:r>
            <w:r w:rsidRPr="008256A7">
              <w:t>istic assessment with other units relevant to the industry sector, workplace and job role is recommended, for example:</w:t>
            </w:r>
          </w:p>
          <w:p w:rsidR="00000000" w:rsidRPr="008256A7" w:rsidP="008256A7">
            <w:pPr>
              <w:pStyle w:val="ListBullet"/>
            </w:pPr>
            <w:r w:rsidRPr="008256A7">
              <w:t>ICTTEN6043A Undertake network traffic management</w:t>
            </w:r>
          </w:p>
          <w:p w:rsidR="00000000" w:rsidRPr="008256A7" w:rsidP="008256A7">
            <w:pPr>
              <w:pStyle w:val="ListBullet"/>
            </w:pPr>
            <w:r w:rsidRPr="008256A7">
              <w:t>ICTTEN6044A Coordinate fault rectification and restoration of service following network</w:t>
            </w:r>
            <w:r w:rsidRPr="008256A7">
              <w:t xml:space="preserve"> outages.</w:t>
            </w:r>
          </w:p>
          <w:p w:rsidR="00000000" w:rsidRPr="008256A7" w:rsidP="008256A7">
            <w:pPr>
              <w:pStyle w:val="BodyText"/>
            </w:pPr>
          </w:p>
          <w:p w:rsidR="00000000" w:rsidRPr="008256A7" w:rsidP="008256A7">
            <w:pPr>
              <w:pStyle w:val="BodyText"/>
            </w:pPr>
            <w:r w:rsidRPr="008256A7">
              <w:t>Aboriginal people and other people from a non-English speaking background may have second language issues.</w:t>
            </w:r>
          </w:p>
          <w:p w:rsidR="00000000" w:rsidRPr="008256A7" w:rsidP="008256A7">
            <w:pPr>
              <w:pStyle w:val="BodyText"/>
            </w:pPr>
          </w:p>
          <w:p w:rsidR="00000000" w:rsidRPr="008256A7" w:rsidP="008256A7">
            <w:pPr>
              <w:pStyle w:val="BodyText"/>
            </w:pPr>
            <w:r w:rsidRPr="008256A7">
              <w:t xml:space="preserve">Access must be provided to appropriate learning and assessment support when required. </w:t>
            </w:r>
          </w:p>
          <w:p w:rsidR="00000000" w:rsidRPr="008256A7" w:rsidP="008256A7">
            <w:pPr>
              <w:pStyle w:val="BodyText"/>
            </w:pPr>
          </w:p>
          <w:p w:rsidR="00000000" w:rsidRPr="008256A7" w:rsidP="008256A7">
            <w:pPr>
              <w:pStyle w:val="BodyText"/>
            </w:pPr>
            <w:r w:rsidRPr="008256A7">
              <w:t>Assessment processes and techniques must be cultu</w:t>
            </w:r>
            <w:r w:rsidRPr="008256A7">
              <w:t>rally appropriate, and appropriate to the oral communication skill level, and language and literacy capacity of the candidate and the work being performed.</w:t>
            </w:r>
          </w:p>
          <w:p w:rsidR="00000000" w:rsidRPr="008256A7" w:rsidP="008256A7">
            <w:pPr>
              <w:pStyle w:val="BodyText"/>
            </w:pPr>
          </w:p>
          <w:p w:rsidR="00000000" w:rsidRPr="008256A7" w:rsidP="008256A7">
            <w:pPr>
              <w:pStyle w:val="BodyText"/>
            </w:pPr>
            <w:r w:rsidRPr="008256A7">
              <w:t>In all cases where practical assessment is used it will be combined with targeted questioning to as</w:t>
            </w:r>
            <w:r w:rsidRPr="008256A7">
              <w:t xml:space="preserve">sess required knowledge. Questioning techniques should not require language, literacy and numeracy skills beyond those required in this unit of competency. </w:t>
            </w:r>
          </w:p>
          <w:p w:rsidR="00000000" w:rsidRPr="008256A7" w:rsidP="008256A7">
            <w:pPr>
              <w:pStyle w:val="BodyText"/>
            </w:pPr>
          </w:p>
          <w:p w:rsidR="00000000" w:rsidRPr="008256A7" w:rsidP="008256A7">
            <w:pPr>
              <w:pStyle w:val="BodyText"/>
            </w:pPr>
            <w:r w:rsidRPr="008256A7">
              <w:t>Where applicable, physical resources should include equipment modified for people with special needs.</w:t>
            </w:r>
          </w:p>
        </w:tc>
      </w:tr>
    </w:tbl>
    <w:p w:rsidR="00B65E64" w:rsidP="008256A7">
      <w:pPr>
        <w:pStyle w:val="BodyText"/>
      </w:pPr>
    </w:p>
    <w:p w:rsidR="00B65E64" w:rsidP="008256A7">
      <w:pPr>
        <w:pStyle w:val="BodyText"/>
      </w:pPr>
    </w:p>
    <w:p w:rsidR="00000000" w:rsidRPr="008256A7" w:rsidP="008256A7">
      <w:pPr>
        <w:pStyle w:val="Heading1"/>
      </w:pPr>
      <w:bookmarkStart w:id="11" w:name="O_252614"/>
      <w:bookmarkEnd w:id="11"/>
      <w:r w:rsidRPr="008256A7">
        <w:t>Range Statement</w:t>
      </w:r>
    </w:p>
    <w:tbl>
      <w:tblPr>
        <w:tblW w:w="0" w:type="auto"/>
        <w:tblLayout w:type="fixed"/>
        <w:tblCellMar>
          <w:left w:w="62" w:type="dxa"/>
          <w:right w:w="62" w:type="dxa"/>
        </w:tblCellMar>
        <w:tblLook w:val="0000"/>
      </w:tblPr>
      <w:tblGrid>
        <w:gridCol w:w="3521"/>
        <w:gridCol w:w="5001"/>
      </w:tblGrid>
      <w:tr w:rsidTr="00B65E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RANGE STATEMENT</w:t>
            </w:r>
          </w:p>
        </w:tc>
      </w:tr>
      <w:tr w:rsidTr="00B65E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t>The range statement relates to the unit of competency as a whole. It allows for different work env</w:t>
            </w:r>
            <w:r w:rsidRPr="008256A7">
              <w:t>ironments and situations that may affect performance. Bold italicised wording, if used in the performance criteria, is detailed below. Essential operating conditions that may be present with training and assessment (depending on the work situation, needs o</w:t>
            </w:r>
            <w:r w:rsidRPr="008256A7">
              <w:t>f the candidate, accessibility of the item, and local industry and regional contexts) may also be included.</w:t>
            </w:r>
          </w:p>
        </w:tc>
      </w:tr>
      <w:tr w:rsidTr="00B65E6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BoldandItalics"/>
              </w:rPr>
              <w:t>Relevant legislation</w:t>
            </w:r>
            <w:r w:rsidRPr="008256A7">
              <w:t xml:space="preserve">, </w:t>
            </w:r>
            <w:r w:rsidRPr="008256A7">
              <w:rPr>
                <w:rStyle w:val="BoldandItalics"/>
              </w:rPr>
              <w:t>codes</w:t>
            </w:r>
            <w:r w:rsidRPr="008256A7">
              <w:t xml:space="preserve">, </w:t>
            </w:r>
            <w:r w:rsidRPr="008256A7">
              <w:rPr>
                <w:rStyle w:val="BoldandItalics"/>
              </w:rPr>
              <w:t>regulations and standards</w:t>
            </w:r>
            <w:r w:rsidRPr="008256A7">
              <w:t xml:space="preserve">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Bullet"/>
            </w:pPr>
            <w:r w:rsidRPr="008256A7">
              <w:t xml:space="preserve">Australian Communications and Media Authority (ACMA) standards as they apply to </w:t>
            </w:r>
            <w:r w:rsidRPr="008256A7">
              <w:t>carrier operation</w:t>
            </w:r>
          </w:p>
          <w:p w:rsidR="00000000" w:rsidRPr="008256A7" w:rsidP="008256A7">
            <w:pPr>
              <w:pStyle w:val="ListBullet"/>
            </w:pPr>
            <w:r w:rsidRPr="008256A7">
              <w:t>International Standards ISO 9000 and ISO 9001</w:t>
            </w:r>
          </w:p>
          <w:p w:rsidR="00000000" w:rsidRPr="008256A7" w:rsidP="008256A7">
            <w:pPr>
              <w:pStyle w:val="ListBullet"/>
            </w:pPr>
            <w:r w:rsidRPr="008256A7">
              <w:t>International Telecommunications Union (ITU) recommendations network management series E410</w:t>
            </w:r>
          </w:p>
          <w:p w:rsidR="00000000" w:rsidRPr="008256A7" w:rsidP="008256A7">
            <w:pPr>
              <w:pStyle w:val="ListBullet"/>
            </w:pPr>
            <w:r w:rsidRPr="008256A7">
              <w:t>occupational health and safety (OHS)</w:t>
            </w:r>
          </w:p>
          <w:p w:rsidR="00000000" w:rsidP="008256A7">
            <w:pPr>
              <w:pStyle w:val="ListBullet"/>
              <w:rPr>
                <w:lang w:val="en-NZ"/>
              </w:rPr>
            </w:pPr>
            <w:r w:rsidRPr="008256A7">
              <w:t>Privacy Act.</w:t>
            </w:r>
          </w:p>
        </w:tc>
      </w:tr>
      <w:tr w:rsidTr="00B65E6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BoldandItalics"/>
              </w:rPr>
              <w:t>Repair and restoration procedures</w:t>
            </w:r>
            <w:r w:rsidRPr="008256A7">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Bullet"/>
            </w:pPr>
            <w:r w:rsidRPr="008256A7">
              <w:t>a</w:t>
            </w:r>
            <w:r w:rsidRPr="008256A7">
              <w:t>rranging test sequence</w:t>
            </w:r>
          </w:p>
          <w:p w:rsidR="00000000" w:rsidRPr="008256A7" w:rsidP="008256A7">
            <w:pPr>
              <w:pStyle w:val="ListBullet"/>
            </w:pPr>
            <w:r w:rsidRPr="008256A7">
              <w:t>conducting clearance test</w:t>
            </w:r>
          </w:p>
          <w:p w:rsidR="00000000" w:rsidRPr="008256A7" w:rsidP="008256A7">
            <w:pPr>
              <w:pStyle w:val="ListBullet"/>
            </w:pPr>
            <w:r w:rsidRPr="008256A7">
              <w:t>notifying network operation centre (NOC)</w:t>
            </w:r>
          </w:p>
          <w:p w:rsidR="00000000" w:rsidRPr="008256A7" w:rsidP="008256A7">
            <w:pPr>
              <w:pStyle w:val="ListBullet"/>
            </w:pPr>
            <w:r w:rsidRPr="008256A7">
              <w:t>performing  fault diagnosis</w:t>
            </w:r>
          </w:p>
          <w:p w:rsidR="00000000" w:rsidRPr="008256A7" w:rsidP="008256A7">
            <w:pPr>
              <w:pStyle w:val="ListBullet"/>
            </w:pPr>
            <w:r w:rsidRPr="008256A7">
              <w:t>repairing or replacing affected component</w:t>
            </w:r>
          </w:p>
          <w:p w:rsidR="00000000" w:rsidRPr="008256A7" w:rsidP="008256A7">
            <w:pPr>
              <w:pStyle w:val="ListBullet"/>
            </w:pPr>
            <w:r w:rsidRPr="008256A7">
              <w:t>restoring services</w:t>
            </w:r>
          </w:p>
          <w:p w:rsidR="00000000" w:rsidP="008256A7">
            <w:pPr>
              <w:pStyle w:val="ListBullet"/>
              <w:rPr>
                <w:lang w:val="en-NZ"/>
              </w:rPr>
            </w:pPr>
            <w:r w:rsidRPr="008256A7">
              <w:t>verifying alarm.</w:t>
            </w:r>
          </w:p>
        </w:tc>
      </w:tr>
      <w:tr w:rsidTr="00B65E6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BoldandItalics"/>
              </w:rPr>
              <w:t>Escalation procedures</w:t>
            </w:r>
            <w:r w:rsidRPr="008256A7">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Bullet"/>
            </w:pPr>
            <w:r w:rsidRPr="008256A7">
              <w:t>pass onto network specialist at NOC</w:t>
            </w:r>
          </w:p>
          <w:p w:rsidR="00000000" w:rsidRPr="008256A7" w:rsidP="008256A7">
            <w:pPr>
              <w:pStyle w:val="ListBullet"/>
            </w:pPr>
            <w:r w:rsidRPr="008256A7">
              <w:t>verification of fault status:</w:t>
            </w:r>
          </w:p>
          <w:p w:rsidR="00000000" w:rsidRPr="008256A7" w:rsidP="008256A7">
            <w:pPr>
              <w:pStyle w:val="ListBullet2"/>
            </w:pPr>
            <w:r w:rsidRPr="008256A7">
              <w:t>clearance likely to exceed set time</w:t>
            </w:r>
          </w:p>
          <w:p w:rsidR="00000000" w:rsidRPr="008256A7" w:rsidP="008256A7">
            <w:pPr>
              <w:pStyle w:val="ListBullet2"/>
            </w:pPr>
            <w:r w:rsidRPr="008256A7">
              <w:t>fault too complex for local attention</w:t>
            </w:r>
          </w:p>
          <w:p w:rsidR="00000000" w:rsidP="008256A7">
            <w:pPr>
              <w:pStyle w:val="ListBullet"/>
              <w:rPr>
                <w:lang w:val="en-NZ"/>
              </w:rPr>
            </w:pPr>
            <w:r w:rsidRPr="008256A7">
              <w:t>vendor technical specialist.</w:t>
            </w:r>
          </w:p>
        </w:tc>
      </w:tr>
      <w:tr w:rsidTr="00B65E6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BoldandItalics"/>
              </w:rPr>
              <w:t>Acceptance testing</w:t>
            </w:r>
            <w:r w:rsidRPr="008256A7">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Bullet"/>
            </w:pPr>
            <w:r w:rsidRPr="008256A7">
              <w:t xml:space="preserve">compatibility </w:t>
            </w:r>
          </w:p>
          <w:p w:rsidR="00000000" w:rsidRPr="008256A7" w:rsidP="008256A7">
            <w:pPr>
              <w:pStyle w:val="ListBullet"/>
            </w:pPr>
            <w:r w:rsidRPr="008256A7">
              <w:t xml:space="preserve">functionality </w:t>
            </w:r>
          </w:p>
          <w:p w:rsidR="00000000" w:rsidRPr="008256A7" w:rsidP="008256A7">
            <w:pPr>
              <w:pStyle w:val="ListBullet"/>
            </w:pPr>
            <w:r w:rsidRPr="008256A7">
              <w:t xml:space="preserve">operational </w:t>
            </w:r>
          </w:p>
          <w:p w:rsidR="00000000" w:rsidP="008256A7">
            <w:pPr>
              <w:pStyle w:val="ListBullet"/>
              <w:rPr>
                <w:lang w:val="en-NZ"/>
              </w:rPr>
            </w:pPr>
            <w:r w:rsidRPr="008256A7">
              <w:t>performance.</w:t>
            </w:r>
          </w:p>
        </w:tc>
      </w:tr>
      <w:tr w:rsidTr="00B65E6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BoldandItalics"/>
              </w:rPr>
              <w:t>Rearrangements scenarios</w:t>
            </w:r>
            <w:r w:rsidRPr="008256A7">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Bullet"/>
            </w:pPr>
            <w:r w:rsidRPr="008256A7">
              <w:t>CCS SS7 violations</w:t>
            </w:r>
          </w:p>
          <w:p w:rsidR="00000000" w:rsidRPr="008256A7" w:rsidP="008256A7">
            <w:pPr>
              <w:pStyle w:val="ListBullet"/>
            </w:pPr>
            <w:r w:rsidRPr="008256A7">
              <w:t>digital path alarms</w:t>
            </w:r>
          </w:p>
          <w:p w:rsidR="00000000" w:rsidRPr="008256A7" w:rsidP="008256A7">
            <w:pPr>
              <w:pStyle w:val="ListBullet"/>
            </w:pPr>
            <w:r w:rsidRPr="008256A7">
              <w:t>digital information path (DIP) running errors</w:t>
            </w:r>
          </w:p>
          <w:p w:rsidR="00000000" w:rsidP="008256A7">
            <w:pPr>
              <w:pStyle w:val="ListBullet"/>
              <w:rPr>
                <w:lang w:val="en-NZ"/>
              </w:rPr>
            </w:pPr>
            <w:r w:rsidRPr="008256A7">
              <w:t>link conversions.</w:t>
            </w:r>
          </w:p>
        </w:tc>
      </w:tr>
      <w:tr w:rsidTr="00B65E6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BoldandItalics"/>
              </w:rPr>
              <w:t>Documentation</w:t>
            </w:r>
            <w:r w:rsidRPr="008256A7">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ListBullet"/>
            </w:pPr>
            <w:r w:rsidRPr="008256A7">
              <w:t>alarm management system printouts</w:t>
            </w:r>
          </w:p>
          <w:p w:rsidR="00000000" w:rsidRPr="008256A7" w:rsidP="008256A7">
            <w:pPr>
              <w:pStyle w:val="ListBullet"/>
            </w:pPr>
            <w:r w:rsidRPr="008256A7">
              <w:t>fault clearance methods</w:t>
            </w:r>
          </w:p>
          <w:p w:rsidR="00000000" w:rsidRPr="008256A7" w:rsidP="008256A7">
            <w:pPr>
              <w:pStyle w:val="ListBullet"/>
            </w:pPr>
            <w:r w:rsidRPr="008256A7">
              <w:t>fault details</w:t>
            </w:r>
          </w:p>
          <w:p w:rsidR="00000000" w:rsidRPr="008256A7" w:rsidP="008256A7">
            <w:pPr>
              <w:pStyle w:val="ListBullet"/>
            </w:pPr>
            <w:r w:rsidRPr="008256A7">
              <w:t>final fault clearance tests</w:t>
            </w:r>
          </w:p>
          <w:p w:rsidR="00000000" w:rsidRPr="008256A7" w:rsidP="008256A7">
            <w:pPr>
              <w:pStyle w:val="ListBullet"/>
            </w:pPr>
            <w:r w:rsidRPr="008256A7">
              <w:t>recommendations</w:t>
            </w:r>
          </w:p>
          <w:p w:rsidR="00000000" w:rsidRPr="008256A7" w:rsidP="008256A7">
            <w:pPr>
              <w:pStyle w:val="ListBullet"/>
            </w:pPr>
            <w:r w:rsidRPr="008256A7">
              <w:t>test results.</w:t>
            </w:r>
          </w:p>
        </w:tc>
      </w:tr>
    </w:tbl>
    <w:p w:rsidR="00B65E64" w:rsidP="008256A7">
      <w:pPr>
        <w:pStyle w:val="BodyText"/>
      </w:pPr>
    </w:p>
    <w:p w:rsidR="00B65E64" w:rsidP="008256A7">
      <w:pPr>
        <w:pStyle w:val="BodyText"/>
      </w:pPr>
    </w:p>
    <w:p w:rsidR="00000000" w:rsidRPr="008256A7" w:rsidP="008256A7">
      <w:pPr>
        <w:pStyle w:val="Heading1"/>
      </w:pPr>
      <w:bookmarkStart w:id="12" w:name="O_209982"/>
      <w:bookmarkEnd w:id="12"/>
      <w:r w:rsidRPr="008256A7">
        <w:t>Unit Sector(s)</w:t>
      </w:r>
    </w:p>
    <w:tbl>
      <w:tblPr>
        <w:tblW w:w="0" w:type="auto"/>
        <w:tblLayout w:type="fixed"/>
        <w:tblCellMar>
          <w:left w:w="62" w:type="dxa"/>
          <w:right w:w="62" w:type="dxa"/>
        </w:tblCellMar>
        <w:tblLook w:val="0000"/>
      </w:tblPr>
      <w:tblGrid>
        <w:gridCol w:w="2570"/>
        <w:gridCol w:w="5952"/>
      </w:tblGrid>
      <w:tr w:rsidTr="00B65E6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r w:rsidRPr="008256A7">
              <w:t>Telecommunications</w:t>
            </w:r>
          </w:p>
        </w:tc>
      </w:tr>
    </w:tbl>
    <w:p w:rsidR="00B65E64" w:rsidP="008256A7">
      <w:pPr>
        <w:pStyle w:val="BodyText"/>
      </w:pPr>
    </w:p>
    <w:p w:rsidR="00B65E64" w:rsidP="008256A7">
      <w:pPr>
        <w:pStyle w:val="BodyText"/>
      </w:pPr>
    </w:p>
    <w:p w:rsidR="00000000" w:rsidRPr="008256A7" w:rsidP="008256A7">
      <w:pPr>
        <w:pStyle w:val="Heading1"/>
      </w:pPr>
      <w:bookmarkStart w:id="13" w:name="O_209979"/>
      <w:bookmarkEnd w:id="13"/>
      <w:r w:rsidRPr="008256A7">
        <w:t>Co-requisite units</w:t>
      </w:r>
    </w:p>
    <w:tbl>
      <w:tblPr>
        <w:tblW w:w="0" w:type="auto"/>
        <w:tblLayout w:type="fixed"/>
        <w:tblCellMar>
          <w:left w:w="62" w:type="dxa"/>
          <w:right w:w="62" w:type="dxa"/>
        </w:tblCellMar>
        <w:tblLook w:val="0000"/>
      </w:tblPr>
      <w:tblGrid>
        <w:gridCol w:w="2641"/>
        <w:gridCol w:w="1322"/>
        <w:gridCol w:w="4559"/>
      </w:tblGrid>
      <w:tr w:rsidTr="00B65E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p>
        </w:tc>
      </w:tr>
      <w:tr w:rsidTr="00B65E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p>
        </w:tc>
      </w:tr>
      <w:tr w:rsidTr="00B65E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p>
        </w:tc>
      </w:tr>
    </w:tbl>
    <w:p w:rsidR="00B65E64" w:rsidP="008256A7">
      <w:pPr>
        <w:pStyle w:val="BodyText"/>
      </w:pPr>
    </w:p>
    <w:p w:rsidR="00B65E64" w:rsidP="008256A7">
      <w:pPr>
        <w:pStyle w:val="BodyText"/>
      </w:pPr>
    </w:p>
    <w:p w:rsidR="00000000" w:rsidRPr="008256A7" w:rsidP="008256A7">
      <w:pPr>
        <w:pStyle w:val="Heading1"/>
      </w:pPr>
      <w:bookmarkStart w:id="14" w:name="O_209981"/>
      <w:bookmarkEnd w:id="14"/>
      <w:r w:rsidRPr="008256A7">
        <w:t>Competency field</w:t>
      </w:r>
    </w:p>
    <w:tbl>
      <w:tblPr>
        <w:tblW w:w="0" w:type="auto"/>
        <w:tblLayout w:type="fixed"/>
        <w:tblCellMar>
          <w:left w:w="62" w:type="dxa"/>
          <w:right w:w="62" w:type="dxa"/>
        </w:tblCellMar>
        <w:tblLook w:val="0000"/>
      </w:tblPr>
      <w:tblGrid>
        <w:gridCol w:w="2768"/>
        <w:gridCol w:w="5754"/>
      </w:tblGrid>
      <w:tr w:rsidTr="00B65E64">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6A7">
            <w:pPr>
              <w:pStyle w:val="BodyText"/>
              <w:rPr>
                <w:lang w:val="en-NZ"/>
              </w:rPr>
            </w:pPr>
            <w:r w:rsidRPr="008256A7">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6A7" w:rsidP="008256A7">
            <w:pPr>
              <w:pStyle w:val="BodyText"/>
            </w:pPr>
            <w:r w:rsidRPr="008256A7">
              <w:t>Telecommunications networks engineering</w:t>
            </w:r>
          </w:p>
        </w:tc>
      </w:tr>
    </w:tbl>
    <w:p w:rsidR="00B65E64" w:rsidP="008256A7">
      <w:pPr>
        <w:pStyle w:val="BodyText"/>
      </w:pPr>
    </w:p>
    <w:p w:rsidR="00B65E64" w:rsidP="008256A7">
      <w:pPr>
        <w:pStyle w:val="BodyText"/>
      </w:pPr>
    </w:p>
    <w:p w:rsidR="00000000" w:rsidRPr="008256A7" w:rsidP="008256A7"/>
    <w:sectPr w:rsidSect="008256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6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E64" w:rsidP="00B65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6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64" w:rsidP="008256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5E64" w:rsidP="008256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5E64" w:rsidP="008256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6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E64" w:rsidP="00B65E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6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64" w:rsidP="008256A7">
    <w:pPr>
      <w:pStyle w:val="Header"/>
      <w:framePr w:wrap="around"/>
    </w:pPr>
    <w:r>
      <w:fldChar w:fldCharType="begin"/>
    </w:r>
    <w:r>
      <w:instrText xml:space="preserve"> TITLE   \* MERGEFORMAT </w:instrText>
    </w:r>
    <w:r>
      <w:fldChar w:fldCharType="separate"/>
    </w:r>
    <w:r>
      <w:t>ICTTEN6047A Manage a common channel signalling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5E64" w:rsidP="008256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06D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E8C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38B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6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56A7"/>
    <w:pPr>
      <w:spacing w:before="360" w:after="60"/>
      <w:outlineLvl w:val="0"/>
    </w:pPr>
    <w:rPr>
      <w:sz w:val="32"/>
    </w:rPr>
  </w:style>
  <w:style w:type="paragraph" w:styleId="Heading2">
    <w:name w:val="heading 2"/>
    <w:basedOn w:val="HeadingBase"/>
    <w:next w:val="BodyText"/>
    <w:link w:val="Heading2Char"/>
    <w:qFormat/>
    <w:rsid w:val="008256A7"/>
    <w:pPr>
      <w:keepLines/>
      <w:spacing w:before="240" w:after="120"/>
      <w:outlineLvl w:val="1"/>
    </w:pPr>
    <w:rPr>
      <w:sz w:val="28"/>
      <w:szCs w:val="40"/>
    </w:rPr>
  </w:style>
  <w:style w:type="paragraph" w:styleId="Heading3">
    <w:name w:val="heading 3"/>
    <w:basedOn w:val="HeadingBase"/>
    <w:next w:val="BodyText"/>
    <w:link w:val="Heading3Char"/>
    <w:qFormat/>
    <w:rsid w:val="008256A7"/>
    <w:pPr>
      <w:spacing w:before="180" w:after="120"/>
      <w:outlineLvl w:val="2"/>
    </w:pPr>
    <w:rPr>
      <w:spacing w:val="-10"/>
      <w:kern w:val="32"/>
    </w:rPr>
  </w:style>
  <w:style w:type="paragraph" w:styleId="Heading4">
    <w:name w:val="heading 4"/>
    <w:basedOn w:val="HeadingBase"/>
    <w:next w:val="BodyText"/>
    <w:link w:val="Heading4Char"/>
    <w:qFormat/>
    <w:rsid w:val="008256A7"/>
    <w:pPr>
      <w:spacing w:before="160" w:after="120"/>
      <w:outlineLvl w:val="3"/>
    </w:pPr>
    <w:rPr>
      <w:sz w:val="22"/>
    </w:rPr>
  </w:style>
  <w:style w:type="paragraph" w:styleId="Heading5">
    <w:name w:val="heading 5"/>
    <w:basedOn w:val="HeadingBase"/>
    <w:next w:val="Normal"/>
    <w:link w:val="Heading5Char"/>
    <w:qFormat/>
    <w:rsid w:val="008256A7"/>
    <w:pPr>
      <w:spacing w:before="80"/>
      <w:outlineLvl w:val="4"/>
    </w:pPr>
    <w:rPr>
      <w:color w:val="918585"/>
      <w:sz w:val="20"/>
    </w:rPr>
  </w:style>
  <w:style w:type="paragraph" w:styleId="Heading6">
    <w:name w:val="heading 6"/>
    <w:basedOn w:val="HeadingBase"/>
    <w:next w:val="Normal"/>
    <w:link w:val="Heading6Char"/>
    <w:qFormat/>
    <w:rsid w:val="008256A7"/>
    <w:pPr>
      <w:spacing w:before="60"/>
      <w:outlineLvl w:val="5"/>
    </w:pPr>
    <w:rPr>
      <w:color w:val="918585"/>
      <w:sz w:val="20"/>
    </w:rPr>
  </w:style>
  <w:style w:type="paragraph" w:styleId="Heading7">
    <w:name w:val="heading 7"/>
    <w:basedOn w:val="Normal"/>
    <w:next w:val="Normal"/>
    <w:link w:val="Heading7Char"/>
    <w:qFormat/>
    <w:rsid w:val="008256A7"/>
    <w:pPr>
      <w:ind w:left="720"/>
      <w:outlineLvl w:val="6"/>
    </w:pPr>
    <w:rPr>
      <w:i/>
    </w:rPr>
  </w:style>
  <w:style w:type="paragraph" w:styleId="Heading8">
    <w:name w:val="heading 8"/>
    <w:basedOn w:val="Normal"/>
    <w:next w:val="Normal"/>
    <w:link w:val="Heading8Char"/>
    <w:qFormat/>
    <w:rsid w:val="008256A7"/>
    <w:pPr>
      <w:ind w:left="720"/>
      <w:outlineLvl w:val="7"/>
    </w:pPr>
    <w:rPr>
      <w:i/>
    </w:rPr>
  </w:style>
  <w:style w:type="paragraph" w:styleId="Heading9">
    <w:name w:val="heading 9"/>
    <w:basedOn w:val="Normal"/>
    <w:next w:val="Normal"/>
    <w:link w:val="Heading9Char"/>
    <w:qFormat/>
    <w:rsid w:val="008256A7"/>
    <w:pPr>
      <w:ind w:left="720"/>
      <w:outlineLvl w:val="8"/>
    </w:pPr>
    <w:rPr>
      <w:i/>
    </w:rPr>
  </w:style>
  <w:style w:type="character" w:default="1" w:styleId="DefaultParagraphFont">
    <w:name w:val="Default Paragraph Font"/>
    <w:uiPriority w:val="1"/>
    <w:unhideWhenUsed/>
    <w:rsid w:val="008256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6A7"/>
  </w:style>
  <w:style w:type="character" w:customStyle="1" w:styleId="Heading1Char">
    <w:name w:val="Heading 1 Char"/>
    <w:basedOn w:val="DefaultParagraphFont"/>
    <w:link w:val="Heading1"/>
    <w:rsid w:val="008256A7"/>
    <w:rPr>
      <w:rFonts w:ascii="Times New Roman" w:eastAsia="Times New Roman" w:hAnsi="Times New Roman" w:cs="Times New Roman"/>
      <w:b/>
      <w:sz w:val="32"/>
      <w:szCs w:val="20"/>
      <w:lang w:eastAsia="en-US"/>
    </w:rPr>
  </w:style>
  <w:style w:type="paragraph" w:styleId="BodyText">
    <w:name w:val="Body Text"/>
    <w:basedOn w:val="Normal"/>
    <w:link w:val="BodyTextChar"/>
    <w:rsid w:val="008256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6A7"/>
    <w:rPr>
      <w:rFonts w:ascii="Times New Roman" w:eastAsia="Times New Roman" w:hAnsi="Times New Roman" w:cs="Times New Roman"/>
      <w:sz w:val="24"/>
      <w:lang w:val="en-US" w:eastAsia="en-US"/>
    </w:rPr>
  </w:style>
  <w:style w:type="paragraph" w:styleId="Footer">
    <w:name w:val="footer"/>
    <w:basedOn w:val="Normal"/>
    <w:link w:val="FooterChar"/>
    <w:rsid w:val="008256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6A7"/>
    <w:rPr>
      <w:rFonts w:ascii="Times New Roman" w:eastAsia="Times New Roman" w:hAnsi="Times New Roman" w:cs="Times New Roman"/>
      <w:sz w:val="16"/>
      <w:lang w:val="en-US" w:eastAsia="en-US"/>
    </w:rPr>
  </w:style>
  <w:style w:type="paragraph" w:styleId="List">
    <w:name w:val="List"/>
    <w:basedOn w:val="BodyText"/>
    <w:next w:val="BodyText"/>
    <w:rsid w:val="008256A7"/>
    <w:pPr>
      <w:tabs>
        <w:tab w:val="left" w:pos="340"/>
      </w:tabs>
      <w:spacing w:before="60" w:after="60"/>
      <w:ind w:left="340" w:hanging="340"/>
    </w:pPr>
  </w:style>
  <w:style w:type="paragraph" w:styleId="ListBullet">
    <w:name w:val="List Bullet"/>
    <w:basedOn w:val="List"/>
    <w:rsid w:val="008256A7"/>
    <w:pPr>
      <w:numPr>
        <w:numId w:val="13"/>
      </w:numPr>
      <w:tabs>
        <w:tab w:val="clear" w:pos="340"/>
      </w:tabs>
      <w:spacing w:before="40" w:after="40"/>
    </w:pPr>
  </w:style>
  <w:style w:type="character" w:customStyle="1" w:styleId="SpecialBold">
    <w:name w:val="Special Bold"/>
    <w:basedOn w:val="DefaultParagraphFont"/>
    <w:rsid w:val="008256A7"/>
    <w:rPr>
      <w:b/>
      <w:spacing w:val="0"/>
    </w:rPr>
  </w:style>
  <w:style w:type="paragraph" w:styleId="ListBullet2">
    <w:name w:val="List Bullet 2"/>
    <w:basedOn w:val="List2"/>
    <w:rsid w:val="008256A7"/>
    <w:pPr>
      <w:numPr>
        <w:numId w:val="14"/>
      </w:numPr>
      <w:tabs>
        <w:tab w:val="clear" w:pos="680"/>
      </w:tabs>
    </w:pPr>
  </w:style>
  <w:style w:type="paragraph" w:styleId="Header">
    <w:name w:val="header"/>
    <w:basedOn w:val="Normal"/>
    <w:link w:val="HeaderChar"/>
    <w:rsid w:val="008256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6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56A7"/>
    <w:pPr>
      <w:spacing w:before="240" w:after="120"/>
      <w:outlineLvl w:val="0"/>
    </w:pPr>
    <w:rPr>
      <w:rFonts w:ascii="Times New Roman" w:hAnsi="Times New Roman"/>
      <w:b/>
      <w:sz w:val="28"/>
    </w:rPr>
  </w:style>
  <w:style w:type="paragraph" w:customStyle="1" w:styleId="AllowPageBreak">
    <w:name w:val="AllowPageBreak"/>
    <w:rsid w:val="008256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56A7"/>
    <w:pPr>
      <w:tabs>
        <w:tab w:val="left" w:pos="680"/>
      </w:tabs>
      <w:spacing w:before="60" w:after="60"/>
      <w:ind w:left="680" w:hanging="340"/>
    </w:pPr>
  </w:style>
  <w:style w:type="character" w:customStyle="1" w:styleId="BoldandItalics">
    <w:name w:val="Bold and Italics"/>
    <w:qFormat/>
    <w:rsid w:val="008256A7"/>
    <w:rPr>
      <w:b/>
      <w:i/>
      <w:u w:val="none"/>
    </w:rPr>
  </w:style>
  <w:style w:type="character" w:customStyle="1" w:styleId="Heading2Char">
    <w:name w:val="Heading 2 Char"/>
    <w:basedOn w:val="DefaultParagraphFont"/>
    <w:link w:val="Heading2"/>
    <w:rsid w:val="008256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6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6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6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6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6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56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56A7"/>
    <w:rPr>
      <w:rFonts w:ascii="Courier New" w:eastAsia="Times New Roman" w:hAnsi="Courier New" w:cs="Times New Roman"/>
      <w:i/>
      <w:szCs w:val="20"/>
      <w:lang w:val="en-US" w:eastAsia="en-US"/>
    </w:rPr>
  </w:style>
  <w:style w:type="paragraph" w:customStyle="1" w:styleId="HeadingBase">
    <w:name w:val="Heading Base"/>
    <w:rsid w:val="008256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6A7"/>
    <w:pPr>
      <w:tabs>
        <w:tab w:val="right" w:leader="dot" w:pos="9072"/>
      </w:tabs>
      <w:ind w:left="567"/>
    </w:pPr>
    <w:rPr>
      <w:szCs w:val="22"/>
    </w:rPr>
  </w:style>
  <w:style w:type="paragraph" w:customStyle="1" w:styleId="TOCBase">
    <w:name w:val="TOC Base"/>
    <w:rsid w:val="008256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6A7"/>
    <w:pPr>
      <w:tabs>
        <w:tab w:val="right" w:leader="dot" w:pos="9072"/>
      </w:tabs>
      <w:spacing w:before="40" w:after="40"/>
      <w:ind w:left="284"/>
    </w:pPr>
    <w:rPr>
      <w:rFonts w:ascii="Times New Roman" w:hAnsi="Times New Roman"/>
    </w:rPr>
  </w:style>
  <w:style w:type="paragraph" w:styleId="TOC1">
    <w:name w:val="toc 1"/>
    <w:basedOn w:val="TOCBase"/>
    <w:next w:val="Normal"/>
    <w:rsid w:val="008256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56A7"/>
    <w:pPr>
      <w:spacing w:before="5040"/>
      <w:jc w:val="center"/>
    </w:pPr>
    <w:rPr>
      <w:sz w:val="48"/>
      <w:szCs w:val="72"/>
      <w:lang w:val="en-US"/>
    </w:rPr>
  </w:style>
  <w:style w:type="character" w:customStyle="1" w:styleId="TitleChar">
    <w:name w:val="Title Char"/>
    <w:basedOn w:val="DefaultParagraphFont"/>
    <w:link w:val="Title"/>
    <w:rsid w:val="008256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6A7"/>
    <w:pPr>
      <w:tabs>
        <w:tab w:val="left" w:pos="3600"/>
        <w:tab w:val="left" w:pos="3958"/>
      </w:tabs>
    </w:pPr>
  </w:style>
  <w:style w:type="paragraph" w:customStyle="1" w:styleId="Note">
    <w:name w:val="Note"/>
    <w:basedOn w:val="BodyText"/>
    <w:rsid w:val="008256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6A7"/>
    <w:pPr>
      <w:framePr w:wrap="auto" w:hAnchor="text" w:y="6049"/>
    </w:pPr>
    <w:rPr>
      <w:color w:val="000000"/>
      <w:sz w:val="40"/>
    </w:rPr>
  </w:style>
  <w:style w:type="paragraph" w:customStyle="1" w:styleId="TOCTitle">
    <w:name w:val="TOCTitle"/>
    <w:basedOn w:val="Heading1"/>
    <w:rsid w:val="008256A7"/>
    <w:pPr>
      <w:spacing w:after="240"/>
      <w:jc w:val="center"/>
      <w:outlineLvl w:val="9"/>
    </w:pPr>
    <w:rPr>
      <w:caps/>
    </w:rPr>
  </w:style>
  <w:style w:type="paragraph" w:customStyle="1" w:styleId="Version">
    <w:name w:val="Version"/>
    <w:rsid w:val="008256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6A7"/>
    <w:pPr>
      <w:keepNext w:val="0"/>
      <w:tabs>
        <w:tab w:val="right" w:pos="4176"/>
      </w:tabs>
      <w:ind w:left="198" w:hanging="198"/>
    </w:pPr>
    <w:rPr>
      <w:rFonts w:ascii="Garamond" w:hAnsi="Garamond"/>
    </w:rPr>
  </w:style>
  <w:style w:type="paragraph" w:styleId="IndexHeading">
    <w:name w:val="index heading"/>
    <w:basedOn w:val="Normal"/>
    <w:next w:val="Index1"/>
    <w:semiHidden/>
    <w:rsid w:val="008256A7"/>
    <w:pPr>
      <w:spacing w:before="120" w:after="120"/>
    </w:pPr>
    <w:rPr>
      <w:rFonts w:ascii="Arial" w:hAnsi="Arial"/>
      <w:b/>
      <w:color w:val="918585"/>
      <w:sz w:val="24"/>
    </w:rPr>
  </w:style>
  <w:style w:type="paragraph" w:customStyle="1" w:styleId="Chapter">
    <w:name w:val="Chapter"/>
    <w:basedOn w:val="Normal"/>
    <w:rsid w:val="008256A7"/>
    <w:pPr>
      <w:spacing w:before="240"/>
    </w:pPr>
    <w:rPr>
      <w:rFonts w:ascii="Times New Roman" w:hAnsi="Times New Roman"/>
      <w:smallCaps/>
      <w:spacing w:val="80"/>
      <w:sz w:val="28"/>
    </w:rPr>
  </w:style>
  <w:style w:type="paragraph" w:customStyle="1" w:styleId="InChapter">
    <w:name w:val="InChapter"/>
    <w:basedOn w:val="Heading3"/>
    <w:rsid w:val="008256A7"/>
    <w:pPr>
      <w:spacing w:after="240"/>
      <w:outlineLvl w:val="9"/>
    </w:pPr>
    <w:rPr>
      <w:noProof/>
    </w:rPr>
  </w:style>
  <w:style w:type="paragraph" w:styleId="Index2">
    <w:name w:val="index 2"/>
    <w:basedOn w:val="Normal"/>
    <w:next w:val="Normal"/>
    <w:semiHidden/>
    <w:rsid w:val="008256A7"/>
    <w:pPr>
      <w:tabs>
        <w:tab w:val="right" w:pos="4176"/>
      </w:tabs>
      <w:ind w:left="568" w:hanging="284"/>
    </w:pPr>
    <w:rPr>
      <w:rFonts w:ascii="Garamond" w:hAnsi="Garamond"/>
    </w:rPr>
  </w:style>
  <w:style w:type="paragraph" w:customStyle="1" w:styleId="Byline">
    <w:name w:val="Byline"/>
    <w:rsid w:val="008256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6A7"/>
    <w:pPr>
      <w:tabs>
        <w:tab w:val="clear" w:pos="3600"/>
        <w:tab w:val="clear" w:pos="3958"/>
      </w:tabs>
      <w:jc w:val="right"/>
    </w:pPr>
  </w:style>
  <w:style w:type="character" w:styleId="Emphasis">
    <w:name w:val="Emphasis"/>
    <w:basedOn w:val="DefaultParagraphFont"/>
    <w:qFormat/>
    <w:rsid w:val="008256A7"/>
    <w:rPr>
      <w:i/>
    </w:rPr>
  </w:style>
  <w:style w:type="paragraph" w:styleId="Caption">
    <w:name w:val="caption"/>
    <w:basedOn w:val="BodyText"/>
    <w:next w:val="Normal"/>
    <w:qFormat/>
    <w:rsid w:val="008256A7"/>
    <w:pPr>
      <w:framePr w:w="2268" w:hSpace="181" w:vSpace="181" w:wrap="around" w:vAnchor="text" w:hAnchor="page" w:x="1135" w:y="285" w:anchorLock="1"/>
    </w:pPr>
    <w:rPr>
      <w:i/>
    </w:rPr>
  </w:style>
  <w:style w:type="paragraph" w:customStyle="1" w:styleId="MiniTOCTitle">
    <w:name w:val="MiniTOCTitle"/>
    <w:basedOn w:val="Heading4"/>
    <w:rsid w:val="008256A7"/>
    <w:pPr>
      <w:spacing w:before="240"/>
      <w:outlineLvl w:val="9"/>
    </w:pPr>
    <w:rPr>
      <w:noProof/>
      <w:sz w:val="24"/>
    </w:rPr>
  </w:style>
  <w:style w:type="paragraph" w:customStyle="1" w:styleId="MiniTOCItem">
    <w:name w:val="MiniTOCItem"/>
    <w:basedOn w:val="ListBullet"/>
    <w:rsid w:val="008256A7"/>
    <w:pPr>
      <w:numPr>
        <w:numId w:val="0"/>
      </w:numPr>
      <w:tabs>
        <w:tab w:val="right" w:leader="dot" w:pos="6521"/>
      </w:tabs>
      <w:spacing w:before="0" w:after="0"/>
    </w:pPr>
  </w:style>
  <w:style w:type="paragraph" w:customStyle="1" w:styleId="TOFTitle">
    <w:name w:val="TOFTitle"/>
    <w:basedOn w:val="TOCTitle"/>
    <w:rsid w:val="008256A7"/>
  </w:style>
  <w:style w:type="paragraph" w:styleId="TableofFigures">
    <w:name w:val="table of figures"/>
    <w:basedOn w:val="Normal"/>
    <w:next w:val="Normal"/>
    <w:semiHidden/>
    <w:rsid w:val="008256A7"/>
    <w:pPr>
      <w:tabs>
        <w:tab w:val="right" w:leader="dot" w:pos="9072"/>
      </w:tabs>
      <w:ind w:left="970" w:hanging="403"/>
    </w:pPr>
    <w:rPr>
      <w:rFonts w:ascii="Times New Roman" w:hAnsi="Times New Roman"/>
      <w:b/>
    </w:rPr>
  </w:style>
  <w:style w:type="paragraph" w:styleId="ListNumber">
    <w:name w:val="List Number"/>
    <w:basedOn w:val="List"/>
    <w:rsid w:val="008256A7"/>
    <w:pPr>
      <w:numPr>
        <w:numId w:val="11"/>
      </w:numPr>
    </w:pPr>
  </w:style>
  <w:style w:type="character" w:customStyle="1" w:styleId="WingdingSymbols">
    <w:name w:val="Wingding Symbols"/>
    <w:rsid w:val="008256A7"/>
    <w:rPr>
      <w:rFonts w:ascii="Wingdings" w:hAnsi="Wingdings"/>
    </w:rPr>
  </w:style>
  <w:style w:type="paragraph" w:customStyle="1" w:styleId="TableHeading">
    <w:name w:val="Table Heading"/>
    <w:basedOn w:val="HeadingBase"/>
    <w:rsid w:val="008256A7"/>
    <w:pPr>
      <w:keepLines/>
      <w:pBdr>
        <w:bottom w:val="single" w:sz="6" w:space="1" w:color="918585"/>
      </w:pBdr>
      <w:spacing w:before="240"/>
    </w:pPr>
  </w:style>
  <w:style w:type="character" w:customStyle="1" w:styleId="HotSpot">
    <w:name w:val="HotSpot"/>
    <w:rsid w:val="008256A7"/>
    <w:rPr>
      <w:color w:val="0033CC"/>
      <w:u w:val="none"/>
    </w:rPr>
  </w:style>
  <w:style w:type="paragraph" w:customStyle="1" w:styleId="BodyTextRight">
    <w:name w:val="Body Text Right"/>
    <w:basedOn w:val="BodyText"/>
    <w:rsid w:val="008256A7"/>
    <w:pPr>
      <w:spacing w:before="0" w:after="0"/>
      <w:jc w:val="right"/>
    </w:pPr>
  </w:style>
  <w:style w:type="paragraph" w:styleId="Index3">
    <w:name w:val="index 3"/>
    <w:basedOn w:val="ListNumber2"/>
    <w:next w:val="Normal"/>
    <w:semiHidden/>
    <w:rsid w:val="008256A7"/>
    <w:pPr>
      <w:numPr>
        <w:numId w:val="0"/>
      </w:numPr>
      <w:tabs>
        <w:tab w:val="right" w:leader="dot" w:pos="4176"/>
      </w:tabs>
    </w:pPr>
  </w:style>
  <w:style w:type="paragraph" w:styleId="ListNumber2">
    <w:name w:val="List Number 2"/>
    <w:basedOn w:val="List2"/>
    <w:rsid w:val="008256A7"/>
    <w:pPr>
      <w:numPr>
        <w:numId w:val="10"/>
      </w:numPr>
      <w:tabs>
        <w:tab w:val="clear" w:pos="1060"/>
      </w:tabs>
    </w:pPr>
  </w:style>
  <w:style w:type="paragraph" w:customStyle="1" w:styleId="MarginNote">
    <w:name w:val="Margin Note"/>
    <w:basedOn w:val="BodyText"/>
    <w:rsid w:val="008256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6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6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56A7"/>
    <w:rPr>
      <w:sz w:val="32"/>
    </w:rPr>
  </w:style>
  <w:style w:type="paragraph" w:customStyle="1" w:styleId="HeadingProcedure">
    <w:name w:val="Heading Procedure"/>
    <w:basedOn w:val="HeadingBase"/>
    <w:next w:val="Normal"/>
    <w:rsid w:val="008256A7"/>
    <w:pPr>
      <w:tabs>
        <w:tab w:val="left" w:pos="0"/>
      </w:tabs>
      <w:spacing w:before="120" w:after="60"/>
    </w:pPr>
    <w:rPr>
      <w:i/>
      <w:color w:val="918585"/>
      <w:sz w:val="22"/>
    </w:rPr>
  </w:style>
  <w:style w:type="paragraph" w:customStyle="1" w:styleId="TableBodyText">
    <w:name w:val="Table Body Text"/>
    <w:basedOn w:val="BodyText"/>
    <w:rsid w:val="008256A7"/>
    <w:pPr>
      <w:spacing w:before="60" w:after="60"/>
    </w:pPr>
  </w:style>
  <w:style w:type="paragraph" w:styleId="ListContinue">
    <w:name w:val="List Continue"/>
    <w:basedOn w:val="List"/>
    <w:rsid w:val="008256A7"/>
    <w:pPr>
      <w:ind w:firstLine="0"/>
    </w:pPr>
  </w:style>
  <w:style w:type="paragraph" w:customStyle="1" w:styleId="ListNote">
    <w:name w:val="List Note"/>
    <w:basedOn w:val="List"/>
    <w:rsid w:val="008256A7"/>
    <w:pPr>
      <w:pBdr>
        <w:top w:val="single" w:sz="6" w:space="2" w:color="918585"/>
        <w:bottom w:val="single" w:sz="6" w:space="2" w:color="918585"/>
      </w:pBdr>
      <w:tabs>
        <w:tab w:val="left" w:pos="1021"/>
      </w:tabs>
      <w:ind w:firstLine="0"/>
    </w:pPr>
  </w:style>
  <w:style w:type="paragraph" w:customStyle="1" w:styleId="Warning">
    <w:name w:val="Warning"/>
    <w:basedOn w:val="BodyText"/>
    <w:rsid w:val="008256A7"/>
    <w:pPr>
      <w:shd w:val="clear" w:color="auto" w:fill="D9D9D9"/>
      <w:tabs>
        <w:tab w:val="left" w:pos="992"/>
      </w:tabs>
      <w:ind w:left="119" w:right="119"/>
    </w:pPr>
    <w:rPr>
      <w:sz w:val="20"/>
    </w:rPr>
  </w:style>
  <w:style w:type="paragraph" w:customStyle="1" w:styleId="MarginIcons">
    <w:name w:val="Margin Icons"/>
    <w:basedOn w:val="BodyText"/>
    <w:rsid w:val="008256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6A7"/>
    <w:rPr>
      <w:rFonts w:ascii="Courier New" w:hAnsi="Courier New"/>
    </w:rPr>
  </w:style>
  <w:style w:type="paragraph" w:customStyle="1" w:styleId="NoteBullet">
    <w:name w:val="Note Bullet"/>
    <w:basedOn w:val="Note"/>
    <w:rsid w:val="008256A7"/>
    <w:pPr>
      <w:tabs>
        <w:tab w:val="clear" w:pos="680"/>
      </w:tabs>
      <w:spacing w:before="60" w:after="60"/>
    </w:pPr>
  </w:style>
  <w:style w:type="paragraph" w:customStyle="1" w:styleId="SubHeading2">
    <w:name w:val="SubHeading2"/>
    <w:basedOn w:val="HeadingBase"/>
    <w:rsid w:val="008256A7"/>
    <w:pPr>
      <w:spacing w:before="240" w:after="60"/>
    </w:pPr>
    <w:rPr>
      <w:sz w:val="20"/>
    </w:rPr>
  </w:style>
  <w:style w:type="paragraph" w:customStyle="1" w:styleId="SubHeading1">
    <w:name w:val="SubHeading1"/>
    <w:basedOn w:val="HeadingBase"/>
    <w:rsid w:val="008256A7"/>
    <w:pPr>
      <w:spacing w:before="240" w:after="60"/>
    </w:pPr>
    <w:rPr>
      <w:color w:val="918585"/>
      <w:sz w:val="22"/>
    </w:rPr>
  </w:style>
  <w:style w:type="paragraph" w:customStyle="1" w:styleId="SideHeading">
    <w:name w:val="Side Heading"/>
    <w:basedOn w:val="HeadingBase"/>
    <w:rsid w:val="008256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6A7"/>
    <w:pPr>
      <w:numPr>
        <w:numId w:val="12"/>
      </w:numPr>
    </w:pPr>
  </w:style>
  <w:style w:type="paragraph" w:styleId="PlainText">
    <w:name w:val="Plain Text"/>
    <w:basedOn w:val="Normal"/>
    <w:link w:val="PlainTextChar"/>
    <w:rsid w:val="008256A7"/>
    <w:rPr>
      <w:sz w:val="20"/>
    </w:rPr>
  </w:style>
  <w:style w:type="character" w:customStyle="1" w:styleId="PlainTextChar">
    <w:name w:val="Plain Text Char"/>
    <w:basedOn w:val="DefaultParagraphFont"/>
    <w:link w:val="PlainText"/>
    <w:rsid w:val="008256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56A7"/>
    <w:rPr>
      <w:b/>
      <w:smallCaps/>
    </w:rPr>
  </w:style>
  <w:style w:type="paragraph" w:customStyle="1" w:styleId="TableListNumber">
    <w:name w:val="Table List Number"/>
    <w:basedOn w:val="ListNumber"/>
    <w:rsid w:val="008256A7"/>
    <w:pPr>
      <w:numPr>
        <w:numId w:val="0"/>
      </w:numPr>
    </w:pPr>
  </w:style>
  <w:style w:type="paragraph" w:styleId="TOC4">
    <w:name w:val="toc 4"/>
    <w:basedOn w:val="TOCBase"/>
    <w:next w:val="Normal"/>
    <w:semiHidden/>
    <w:rsid w:val="008256A7"/>
    <w:pPr>
      <w:tabs>
        <w:tab w:val="right" w:leader="dot" w:pos="9071"/>
      </w:tabs>
      <w:ind w:left="1701"/>
    </w:pPr>
  </w:style>
  <w:style w:type="paragraph" w:customStyle="1" w:styleId="ListAlpha">
    <w:name w:val="List Alpha"/>
    <w:basedOn w:val="List"/>
    <w:rsid w:val="008256A7"/>
    <w:pPr>
      <w:numPr>
        <w:numId w:val="9"/>
      </w:numPr>
    </w:pPr>
  </w:style>
  <w:style w:type="paragraph" w:customStyle="1" w:styleId="ListAlpha2">
    <w:name w:val="List Alpha 2"/>
    <w:basedOn w:val="List2"/>
    <w:rsid w:val="008256A7"/>
    <w:pPr>
      <w:numPr>
        <w:numId w:val="8"/>
      </w:numPr>
    </w:pPr>
  </w:style>
  <w:style w:type="paragraph" w:styleId="List3">
    <w:name w:val="List 3"/>
    <w:basedOn w:val="BodyText"/>
    <w:rsid w:val="008256A7"/>
    <w:pPr>
      <w:tabs>
        <w:tab w:val="left" w:pos="1021"/>
      </w:tabs>
      <w:spacing w:before="60" w:after="60"/>
      <w:ind w:left="1020" w:hanging="340"/>
    </w:pPr>
  </w:style>
  <w:style w:type="paragraph" w:styleId="List4">
    <w:name w:val="List 4"/>
    <w:basedOn w:val="BodyText"/>
    <w:rsid w:val="008256A7"/>
    <w:pPr>
      <w:tabs>
        <w:tab w:val="left" w:pos="1361"/>
      </w:tabs>
      <w:spacing w:before="60" w:after="60"/>
      <w:ind w:left="1361" w:hanging="340"/>
    </w:pPr>
  </w:style>
  <w:style w:type="paragraph" w:styleId="List5">
    <w:name w:val="List 5"/>
    <w:basedOn w:val="BodyText"/>
    <w:rsid w:val="008256A7"/>
    <w:pPr>
      <w:tabs>
        <w:tab w:val="left" w:pos="1701"/>
      </w:tabs>
      <w:spacing w:before="60" w:after="60"/>
      <w:ind w:left="1701" w:hanging="340"/>
    </w:pPr>
  </w:style>
  <w:style w:type="paragraph" w:styleId="ListBullet3">
    <w:name w:val="List Bullet 3"/>
    <w:basedOn w:val="List3"/>
    <w:rsid w:val="008256A7"/>
    <w:pPr>
      <w:numPr>
        <w:numId w:val="15"/>
      </w:numPr>
      <w:tabs>
        <w:tab w:val="clear" w:pos="1021"/>
      </w:tabs>
      <w:ind w:left="1037" w:hanging="357"/>
    </w:pPr>
  </w:style>
  <w:style w:type="paragraph" w:styleId="ListBullet4">
    <w:name w:val="List Bullet 4"/>
    <w:basedOn w:val="List4"/>
    <w:rsid w:val="008256A7"/>
    <w:pPr>
      <w:numPr>
        <w:numId w:val="3"/>
      </w:numPr>
    </w:pPr>
  </w:style>
  <w:style w:type="paragraph" w:styleId="ListBullet5">
    <w:name w:val="List Bullet 5"/>
    <w:basedOn w:val="List5"/>
    <w:rsid w:val="008256A7"/>
    <w:pPr>
      <w:numPr>
        <w:numId w:val="4"/>
      </w:numPr>
    </w:pPr>
  </w:style>
  <w:style w:type="paragraph" w:styleId="ListContinue2">
    <w:name w:val="List Continue 2"/>
    <w:basedOn w:val="List2"/>
    <w:rsid w:val="008256A7"/>
    <w:pPr>
      <w:ind w:firstLine="0"/>
    </w:pPr>
  </w:style>
  <w:style w:type="paragraph" w:styleId="ListContinue3">
    <w:name w:val="List Continue 3"/>
    <w:basedOn w:val="List3"/>
    <w:rsid w:val="008256A7"/>
    <w:pPr>
      <w:ind w:left="1021" w:firstLine="0"/>
    </w:pPr>
  </w:style>
  <w:style w:type="paragraph" w:styleId="ListContinue4">
    <w:name w:val="List Continue 4"/>
    <w:basedOn w:val="List4"/>
    <w:rsid w:val="008256A7"/>
    <w:pPr>
      <w:ind w:firstLine="0"/>
    </w:pPr>
  </w:style>
  <w:style w:type="paragraph" w:styleId="ListContinue5">
    <w:name w:val="List Continue 5"/>
    <w:basedOn w:val="List5"/>
    <w:rsid w:val="008256A7"/>
    <w:pPr>
      <w:ind w:firstLine="0"/>
    </w:pPr>
  </w:style>
  <w:style w:type="paragraph" w:styleId="ListNumber3">
    <w:name w:val="List Number 3"/>
    <w:basedOn w:val="List3"/>
    <w:rsid w:val="008256A7"/>
    <w:pPr>
      <w:numPr>
        <w:numId w:val="5"/>
      </w:numPr>
    </w:pPr>
  </w:style>
  <w:style w:type="paragraph" w:styleId="ListNumber4">
    <w:name w:val="List Number 4"/>
    <w:basedOn w:val="List4"/>
    <w:rsid w:val="008256A7"/>
    <w:pPr>
      <w:numPr>
        <w:numId w:val="6"/>
      </w:numPr>
    </w:pPr>
  </w:style>
  <w:style w:type="paragraph" w:styleId="ListNumber5">
    <w:name w:val="List Number 5"/>
    <w:basedOn w:val="List5"/>
    <w:rsid w:val="008256A7"/>
    <w:pPr>
      <w:numPr>
        <w:numId w:val="7"/>
      </w:numPr>
    </w:pPr>
  </w:style>
  <w:style w:type="paragraph" w:styleId="BlockText">
    <w:name w:val="Block Text"/>
    <w:basedOn w:val="Normal"/>
    <w:rsid w:val="008256A7"/>
    <w:pPr>
      <w:spacing w:after="120"/>
      <w:ind w:left="1440" w:right="1440"/>
    </w:pPr>
  </w:style>
  <w:style w:type="character" w:customStyle="1" w:styleId="Subscript">
    <w:name w:val="Subscript"/>
    <w:basedOn w:val="DefaultParagraphFont"/>
    <w:rsid w:val="008256A7"/>
    <w:rPr>
      <w:sz w:val="16"/>
      <w:vertAlign w:val="subscript"/>
    </w:rPr>
  </w:style>
  <w:style w:type="character" w:customStyle="1" w:styleId="Superscript">
    <w:name w:val="Superscript"/>
    <w:basedOn w:val="DefaultParagraphFont"/>
    <w:rsid w:val="008256A7"/>
    <w:rPr>
      <w:sz w:val="16"/>
      <w:vertAlign w:val="superscript"/>
    </w:rPr>
  </w:style>
  <w:style w:type="character" w:customStyle="1" w:styleId="Symbols">
    <w:name w:val="Symbols"/>
    <w:basedOn w:val="DefaultParagraphFont"/>
    <w:rsid w:val="008256A7"/>
    <w:rPr>
      <w:rFonts w:ascii="Symbol" w:hAnsi="Symbol"/>
    </w:rPr>
  </w:style>
  <w:style w:type="character" w:customStyle="1" w:styleId="MenuOptions">
    <w:name w:val="Menu Options"/>
    <w:basedOn w:val="DefaultParagraphFont"/>
    <w:rsid w:val="008256A7"/>
    <w:rPr>
      <w:rFonts w:ascii="Arial Narrow" w:hAnsi="Arial Narrow"/>
      <w:smallCaps/>
    </w:rPr>
  </w:style>
  <w:style w:type="character" w:customStyle="1" w:styleId="Buttons">
    <w:name w:val="Buttons"/>
    <w:basedOn w:val="DefaultParagraphFont"/>
    <w:rsid w:val="008256A7"/>
    <w:rPr>
      <w:b/>
    </w:rPr>
  </w:style>
  <w:style w:type="character" w:customStyle="1" w:styleId="Underlined">
    <w:name w:val="Underlined"/>
    <w:basedOn w:val="DefaultParagraphFont"/>
    <w:rsid w:val="008256A7"/>
    <w:rPr>
      <w:u w:val="single"/>
    </w:rPr>
  </w:style>
  <w:style w:type="paragraph" w:customStyle="1" w:styleId="TableBodyTextRight">
    <w:name w:val="Table Body Text Right"/>
    <w:basedOn w:val="TableBodyText"/>
    <w:rsid w:val="008256A7"/>
    <w:pPr>
      <w:widowControl w:val="0"/>
      <w:autoSpaceDE w:val="0"/>
      <w:autoSpaceDN w:val="0"/>
      <w:adjustRightInd w:val="0"/>
      <w:jc w:val="right"/>
    </w:pPr>
    <w:rPr>
      <w:rFonts w:cs="Arial"/>
      <w:szCs w:val="18"/>
    </w:rPr>
  </w:style>
  <w:style w:type="paragraph" w:customStyle="1" w:styleId="CopyrightText">
    <w:name w:val="Copyright Text"/>
    <w:basedOn w:val="BodyText"/>
    <w:rsid w:val="008256A7"/>
    <w:rPr>
      <w:sz w:val="18"/>
    </w:rPr>
  </w:style>
  <w:style w:type="paragraph" w:customStyle="1" w:styleId="BodySmallRight">
    <w:name w:val="Body Small Right"/>
    <w:basedOn w:val="BodyTextRight"/>
    <w:rsid w:val="008256A7"/>
    <w:rPr>
      <w:sz w:val="18"/>
      <w:szCs w:val="18"/>
    </w:rPr>
  </w:style>
  <w:style w:type="paragraph" w:customStyle="1" w:styleId="MarginEdition">
    <w:name w:val="Margin Edition"/>
    <w:basedOn w:val="MarginNote"/>
    <w:rsid w:val="008256A7"/>
    <w:pPr>
      <w:spacing w:before="0" w:after="0"/>
    </w:pPr>
    <w:rPr>
      <w:rFonts w:ascii="Times New Roman" w:hAnsi="Times New Roman"/>
      <w:color w:val="999999"/>
    </w:rPr>
  </w:style>
  <w:style w:type="paragraph" w:customStyle="1" w:styleId="Spacer">
    <w:name w:val="Spacer"/>
    <w:basedOn w:val="Normal"/>
    <w:rsid w:val="008256A7"/>
    <w:rPr>
      <w:sz w:val="2"/>
      <w:szCs w:val="2"/>
    </w:rPr>
  </w:style>
  <w:style w:type="character" w:customStyle="1" w:styleId="Small">
    <w:name w:val="Small"/>
    <w:basedOn w:val="DefaultParagraphFont"/>
    <w:rsid w:val="008256A7"/>
    <w:rPr>
      <w:sz w:val="16"/>
    </w:rPr>
  </w:style>
  <w:style w:type="paragraph" w:customStyle="1" w:styleId="WideTable">
    <w:name w:val="Wide Table"/>
    <w:basedOn w:val="Normal"/>
    <w:rsid w:val="008256A7"/>
    <w:pPr>
      <w:ind w:left="-1418"/>
    </w:pPr>
    <w:rPr>
      <w:sz w:val="2"/>
      <w:szCs w:val="2"/>
    </w:rPr>
  </w:style>
  <w:style w:type="character" w:styleId="PageNumber">
    <w:name w:val="page number"/>
    <w:basedOn w:val="DefaultParagraphFont"/>
    <w:rsid w:val="008256A7"/>
  </w:style>
  <w:style w:type="paragraph" w:styleId="Quote">
    <w:name w:val="Quote"/>
    <w:basedOn w:val="Heading1"/>
    <w:link w:val="QuoteChar"/>
    <w:qFormat/>
    <w:rsid w:val="008256A7"/>
    <w:rPr>
      <w:b w:val="0"/>
      <w:sz w:val="72"/>
      <w:szCs w:val="72"/>
      <w:lang w:val="en-NZ"/>
    </w:rPr>
  </w:style>
  <w:style w:type="character" w:customStyle="1" w:styleId="QuoteChar">
    <w:name w:val="Quote Char"/>
    <w:basedOn w:val="DefaultParagraphFont"/>
    <w:link w:val="Quote"/>
    <w:rsid w:val="008256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6A7"/>
    <w:pPr>
      <w:pageBreakBefore/>
    </w:pPr>
  </w:style>
  <w:style w:type="paragraph" w:customStyle="1" w:styleId="Border">
    <w:name w:val="Border"/>
    <w:basedOn w:val="Normal"/>
    <w:qFormat/>
    <w:rsid w:val="008256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6A7"/>
    <w:rPr>
      <w:b/>
      <w:bCs/>
      <w:i/>
      <w:iCs/>
      <w:color w:val="auto"/>
    </w:rPr>
  </w:style>
  <w:style w:type="paragraph" w:styleId="IntenseQuote">
    <w:name w:val="Intense Quote"/>
    <w:basedOn w:val="Normal"/>
    <w:next w:val="Normal"/>
    <w:link w:val="IntenseQuoteChar"/>
    <w:uiPriority w:val="30"/>
    <w:qFormat/>
    <w:rsid w:val="008256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6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56A7"/>
    <w:rPr>
      <w:smallCaps/>
      <w:color w:val="auto"/>
      <w:u w:val="single"/>
    </w:rPr>
  </w:style>
  <w:style w:type="character" w:styleId="IntenseReference">
    <w:name w:val="Intense Reference"/>
    <w:basedOn w:val="DefaultParagraphFont"/>
    <w:uiPriority w:val="32"/>
    <w:qFormat/>
    <w:rsid w:val="008256A7"/>
    <w:rPr>
      <w:b/>
      <w:bCs/>
      <w:smallCaps/>
      <w:color w:val="auto"/>
      <w:spacing w:val="5"/>
      <w:u w:val="single"/>
    </w:rPr>
  </w:style>
  <w:style w:type="paragraph" w:customStyle="1" w:styleId="2ColumnHeading">
    <w:name w:val="2Column Heading"/>
    <w:basedOn w:val="BodyText"/>
    <w:qFormat/>
    <w:rsid w:val="008256A7"/>
    <w:pPr>
      <w:spacing w:after="60"/>
      <w:ind w:left="-2268"/>
    </w:pPr>
    <w:rPr>
      <w:b/>
    </w:rPr>
  </w:style>
  <w:style w:type="paragraph" w:customStyle="1" w:styleId="Heading1TOC">
    <w:name w:val="Heading1 TOC"/>
    <w:basedOn w:val="Normal"/>
    <w:qFormat/>
    <w:rsid w:val="008256A7"/>
    <w:pPr>
      <w:spacing w:before="240" w:after="120"/>
    </w:pPr>
    <w:rPr>
      <w:rFonts w:ascii="Times New Roman" w:hAnsi="Times New Roman"/>
      <w:b/>
      <w:sz w:val="32"/>
    </w:rPr>
  </w:style>
  <w:style w:type="paragraph" w:customStyle="1" w:styleId="Heading2TOC">
    <w:name w:val="Heading2 TOC"/>
    <w:basedOn w:val="Normal"/>
    <w:qFormat/>
    <w:rsid w:val="008256A7"/>
    <w:pPr>
      <w:spacing w:before="240" w:after="60"/>
    </w:pPr>
    <w:rPr>
      <w:rFonts w:ascii="Times New Roman" w:hAnsi="Times New Roman"/>
      <w:b/>
      <w:sz w:val="28"/>
    </w:rPr>
  </w:style>
  <w:style w:type="character" w:customStyle="1" w:styleId="Underline">
    <w:name w:val="Underline"/>
    <w:basedOn w:val="DefaultParagraphFont"/>
    <w:qFormat/>
    <w:rsid w:val="008256A7"/>
    <w:rPr>
      <w:u w:val="single"/>
    </w:rPr>
  </w:style>
  <w:style w:type="paragraph" w:styleId="BalloonText">
    <w:name w:val="Balloon Text"/>
    <w:basedOn w:val="Normal"/>
    <w:link w:val="BalloonTextChar"/>
    <w:rsid w:val="008256A7"/>
    <w:rPr>
      <w:rFonts w:ascii="Tahoma" w:hAnsi="Tahoma" w:cs="Tahoma"/>
      <w:sz w:val="16"/>
      <w:szCs w:val="16"/>
    </w:rPr>
  </w:style>
  <w:style w:type="character" w:customStyle="1" w:styleId="BalloonTextChar">
    <w:name w:val="Balloon Text Char"/>
    <w:basedOn w:val="DefaultParagraphFont"/>
    <w:link w:val="BalloonText"/>
    <w:rsid w:val="008256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56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6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1338</Words>
  <Characters>8430</Characters>
  <Application>Microsoft Office Word</Application>
  <DocSecurity>0</DocSecurity>
  <Lines>319</Lines>
  <Paragraphs>156</Paragraphs>
  <ScaleCrop>false</ScaleCrop>
  <Company>Author-it Software Corporation Ltd.</Company>
  <LinksUpToDate>false</LinksUpToDate>
  <CharactersWithSpaces>9691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ICTTEN6047A Manage a common channel signalling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2012-05-26T07:37:00Z</dcterms:created>
  <dcterms:modified xsi:type="dcterms:W3CDTF">2012-05-26T07:37:00Z</dcterms:modified>
</cp:coreProperties>
</file>