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EF0" w:rsidP="00177EF0">
      <w:pPr>
        <w:pStyle w:val="Title"/>
      </w:pPr>
      <w:bookmarkStart w:id="0" w:name="_GoBack"/>
      <w:bookmarkEnd w:id="0"/>
      <w:r>
        <w:fldChar w:fldCharType="begin"/>
      </w:r>
      <w:r>
        <w:instrText xml:space="preserve"> TITLE   \* MERGEFORMAT </w:instrText>
      </w:r>
      <w:r>
        <w:fldChar w:fldCharType="separate"/>
      </w:r>
      <w:r>
        <w:t>ICTTEN6045A Implement planned network changes with minimal impact to the customer</w:t>
      </w:r>
      <w:r>
        <w:fldChar w:fldCharType="end"/>
      </w:r>
    </w:p>
    <w:p w:rsidR="00177EF0" w:rsidP="00177EF0">
      <w:pPr>
        <w:pStyle w:val="Version"/>
        <w:sectPr w:rsidSect="009B1B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B99" w:rsidP="009B1B99">
      <w:pPr>
        <w:pStyle w:val="SuperHeading"/>
      </w:pPr>
      <w:r w:rsidRPr="009B1B99">
        <w:t>ICTTEN6045A Implement planned network changes with minimal impact to the customer</w:t>
      </w:r>
    </w:p>
    <w:p w:rsidR="00000000" w:rsidRPr="009B1B99" w:rsidP="009B1B99">
      <w:pPr>
        <w:pStyle w:val="Heading1"/>
      </w:pPr>
      <w:bookmarkStart w:id="1" w:name="O_271933"/>
      <w:bookmarkEnd w:id="1"/>
      <w:r w:rsidRPr="009B1B99">
        <w:t>Modification History</w:t>
      </w:r>
    </w:p>
    <w:p w:rsidR="00000000" w:rsidRPr="009B1B99" w:rsidP="009B1B99">
      <w:pPr>
        <w:pStyle w:val="BodyText"/>
      </w:pPr>
      <w:r w:rsidRPr="009B1B99">
        <w:t>Not Applicable</w:t>
      </w:r>
    </w:p>
    <w:p w:rsidR="00000000" w:rsidRPr="009B1B99" w:rsidP="009B1B99">
      <w:pPr>
        <w:pStyle w:val="AllowPageBreak"/>
      </w:pPr>
    </w:p>
    <w:p w:rsidR="00000000" w:rsidRPr="009B1B99" w:rsidP="009B1B99">
      <w:pPr>
        <w:pStyle w:val="Heading1"/>
      </w:pPr>
      <w:bookmarkStart w:id="2" w:name="O_209969"/>
      <w:bookmarkEnd w:id="2"/>
      <w:r w:rsidRPr="009B1B99">
        <w:t>Unit Descriptor</w:t>
      </w:r>
    </w:p>
    <w:tbl>
      <w:tblPr>
        <w:tblW w:w="0" w:type="auto"/>
        <w:tblLayout w:type="fixed"/>
        <w:tblCellMar>
          <w:left w:w="62" w:type="dxa"/>
          <w:right w:w="62" w:type="dxa"/>
        </w:tblCellMar>
        <w:tblLook w:val="0000"/>
      </w:tblPr>
      <w:tblGrid>
        <w:gridCol w:w="2669"/>
        <w:gridCol w:w="5853"/>
      </w:tblGrid>
      <w:tr w:rsidTr="00177EF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This unit describes the performance outcomes, skills and knowledge required to effectively upgrade network equipment, increase network capacity, install new network elements and change existing network elements with minimal impact to the c</w:t>
            </w:r>
            <w:r w:rsidRPr="009B1B99">
              <w:t>ustomer. It involves the control of planned routine maintenance activities on the network.</w:t>
            </w:r>
          </w:p>
          <w:p w:rsidR="00000000" w:rsidRPr="009B1B99" w:rsidP="009B1B99">
            <w:pPr>
              <w:pStyle w:val="BodyText"/>
            </w:pPr>
          </w:p>
          <w:p w:rsidR="00000000" w:rsidRPr="009B1B99" w:rsidP="009B1B99">
            <w:pPr>
              <w:pStyle w:val="BodyText"/>
            </w:pPr>
            <w:r w:rsidRPr="009B1B99">
              <w:t>No licensing, legislative, regulatory or certification requirements apply to this unit at the time of endorsement but users should confirm requirements with the rel</w:t>
            </w:r>
            <w:r w:rsidRPr="009B1B99">
              <w:t>evant federal, state or territory authority.</w:t>
            </w:r>
          </w:p>
        </w:tc>
      </w:tr>
    </w:tbl>
    <w:p w:rsidR="00177EF0" w:rsidP="009B1B99">
      <w:pPr>
        <w:pStyle w:val="BodyText"/>
      </w:pPr>
    </w:p>
    <w:p w:rsidR="00177EF0" w:rsidP="009B1B99">
      <w:pPr>
        <w:pStyle w:val="BodyText"/>
      </w:pPr>
    </w:p>
    <w:p w:rsidR="00000000" w:rsidRPr="009B1B99" w:rsidP="009B1B99">
      <w:pPr>
        <w:pStyle w:val="Heading1"/>
      </w:pPr>
      <w:bookmarkStart w:id="3" w:name="O_209973"/>
      <w:bookmarkEnd w:id="3"/>
      <w:r w:rsidRPr="009B1B99">
        <w:t>Application of the Unit</w:t>
      </w:r>
    </w:p>
    <w:tbl>
      <w:tblPr>
        <w:tblW w:w="0" w:type="auto"/>
        <w:tblLayout w:type="fixed"/>
        <w:tblCellMar>
          <w:left w:w="62" w:type="dxa"/>
          <w:right w:w="62" w:type="dxa"/>
        </w:tblCellMar>
        <w:tblLook w:val="0000"/>
      </w:tblPr>
      <w:tblGrid>
        <w:gridCol w:w="2755"/>
        <w:gridCol w:w="5767"/>
      </w:tblGrid>
      <w:tr w:rsidTr="00177E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 xml:space="preserve">Field officers, technicians or technical supervisors from service providers, asset owners and contractors who upgrade or reconfigure new and </w:t>
            </w:r>
            <w:r w:rsidRPr="009B1B99">
              <w:t>existing equipment apply the skills and knowledge in this unit.</w:t>
            </w:r>
          </w:p>
          <w:p w:rsidR="00000000" w:rsidRPr="009B1B99" w:rsidP="009B1B99">
            <w:pPr>
              <w:pStyle w:val="BodyText"/>
            </w:pPr>
          </w:p>
          <w:p w:rsidR="00000000" w:rsidRPr="009B1B99" w:rsidP="009B1B99">
            <w:pPr>
              <w:pStyle w:val="BodyText"/>
            </w:pPr>
            <w:r w:rsidRPr="009B1B99">
              <w:t>This unit applies to specialist staff with high level technical skills and appropriate authority to coordinate the activities of maintenance personnel. It addresses compliance issues associat</w:t>
            </w:r>
            <w:r w:rsidRPr="009B1B99">
              <w:t>ed with service level agreements.</w:t>
            </w:r>
          </w:p>
        </w:tc>
      </w:tr>
    </w:tbl>
    <w:p w:rsidR="00177EF0" w:rsidP="009B1B99">
      <w:pPr>
        <w:pStyle w:val="BodyText"/>
      </w:pPr>
    </w:p>
    <w:p w:rsidR="00177EF0" w:rsidP="009B1B99">
      <w:pPr>
        <w:pStyle w:val="BodyText"/>
      </w:pPr>
    </w:p>
    <w:p w:rsidR="00000000" w:rsidRPr="009B1B99" w:rsidP="009B1B99">
      <w:pPr>
        <w:pStyle w:val="Heading1"/>
      </w:pPr>
      <w:bookmarkStart w:id="4" w:name="O_280193"/>
      <w:bookmarkEnd w:id="4"/>
      <w:r w:rsidRPr="009B1B99">
        <w:t>Licensing/Regulatory Information</w:t>
      </w:r>
    </w:p>
    <w:p w:rsidR="00000000" w:rsidRPr="009B1B99" w:rsidP="009B1B99">
      <w:pPr>
        <w:pStyle w:val="BodyText"/>
      </w:pPr>
      <w:r w:rsidRPr="009B1B99">
        <w:t>Refer to Unit Descriptor</w:t>
      </w:r>
    </w:p>
    <w:p w:rsidR="00000000" w:rsidRPr="009B1B99" w:rsidP="009B1B99">
      <w:pPr>
        <w:pStyle w:val="AllowPageBreak"/>
      </w:pPr>
    </w:p>
    <w:p w:rsidR="00000000" w:rsidRPr="009B1B99" w:rsidP="009B1B99">
      <w:pPr>
        <w:pStyle w:val="Heading1"/>
      </w:pPr>
      <w:bookmarkStart w:id="5" w:name="O_209971"/>
      <w:bookmarkEnd w:id="5"/>
      <w:r w:rsidRPr="009B1B99">
        <w:t>Pre-Requisites</w:t>
      </w:r>
    </w:p>
    <w:tbl>
      <w:tblPr>
        <w:tblW w:w="0" w:type="auto"/>
        <w:tblLayout w:type="fixed"/>
        <w:tblCellMar>
          <w:left w:w="62" w:type="dxa"/>
          <w:right w:w="62" w:type="dxa"/>
        </w:tblCellMar>
        <w:tblLook w:val="0000"/>
      </w:tblPr>
      <w:tblGrid>
        <w:gridCol w:w="2775"/>
        <w:gridCol w:w="1295"/>
        <w:gridCol w:w="4452"/>
      </w:tblGrid>
      <w:tr w:rsidTr="00177E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p>
        </w:tc>
      </w:tr>
      <w:tr w:rsidTr="00177E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p>
        </w:tc>
      </w:tr>
      <w:tr w:rsidTr="00177E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p>
        </w:tc>
      </w:tr>
    </w:tbl>
    <w:p w:rsidR="00177EF0" w:rsidP="009B1B99">
      <w:pPr>
        <w:pStyle w:val="BodyText"/>
      </w:pPr>
    </w:p>
    <w:p w:rsidR="00177EF0" w:rsidP="009B1B99">
      <w:pPr>
        <w:pStyle w:val="BodyText"/>
      </w:pPr>
    </w:p>
    <w:p w:rsidR="00000000" w:rsidRPr="009B1B99" w:rsidP="009B1B99">
      <w:pPr>
        <w:pStyle w:val="Heading1"/>
      </w:pPr>
      <w:bookmarkStart w:id="6" w:name="O_209970"/>
      <w:bookmarkEnd w:id="6"/>
      <w:r w:rsidRPr="009B1B99">
        <w:t>Employability Skills Information</w:t>
      </w:r>
    </w:p>
    <w:tbl>
      <w:tblPr>
        <w:tblW w:w="0" w:type="auto"/>
        <w:tblLayout w:type="fixed"/>
        <w:tblCellMar>
          <w:left w:w="62" w:type="dxa"/>
          <w:right w:w="62" w:type="dxa"/>
        </w:tblCellMar>
        <w:tblLook w:val="0000"/>
      </w:tblPr>
      <w:tblGrid>
        <w:gridCol w:w="2802"/>
        <w:gridCol w:w="5720"/>
      </w:tblGrid>
      <w:tr w:rsidTr="00177E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This unit contains employability skills.</w:t>
            </w:r>
          </w:p>
        </w:tc>
      </w:tr>
    </w:tbl>
    <w:p w:rsidR="00177EF0" w:rsidP="009B1B99">
      <w:pPr>
        <w:pStyle w:val="BodyText"/>
      </w:pPr>
    </w:p>
    <w:p w:rsidR="00177EF0" w:rsidP="009B1B99">
      <w:pPr>
        <w:pStyle w:val="BodyText"/>
      </w:pPr>
    </w:p>
    <w:p w:rsidR="00000000" w:rsidRPr="009B1B99" w:rsidP="009B1B99">
      <w:pPr>
        <w:pStyle w:val="Heading1"/>
      </w:pPr>
      <w:bookmarkStart w:id="7" w:name="O_289979"/>
      <w:bookmarkEnd w:id="7"/>
      <w:r w:rsidRPr="009B1B99">
        <w:t>Elements and Performance Criteria Pre-Content</w:t>
      </w:r>
    </w:p>
    <w:tbl>
      <w:tblPr>
        <w:tblW w:w="0" w:type="auto"/>
        <w:tblLayout w:type="fixed"/>
        <w:tblCellMar>
          <w:left w:w="62" w:type="dxa"/>
          <w:right w:w="62" w:type="dxa"/>
        </w:tblCellMar>
        <w:tblLook w:val="0000"/>
      </w:tblPr>
      <w:tblGrid>
        <w:gridCol w:w="2597"/>
        <w:gridCol w:w="5925"/>
      </w:tblGrid>
      <w:tr w:rsidTr="00177EF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 xml:space="preserve">Performance criteria describe the performance needed to demonstrate achievement of </w:t>
            </w:r>
            <w:r w:rsidRPr="009B1B99">
              <w:t>the element. Where bold italicised text is used, further information is detailed in the required skills and knowledge section and the range statement. Assessment of performance is to be consistent with the evidence guide.</w:t>
            </w:r>
          </w:p>
        </w:tc>
      </w:tr>
    </w:tbl>
    <w:p w:rsidR="00000000" w:rsidRPr="009B1B99" w:rsidP="009B1B99">
      <w:pPr>
        <w:pStyle w:val="BodyText"/>
      </w:pPr>
    </w:p>
    <w:p w:rsidR="00000000" w:rsidRPr="009B1B99" w:rsidP="009B1B99">
      <w:pPr>
        <w:pStyle w:val="AllowPageBreak"/>
      </w:pPr>
    </w:p>
    <w:p w:rsidR="00000000" w:rsidRPr="009B1B99" w:rsidP="009B1B99">
      <w:pPr>
        <w:pStyle w:val="Heading1"/>
      </w:pPr>
      <w:bookmarkStart w:id="8" w:name="O_236646"/>
      <w:bookmarkEnd w:id="8"/>
      <w:r w:rsidRPr="009B1B99">
        <w:t>Elements and Performance Criteria</w:t>
      </w:r>
    </w:p>
    <w:tbl>
      <w:tblPr>
        <w:tblW w:w="0" w:type="auto"/>
        <w:tblLayout w:type="fixed"/>
        <w:tblCellMar>
          <w:left w:w="62" w:type="dxa"/>
          <w:right w:w="62" w:type="dxa"/>
        </w:tblCellMar>
        <w:tblLook w:val="0000"/>
      </w:tblPr>
      <w:tblGrid>
        <w:gridCol w:w="2597"/>
        <w:gridCol w:w="5925"/>
      </w:tblGrid>
      <w:tr w:rsidTr="00177EF0">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PERFORMANCE CRITERIA</w:t>
            </w:r>
          </w:p>
        </w:tc>
      </w:tr>
      <w:tr w:rsidTr="00177EF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List"/>
              <w:rPr>
                <w:lang w:val="en-NZ"/>
              </w:rPr>
            </w:pPr>
            <w:r w:rsidRPr="009B1B99">
              <w:t>1.</w:t>
            </w:r>
            <w:r w:rsidRPr="009B1B99">
              <w:tab/>
              <w:t>Prepare for network changes plan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2"/>
            </w:pPr>
            <w:r w:rsidRPr="009B1B99">
              <w:t>1.1.</w:t>
            </w:r>
            <w:r w:rsidRPr="009B1B99">
              <w:tab/>
              <w:t xml:space="preserve">Obtain </w:t>
            </w:r>
            <w:r w:rsidRPr="009B1B99">
              <w:rPr>
                <w:rStyle w:val="BoldandItalics"/>
              </w:rPr>
              <w:t>relevant legislation</w:t>
            </w:r>
            <w:r w:rsidRPr="009B1B99">
              <w:t xml:space="preserve">, </w:t>
            </w:r>
            <w:r w:rsidRPr="009B1B99">
              <w:rPr>
                <w:rStyle w:val="BoldandItalics"/>
              </w:rPr>
              <w:t>codes</w:t>
            </w:r>
            <w:r w:rsidRPr="009B1B99">
              <w:t xml:space="preserve">, </w:t>
            </w:r>
            <w:r w:rsidRPr="009B1B99">
              <w:rPr>
                <w:rStyle w:val="BoldandItalics"/>
              </w:rPr>
              <w:t>regulations and standards</w:t>
            </w:r>
            <w:r w:rsidRPr="009B1B99">
              <w:t xml:space="preserve"> for compliance when conducting work</w:t>
            </w:r>
          </w:p>
          <w:p w:rsidR="00000000" w:rsidRPr="009B1B99" w:rsidP="009B1B99">
            <w:pPr>
              <w:pStyle w:val="List2"/>
            </w:pPr>
            <w:r w:rsidRPr="009B1B99">
              <w:t>1.2.</w:t>
            </w:r>
            <w:r w:rsidRPr="009B1B99">
              <w:tab/>
              <w:t xml:space="preserve">Evaluate </w:t>
            </w:r>
            <w:r w:rsidRPr="009B1B99">
              <w:rPr>
                <w:rStyle w:val="BoldandItalics"/>
              </w:rPr>
              <w:t>work order</w:t>
            </w:r>
            <w:r w:rsidRPr="009B1B99">
              <w:t xml:space="preserve"> with </w:t>
            </w:r>
            <w:r w:rsidRPr="009B1B99">
              <w:rPr>
                <w:rStyle w:val="BoldandItalics"/>
              </w:rPr>
              <w:t>relevant personnel</w:t>
            </w:r>
            <w:r w:rsidRPr="009B1B99">
              <w:t xml:space="preserve"> and identify the </w:t>
            </w:r>
            <w:r w:rsidRPr="009B1B99">
              <w:rPr>
                <w:rStyle w:val="BoldandItalics"/>
              </w:rPr>
              <w:t>likely effects</w:t>
            </w:r>
            <w:r w:rsidRPr="009B1B99">
              <w:t xml:space="preserve"> on the </w:t>
            </w:r>
            <w:r w:rsidRPr="009B1B99">
              <w:rPr>
                <w:rStyle w:val="BoldandItalics"/>
              </w:rPr>
              <w:t>network</w:t>
            </w:r>
            <w:r w:rsidRPr="009B1B99">
              <w:t xml:space="preserve"> and </w:t>
            </w:r>
            <w:r w:rsidRPr="009B1B99">
              <w:rPr>
                <w:rStyle w:val="BoldandItalics"/>
              </w:rPr>
              <w:t>impact</w:t>
            </w:r>
            <w:r w:rsidRPr="009B1B99">
              <w:t xml:space="preserve"> on </w:t>
            </w:r>
            <w:r w:rsidRPr="009B1B99">
              <w:rPr>
                <w:rStyle w:val="BoldandItalics"/>
              </w:rPr>
              <w:t>customers</w:t>
            </w:r>
            <w:r w:rsidRPr="009B1B99">
              <w:t xml:space="preserve"> of the planned changes</w:t>
            </w:r>
          </w:p>
          <w:p w:rsidR="00000000" w:rsidRPr="009B1B99" w:rsidP="009B1B99">
            <w:pPr>
              <w:pStyle w:val="List2"/>
            </w:pPr>
            <w:r w:rsidRPr="009B1B99">
              <w:t>1.3.</w:t>
            </w:r>
            <w:r w:rsidRPr="009B1B99">
              <w:tab/>
              <w:t xml:space="preserve">Develop </w:t>
            </w:r>
            <w:r w:rsidRPr="009B1B99">
              <w:rPr>
                <w:rStyle w:val="BoldandItalics"/>
              </w:rPr>
              <w:t>network engineering strategies</w:t>
            </w:r>
            <w:r w:rsidRPr="009B1B99">
              <w:t xml:space="preserve"> including management of </w:t>
            </w:r>
            <w:r w:rsidRPr="009B1B99">
              <w:rPr>
                <w:rStyle w:val="BoldandItalics"/>
              </w:rPr>
              <w:t>outages</w:t>
            </w:r>
            <w:r w:rsidRPr="009B1B99">
              <w:t xml:space="preserve"> with involvement of the </w:t>
            </w:r>
            <w:r w:rsidRPr="009B1B99">
              <w:rPr>
                <w:rStyle w:val="BoldandItalics"/>
              </w:rPr>
              <w:t>network operations centre</w:t>
            </w:r>
            <w:r w:rsidRPr="009B1B99">
              <w:t xml:space="preserve"> (NOC)</w:t>
            </w:r>
          </w:p>
          <w:p w:rsidR="00000000" w:rsidP="009B1B99">
            <w:pPr>
              <w:pStyle w:val="List2"/>
              <w:rPr>
                <w:lang w:val="en-NZ"/>
              </w:rPr>
            </w:pPr>
            <w:r w:rsidRPr="009B1B99">
              <w:t>1.4.</w:t>
            </w:r>
            <w:r w:rsidRPr="009B1B99">
              <w:tab/>
              <w:t>Prepare and produce a ne</w:t>
            </w:r>
            <w:r w:rsidRPr="009B1B99">
              <w:t xml:space="preserve">twork changes plan for approval according to </w:t>
            </w:r>
            <w:r w:rsidRPr="009B1B99">
              <w:rPr>
                <w:rStyle w:val="BoldandItalics"/>
              </w:rPr>
              <w:t>enterprise practice</w:t>
            </w:r>
          </w:p>
        </w:tc>
      </w:tr>
      <w:tr w:rsidTr="00177EF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List"/>
              <w:rPr>
                <w:lang w:val="en-NZ"/>
              </w:rPr>
            </w:pPr>
            <w:r w:rsidRPr="009B1B99">
              <w:t>2.</w:t>
            </w:r>
            <w:r w:rsidRPr="009B1B99">
              <w:tab/>
              <w:t>Implement and test network changes prior to customer utilisation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2"/>
            </w:pPr>
            <w:r w:rsidRPr="009B1B99">
              <w:t>2.1.</w:t>
            </w:r>
            <w:r w:rsidRPr="009B1B99">
              <w:tab/>
              <w:t>Implement network changes according to network engineering strategies following occupational health and safety (</w:t>
            </w:r>
            <w:r w:rsidRPr="009B1B99">
              <w:rPr>
                <w:rStyle w:val="BoldandItalics"/>
              </w:rPr>
              <w:t>OHS</w:t>
            </w:r>
            <w:r w:rsidRPr="009B1B99">
              <w:t xml:space="preserve">) </w:t>
            </w:r>
            <w:r w:rsidRPr="009B1B99">
              <w:rPr>
                <w:rStyle w:val="BoldandItalics"/>
              </w:rPr>
              <w:t>and environmental requirements</w:t>
            </w:r>
            <w:r w:rsidRPr="009B1B99">
              <w:t xml:space="preserve"> with minimal impact to </w:t>
            </w:r>
            <w:r w:rsidRPr="009B1B99">
              <w:rPr>
                <w:rStyle w:val="BoldandItalics"/>
              </w:rPr>
              <w:t>customer traffic</w:t>
            </w:r>
          </w:p>
          <w:p w:rsidR="00000000" w:rsidRPr="009B1B99" w:rsidP="009B1B99">
            <w:pPr>
              <w:pStyle w:val="List2"/>
            </w:pPr>
            <w:r w:rsidRPr="009B1B99">
              <w:t>2.2.</w:t>
            </w:r>
            <w:r w:rsidRPr="009B1B99">
              <w:tab/>
              <w:t xml:space="preserve">Conduct </w:t>
            </w:r>
            <w:r w:rsidRPr="009B1B99">
              <w:rPr>
                <w:rStyle w:val="BoldandItalics"/>
              </w:rPr>
              <w:t>integration testing</w:t>
            </w:r>
            <w:r w:rsidRPr="009B1B99">
              <w:t xml:space="preserve"> of newly installed equipment to ensure interoperability with existing equipment and network</w:t>
            </w:r>
          </w:p>
          <w:p w:rsidR="00000000" w:rsidRPr="009B1B99" w:rsidP="009B1B99">
            <w:pPr>
              <w:pStyle w:val="List2"/>
            </w:pPr>
            <w:r w:rsidRPr="009B1B99">
              <w:t>2.3.</w:t>
            </w:r>
            <w:r w:rsidRPr="009B1B99">
              <w:tab/>
              <w:t xml:space="preserve">Conduct </w:t>
            </w:r>
            <w:r w:rsidRPr="009B1B99">
              <w:rPr>
                <w:rStyle w:val="BoldandItalics"/>
              </w:rPr>
              <w:t>performance test</w:t>
            </w:r>
            <w:r w:rsidRPr="009B1B99">
              <w:t xml:space="preserve"> to assess the network changes </w:t>
            </w:r>
            <w:r w:rsidRPr="009B1B99">
              <w:t xml:space="preserve">as stated in </w:t>
            </w:r>
            <w:r w:rsidRPr="009B1B99">
              <w:rPr>
                <w:rStyle w:val="BoldandItalics"/>
              </w:rPr>
              <w:t>manufacturer's</w:t>
            </w:r>
            <w:r w:rsidRPr="009B1B99">
              <w:t xml:space="preserve"> </w:t>
            </w:r>
            <w:r w:rsidRPr="009B1B99">
              <w:rPr>
                <w:rStyle w:val="BoldandItalics"/>
              </w:rPr>
              <w:t>specifications</w:t>
            </w:r>
            <w:r w:rsidRPr="009B1B99">
              <w:t xml:space="preserve"> and enterprise </w:t>
            </w:r>
            <w:r w:rsidRPr="009B1B99">
              <w:rPr>
                <w:rStyle w:val="BoldandItalics"/>
              </w:rPr>
              <w:t>acceptance testing</w:t>
            </w:r>
            <w:r w:rsidRPr="009B1B99">
              <w:t xml:space="preserve"> procedures</w:t>
            </w:r>
          </w:p>
          <w:p w:rsidR="00000000" w:rsidRPr="009B1B99" w:rsidP="009B1B99">
            <w:pPr>
              <w:pStyle w:val="List2"/>
            </w:pPr>
            <w:r w:rsidRPr="009B1B99">
              <w:t>2.4.</w:t>
            </w:r>
            <w:r w:rsidRPr="009B1B99">
              <w:tab/>
              <w:t xml:space="preserve">Analyse test results and rectify problems or </w:t>
            </w:r>
            <w:r w:rsidRPr="009B1B99">
              <w:rPr>
                <w:rStyle w:val="BoldandItalics"/>
              </w:rPr>
              <w:t>escalate</w:t>
            </w:r>
            <w:r w:rsidRPr="009B1B99">
              <w:t xml:space="preserve"> according to enterprise procedures</w:t>
            </w:r>
          </w:p>
          <w:p w:rsidR="00000000" w:rsidRPr="009B1B99" w:rsidP="009B1B99">
            <w:pPr>
              <w:pStyle w:val="List2"/>
            </w:pPr>
            <w:r w:rsidRPr="009B1B99">
              <w:t>2.5.</w:t>
            </w:r>
            <w:r w:rsidRPr="009B1B99">
              <w:tab/>
              <w:t xml:space="preserve">Initiate </w:t>
            </w:r>
            <w:r w:rsidRPr="009B1B99">
              <w:rPr>
                <w:rStyle w:val="BoldandItalics"/>
              </w:rPr>
              <w:t>quality assurance</w:t>
            </w:r>
            <w:r w:rsidRPr="009B1B99">
              <w:t xml:space="preserve"> procedures to ensure confidence in quality of processes according to enterprise policy</w:t>
            </w:r>
          </w:p>
          <w:p w:rsidR="00000000" w:rsidP="009B1B99">
            <w:pPr>
              <w:pStyle w:val="List2"/>
              <w:rPr>
                <w:lang w:val="en-NZ"/>
              </w:rPr>
            </w:pPr>
            <w:r w:rsidRPr="009B1B99">
              <w:t>2.6.</w:t>
            </w:r>
            <w:r w:rsidRPr="009B1B99">
              <w:tab/>
              <w:t>Prepare reports for the appropriate area within the enterprise</w:t>
            </w:r>
          </w:p>
        </w:tc>
      </w:tr>
      <w:tr w:rsidTr="00177EF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List"/>
              <w:rPr>
                <w:lang w:val="en-NZ"/>
              </w:rPr>
            </w:pPr>
            <w:r w:rsidRPr="009B1B99">
              <w:t>3.</w:t>
            </w:r>
            <w:r w:rsidRPr="009B1B99">
              <w:tab/>
              <w:t>Enable functionality of network changes to customer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2"/>
            </w:pPr>
            <w:r w:rsidRPr="009B1B99">
              <w:t>3.1.</w:t>
            </w:r>
            <w:r w:rsidRPr="009B1B99">
              <w:tab/>
              <w:t xml:space="preserve">Monitor </w:t>
            </w:r>
            <w:r w:rsidRPr="009B1B99">
              <w:rPr>
                <w:rStyle w:val="BoldandItalics"/>
              </w:rPr>
              <w:t>network stability</w:t>
            </w:r>
            <w:r w:rsidRPr="009B1B99">
              <w:t xml:space="preserve"> prior to conn</w:t>
            </w:r>
            <w:r w:rsidRPr="009B1B99">
              <w:t xml:space="preserve">ecting customer traffic and take action to rectify any problems </w:t>
            </w:r>
          </w:p>
          <w:p w:rsidR="00000000" w:rsidRPr="009B1B99" w:rsidP="009B1B99">
            <w:pPr>
              <w:pStyle w:val="List2"/>
            </w:pPr>
            <w:r w:rsidRPr="009B1B99">
              <w:t>3.2.</w:t>
            </w:r>
            <w:r w:rsidRPr="009B1B99">
              <w:tab/>
              <w:t>Enable full functionality of network changes to customer according to the network changes plan and monitor network to ensure continued stability</w:t>
            </w:r>
          </w:p>
          <w:p w:rsidR="00000000" w:rsidP="009B1B99">
            <w:pPr>
              <w:pStyle w:val="List2"/>
              <w:rPr>
                <w:lang w:val="en-NZ"/>
              </w:rPr>
            </w:pPr>
            <w:r w:rsidRPr="009B1B99">
              <w:t>3.3.</w:t>
            </w:r>
            <w:r w:rsidRPr="009B1B99">
              <w:tab/>
              <w:t>Prepare appropriate documentation ac</w:t>
            </w:r>
            <w:r w:rsidRPr="009B1B99">
              <w:t xml:space="preserve">cording to enterprise requirements </w:t>
            </w:r>
          </w:p>
        </w:tc>
      </w:tr>
      <w:tr w:rsidTr="00177EF0">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List"/>
              <w:rPr>
                <w:lang w:val="en-NZ"/>
              </w:rPr>
            </w:pPr>
            <w:r w:rsidRPr="009B1B99">
              <w:t>4.</w:t>
            </w:r>
            <w:r w:rsidRPr="009B1B99">
              <w:tab/>
              <w:t xml:space="preserve">Assess and report on implementation of network changes </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2"/>
            </w:pPr>
            <w:r w:rsidRPr="009B1B99">
              <w:t>4.1.</w:t>
            </w:r>
            <w:r w:rsidRPr="009B1B99">
              <w:tab/>
              <w:t>Use monitoring data to evaluate the performance of the network changes and impact to customers according to network engineering strategies and customer req</w:t>
            </w:r>
            <w:r w:rsidRPr="009B1B99">
              <w:t>uirements</w:t>
            </w:r>
          </w:p>
          <w:p w:rsidR="00000000" w:rsidRPr="009B1B99" w:rsidP="009B1B99">
            <w:pPr>
              <w:pStyle w:val="List2"/>
            </w:pPr>
            <w:r w:rsidRPr="009B1B99">
              <w:t>4.2.</w:t>
            </w:r>
            <w:r w:rsidRPr="009B1B99">
              <w:tab/>
              <w:t xml:space="preserve">Document the implementation of the planned network changes and recommend any further improvements as part of the enterprise's quality assurance system </w:t>
            </w:r>
          </w:p>
        </w:tc>
      </w:tr>
    </w:tbl>
    <w:p w:rsidR="00177EF0" w:rsidP="009B1B99">
      <w:pPr>
        <w:pStyle w:val="BodyText"/>
      </w:pPr>
    </w:p>
    <w:p w:rsidR="00177EF0" w:rsidP="009B1B99">
      <w:pPr>
        <w:pStyle w:val="BodyText"/>
      </w:pPr>
    </w:p>
    <w:p w:rsidR="00000000" w:rsidRPr="009B1B99" w:rsidP="009B1B99">
      <w:pPr>
        <w:pStyle w:val="Heading1"/>
      </w:pPr>
      <w:bookmarkStart w:id="9" w:name="O_260596"/>
      <w:bookmarkEnd w:id="9"/>
      <w:r w:rsidRPr="009B1B99">
        <w:t>Required Skills and Knowledge</w:t>
      </w:r>
    </w:p>
    <w:tbl>
      <w:tblPr>
        <w:tblW w:w="0" w:type="auto"/>
        <w:tblLayout w:type="fixed"/>
        <w:tblCellMar>
          <w:left w:w="62" w:type="dxa"/>
          <w:right w:w="62" w:type="dxa"/>
        </w:tblCellMar>
        <w:tblLook w:val="0000"/>
      </w:tblPr>
      <w:tblGrid>
        <w:gridCol w:w="8522"/>
      </w:tblGrid>
      <w:tr w:rsidTr="00177E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REQUIRED SKILLS AND KNOWLEDGE</w:t>
            </w:r>
          </w:p>
        </w:tc>
      </w:tr>
      <w:tr w:rsidTr="00177E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t>This section describes the skills and knowledge required for this unit.</w:t>
            </w:r>
          </w:p>
        </w:tc>
      </w:tr>
      <w:tr w:rsidTr="0017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Required skills</w:t>
            </w:r>
          </w:p>
        </w:tc>
      </w:tr>
      <w:tr w:rsidTr="0017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analytical skills to asses network changes and make recommendations</w:t>
            </w:r>
          </w:p>
          <w:p w:rsidR="00000000" w:rsidRPr="009B1B99" w:rsidP="009B1B99">
            <w:pPr>
              <w:pStyle w:val="ListBullet"/>
            </w:pPr>
            <w:r w:rsidRPr="009B1B99">
              <w:t>communication skills to interact with enterprise personnel, customers and other contractors keeping a customer focus and consideration of customer needs</w:t>
            </w:r>
          </w:p>
          <w:p w:rsidR="00000000" w:rsidRPr="009B1B99" w:rsidP="009B1B99">
            <w:pPr>
              <w:pStyle w:val="ListBullet"/>
            </w:pPr>
            <w:r w:rsidRPr="009B1B99">
              <w:t>literacy skills to read, interpret and use equipment and system manuals and specifications and relevant</w:t>
            </w:r>
            <w:r w:rsidRPr="009B1B99">
              <w:t xml:space="preserve"> enterprise policy and documentation</w:t>
            </w:r>
          </w:p>
          <w:p w:rsidR="00000000" w:rsidRPr="009B1B99" w:rsidP="009B1B99">
            <w:pPr>
              <w:pStyle w:val="ListBullet"/>
            </w:pPr>
            <w:r w:rsidRPr="009B1B99">
              <w:t>planning and organisational skills to coordinate all work groups associated with network change</w:t>
            </w:r>
          </w:p>
          <w:p w:rsidR="00000000" w:rsidRPr="009B1B99" w:rsidP="009B1B99">
            <w:pPr>
              <w:pStyle w:val="ListBullet"/>
            </w:pPr>
            <w:r w:rsidRPr="009B1B99">
              <w:t>PC skills to load software and hardware</w:t>
            </w:r>
          </w:p>
          <w:p w:rsidR="00000000" w:rsidRPr="009B1B99" w:rsidP="009B1B99">
            <w:pPr>
              <w:pStyle w:val="ListBullet"/>
            </w:pPr>
            <w:r w:rsidRPr="009B1B99">
              <w:t>problem solving skills to account for unexpected faults or equipment incompatibilit</w:t>
            </w:r>
            <w:r w:rsidRPr="009B1B99">
              <w:t>ies</w:t>
            </w:r>
          </w:p>
          <w:p w:rsidR="00000000" w:rsidRPr="009B1B99" w:rsidP="009B1B99">
            <w:pPr>
              <w:pStyle w:val="ListBullet"/>
            </w:pPr>
            <w:r w:rsidRPr="009B1B99">
              <w:t>research skills to gain and maintain relevant and current technical product knowledge</w:t>
            </w:r>
          </w:p>
          <w:p w:rsidR="00000000" w:rsidRPr="009B1B99" w:rsidP="009B1B99">
            <w:pPr>
              <w:pStyle w:val="ListBullet"/>
            </w:pPr>
            <w:r w:rsidRPr="009B1B99">
              <w:t>safety awareness skills to adhere to all related OHS requirements and work practices</w:t>
            </w:r>
          </w:p>
          <w:p w:rsidR="00000000" w:rsidRPr="009B1B99" w:rsidP="009B1B99">
            <w:pPr>
              <w:pStyle w:val="ListBullet"/>
            </w:pPr>
            <w:r w:rsidRPr="009B1B99">
              <w:t>technical skills to:</w:t>
            </w:r>
          </w:p>
          <w:p w:rsidR="00000000" w:rsidRPr="009B1B99" w:rsidP="009B1B99">
            <w:pPr>
              <w:pStyle w:val="ListBullet2"/>
            </w:pPr>
            <w:r w:rsidRPr="009B1B99">
              <w:t>conduct performance testing</w:t>
            </w:r>
          </w:p>
          <w:p w:rsidR="00000000" w:rsidRPr="009B1B99" w:rsidP="009B1B99">
            <w:pPr>
              <w:pStyle w:val="ListBullet2"/>
            </w:pPr>
            <w:r w:rsidRPr="009B1B99">
              <w:t>correctly handle, connect and calibrate test equipment</w:t>
            </w:r>
          </w:p>
          <w:p w:rsidR="00000000" w:rsidRPr="009B1B99" w:rsidP="009B1B99">
            <w:pPr>
              <w:pStyle w:val="ListBullet2"/>
            </w:pPr>
            <w:r w:rsidRPr="009B1B99">
              <w:t>interpret test results, diagnose and rectify faults</w:t>
            </w:r>
          </w:p>
          <w:p w:rsidR="00000000" w:rsidP="009B1B99">
            <w:pPr>
              <w:pStyle w:val="ListBullet2"/>
              <w:rPr>
                <w:lang w:val="en-NZ"/>
              </w:rPr>
            </w:pPr>
            <w:r w:rsidRPr="009B1B99">
              <w:t>perform integration testing</w:t>
            </w:r>
          </w:p>
        </w:tc>
      </w:tr>
      <w:tr w:rsidTr="0017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Required knowledge</w:t>
            </w:r>
          </w:p>
        </w:tc>
      </w:tr>
      <w:tr w:rsidTr="00177E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compatibility and interoperability of system types</w:t>
            </w:r>
          </w:p>
          <w:p w:rsidR="00000000" w:rsidRPr="009B1B99" w:rsidP="009B1B99">
            <w:pPr>
              <w:pStyle w:val="ListBullet"/>
            </w:pPr>
            <w:r w:rsidRPr="009B1B99">
              <w:t>factors affecting network stability</w:t>
            </w:r>
          </w:p>
          <w:p w:rsidR="00000000" w:rsidRPr="009B1B99" w:rsidP="009B1B99">
            <w:pPr>
              <w:pStyle w:val="ListBullet"/>
            </w:pPr>
            <w:r w:rsidRPr="009B1B99">
              <w:t>hardware</w:t>
            </w:r>
          </w:p>
          <w:p w:rsidR="00000000" w:rsidRPr="009B1B99" w:rsidP="009B1B99">
            <w:pPr>
              <w:pStyle w:val="ListBullet"/>
            </w:pPr>
            <w:r w:rsidRPr="009B1B99">
              <w:t>inte</w:t>
            </w:r>
            <w:r w:rsidRPr="009B1B99">
              <w:t>rnet protocol (IP) based networks</w:t>
            </w:r>
          </w:p>
          <w:p w:rsidR="00000000" w:rsidRPr="009B1B99" w:rsidP="009B1B99">
            <w:pPr>
              <w:pStyle w:val="ListBullet"/>
            </w:pPr>
            <w:r w:rsidRPr="009B1B99">
              <w:t>legislation and licensing relevant to work activity</w:t>
            </w:r>
          </w:p>
          <w:p w:rsidR="00000000" w:rsidRPr="009B1B99" w:rsidP="009B1B99">
            <w:pPr>
              <w:pStyle w:val="ListBullet"/>
            </w:pPr>
            <w:r w:rsidRPr="009B1B99">
              <w:t>optical networks</w:t>
            </w:r>
          </w:p>
          <w:p w:rsidR="00000000" w:rsidRPr="009B1B99" w:rsidP="009B1B99">
            <w:pPr>
              <w:pStyle w:val="ListBullet"/>
            </w:pPr>
            <w:r w:rsidRPr="009B1B99">
              <w:t>quality assurance procedures</w:t>
            </w:r>
          </w:p>
          <w:p w:rsidR="00000000" w:rsidRPr="009B1B99" w:rsidP="009B1B99">
            <w:pPr>
              <w:pStyle w:val="ListBullet"/>
            </w:pPr>
            <w:r w:rsidRPr="009B1B99">
              <w:t>software</w:t>
            </w:r>
          </w:p>
          <w:p w:rsidR="00000000" w:rsidRPr="009B1B99" w:rsidP="009B1B99">
            <w:pPr>
              <w:pStyle w:val="ListBullet"/>
            </w:pPr>
            <w:r w:rsidRPr="009B1B99">
              <w:t xml:space="preserve">test equipment types suitable for tests to be made </w:t>
            </w:r>
          </w:p>
          <w:p w:rsidR="00000000" w:rsidRPr="009B1B99" w:rsidP="009B1B99">
            <w:pPr>
              <w:pStyle w:val="ListBullet"/>
            </w:pPr>
            <w:r w:rsidRPr="009B1B99">
              <w:t>types of customer networks</w:t>
            </w:r>
          </w:p>
        </w:tc>
      </w:tr>
    </w:tbl>
    <w:p w:rsidR="00177EF0" w:rsidP="009B1B99">
      <w:pPr>
        <w:pStyle w:val="BodyText"/>
      </w:pPr>
    </w:p>
    <w:p w:rsidR="00177EF0" w:rsidP="009B1B99">
      <w:pPr>
        <w:pStyle w:val="BodyText"/>
      </w:pPr>
    </w:p>
    <w:p w:rsidR="00177EF0" w:rsidP="009B1B99">
      <w:pPr>
        <w:pStyle w:val="BodyText"/>
      </w:pPr>
    </w:p>
    <w:p w:rsidR="00000000" w:rsidRPr="009B1B99" w:rsidP="009B1B99">
      <w:pPr>
        <w:pStyle w:val="Heading1"/>
      </w:pPr>
      <w:bookmarkStart w:id="10" w:name="O_244630"/>
      <w:bookmarkEnd w:id="10"/>
      <w:r w:rsidRPr="009B1B99">
        <w:t>Evidence Guide</w:t>
      </w:r>
    </w:p>
    <w:tbl>
      <w:tblPr>
        <w:tblW w:w="9570" w:type="dxa"/>
        <w:tblLayout w:type="fixed"/>
        <w:tblCellMar>
          <w:left w:w="62" w:type="dxa"/>
          <w:right w:w="62" w:type="dxa"/>
        </w:tblCellMar>
        <w:tblLook w:val="0000"/>
      </w:tblPr>
      <w:tblGrid>
        <w:gridCol w:w="3908"/>
        <w:gridCol w:w="5662"/>
      </w:tblGrid>
      <w:tr w:rsidTr="00177E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EVIDENCE GUIDE</w:t>
            </w:r>
          </w:p>
        </w:tc>
      </w:tr>
      <w:tr w:rsidTr="00177E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t>The evidence guide provides advice on assessment and must be read in conjunction with the performance criteria, required skills and knowledge, range statement and the Assessment Guidelines for the Training Package.</w:t>
            </w:r>
          </w:p>
        </w:tc>
      </w:tr>
      <w:tr w:rsidTr="00177E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p>
        </w:tc>
      </w:tr>
      <w:tr w:rsidTr="00177E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Evidence of the ability to:</w:t>
            </w:r>
          </w:p>
          <w:p w:rsidR="00000000" w:rsidRPr="009B1B99" w:rsidP="009B1B99">
            <w:pPr>
              <w:pStyle w:val="ListBullet"/>
            </w:pPr>
            <w:r w:rsidRPr="009B1B99">
              <w:t>evaluate planned network changes, including impact on customer</w:t>
            </w:r>
          </w:p>
          <w:p w:rsidR="00000000" w:rsidRPr="009B1B99" w:rsidP="009B1B99">
            <w:pPr>
              <w:pStyle w:val="ListBullet"/>
            </w:pPr>
            <w:r w:rsidRPr="009B1B99">
              <w:t>develop network engineering strategies to manage outages</w:t>
            </w:r>
          </w:p>
          <w:p w:rsidR="00000000" w:rsidRPr="009B1B99" w:rsidP="009B1B99">
            <w:pPr>
              <w:pStyle w:val="ListBullet"/>
            </w:pPr>
            <w:r w:rsidRPr="009B1B99">
              <w:t>implement network changes</w:t>
            </w:r>
          </w:p>
          <w:p w:rsidR="00000000" w:rsidRPr="009B1B99" w:rsidP="009B1B99">
            <w:pPr>
              <w:pStyle w:val="ListBullet"/>
            </w:pPr>
            <w:r w:rsidRPr="009B1B99">
              <w:t>conduct integration testing, analyse results and rectify faults</w:t>
            </w:r>
          </w:p>
          <w:p w:rsidR="00000000" w:rsidP="009B1B99">
            <w:pPr>
              <w:pStyle w:val="ListBullet"/>
              <w:rPr>
                <w:lang w:val="en-NZ"/>
              </w:rPr>
            </w:pPr>
            <w:r w:rsidRPr="009B1B99">
              <w:t>enable full functionality of network changes.</w:t>
            </w:r>
          </w:p>
        </w:tc>
      </w:tr>
      <w:tr w:rsidTr="00177E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Assessment mu</w:t>
            </w:r>
            <w:r w:rsidRPr="009B1B99">
              <w:t>st ensure:</w:t>
            </w:r>
          </w:p>
          <w:p w:rsidR="00000000" w:rsidRPr="009B1B99" w:rsidP="009B1B99">
            <w:pPr>
              <w:pStyle w:val="ListBullet"/>
            </w:pPr>
            <w:r w:rsidRPr="009B1B99">
              <w:t>sites where network changes may be conducted</w:t>
            </w:r>
          </w:p>
          <w:p w:rsidR="00000000" w:rsidRPr="009B1B99" w:rsidP="009B1B99">
            <w:pPr>
              <w:pStyle w:val="ListBullet"/>
            </w:pPr>
            <w:r w:rsidRPr="009B1B99">
              <w:t>use of testing equipment currently used in industry</w:t>
            </w:r>
          </w:p>
          <w:p w:rsidR="00000000" w:rsidP="009B1B99">
            <w:pPr>
              <w:pStyle w:val="ListBullet"/>
              <w:rPr>
                <w:lang w:val="en-NZ"/>
              </w:rPr>
            </w:pPr>
            <w:r w:rsidRPr="009B1B99">
              <w:t>systems manuals, specifications and enterprise policy.</w:t>
            </w:r>
          </w:p>
        </w:tc>
      </w:tr>
      <w:tr w:rsidTr="00177E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A range of assessment methods should be used to assess practical skills</w:t>
            </w:r>
            <w:r w:rsidRPr="009B1B99">
              <w:t xml:space="preserve"> and knowledge. The following examples are appropriate for this unit:</w:t>
            </w:r>
          </w:p>
          <w:p w:rsidR="00000000" w:rsidRPr="009B1B99" w:rsidP="009B1B99">
            <w:pPr>
              <w:pStyle w:val="ListBullet"/>
            </w:pPr>
            <w:r w:rsidRPr="009B1B99">
              <w:t>direct observation of the candidate implementing network changes</w:t>
            </w:r>
          </w:p>
          <w:p w:rsidR="00000000" w:rsidRPr="009B1B99" w:rsidP="009B1B99">
            <w:pPr>
              <w:pStyle w:val="ListBullet"/>
            </w:pPr>
            <w:r w:rsidRPr="009B1B99">
              <w:t>review of network changes plan prepared by the candidate outlining network engineering strategies to manage outages</w:t>
            </w:r>
          </w:p>
          <w:p w:rsidR="00000000" w:rsidRPr="009B1B99" w:rsidP="009B1B99">
            <w:pPr>
              <w:pStyle w:val="ListBullet"/>
            </w:pPr>
            <w:r w:rsidRPr="009B1B99">
              <w:t xml:space="preserve">review of test results and documentation completed by the candidate </w:t>
            </w:r>
          </w:p>
          <w:p w:rsidR="00000000" w:rsidP="009B1B99">
            <w:pPr>
              <w:pStyle w:val="ListBullet"/>
              <w:rPr>
                <w:lang w:val="en-NZ"/>
              </w:rPr>
            </w:pPr>
            <w:r w:rsidRPr="009B1B99">
              <w:t>oral or written questioning to assess required knowledge.</w:t>
            </w:r>
          </w:p>
        </w:tc>
      </w:tr>
      <w:tr w:rsidTr="00177E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Holistic assessment with other units relevant to the industry sector, workplace and job role</w:t>
            </w:r>
            <w:r w:rsidRPr="009B1B99">
              <w:t xml:space="preserve"> is recommended, for example:</w:t>
            </w:r>
          </w:p>
          <w:p w:rsidR="00000000" w:rsidRPr="009B1B99" w:rsidP="009B1B99">
            <w:pPr>
              <w:pStyle w:val="ListBullet"/>
            </w:pPr>
            <w:r w:rsidRPr="009B1B99">
              <w:t>ICTTEN6044A Coordinate fault rectification and restoration of service following network outages.</w:t>
            </w:r>
          </w:p>
          <w:p w:rsidR="00000000" w:rsidRPr="009B1B99" w:rsidP="009B1B99">
            <w:pPr>
              <w:pStyle w:val="BodyText"/>
            </w:pPr>
          </w:p>
          <w:p w:rsidR="00000000" w:rsidRPr="009B1B99" w:rsidP="009B1B99">
            <w:pPr>
              <w:pStyle w:val="BodyText"/>
            </w:pPr>
            <w:r w:rsidRPr="009B1B99">
              <w:t>Aboriginal people and other people from a non-English speaking background may have second language issues.</w:t>
            </w:r>
          </w:p>
          <w:p w:rsidR="00000000" w:rsidRPr="009B1B99" w:rsidP="009B1B99">
            <w:pPr>
              <w:pStyle w:val="BodyText"/>
            </w:pPr>
          </w:p>
          <w:p w:rsidR="00000000" w:rsidRPr="009B1B99" w:rsidP="009B1B99">
            <w:pPr>
              <w:pStyle w:val="BodyText"/>
            </w:pPr>
            <w:r w:rsidRPr="009B1B99">
              <w:t>Access must be provi</w:t>
            </w:r>
            <w:r w:rsidRPr="009B1B99">
              <w:t xml:space="preserve">ded to appropriate learning and assessment support when required. </w:t>
            </w:r>
          </w:p>
          <w:p w:rsidR="00000000" w:rsidRPr="009B1B99" w:rsidP="009B1B99">
            <w:pPr>
              <w:pStyle w:val="BodyText"/>
            </w:pPr>
          </w:p>
          <w:p w:rsidR="00000000" w:rsidRPr="009B1B99" w:rsidP="009B1B99">
            <w:pPr>
              <w:pStyle w:val="BodyText"/>
            </w:pPr>
            <w:r w:rsidRPr="009B1B99">
              <w:t xml:space="preserve">Assessment processes and techniques must be culturally appropriate, and appropriate to the oral communication skill level, and language and literacy capacity of the candidate and the work </w:t>
            </w:r>
            <w:r w:rsidRPr="009B1B99">
              <w:t>being performed.</w:t>
            </w:r>
          </w:p>
          <w:p w:rsidR="00000000" w:rsidRPr="009B1B99" w:rsidP="009B1B99">
            <w:pPr>
              <w:pStyle w:val="BodyText"/>
            </w:pPr>
          </w:p>
          <w:p w:rsidR="00000000" w:rsidRPr="009B1B99" w:rsidP="009B1B99">
            <w:pPr>
              <w:pStyle w:val="BodyText"/>
            </w:pPr>
            <w:r w:rsidRPr="009B1B99">
              <w:t>In all cases where practical assessment is used it will be combined with targeted questioning to assess required knowledge. Questioning techniques should not require language, literacy and numeracy skills beyond those required in this uni</w:t>
            </w:r>
            <w:r w:rsidRPr="009B1B99">
              <w:t xml:space="preserve">t of competency. </w:t>
            </w:r>
          </w:p>
          <w:p w:rsidR="00000000" w:rsidRPr="009B1B99" w:rsidP="009B1B99">
            <w:pPr>
              <w:pStyle w:val="BodyText"/>
            </w:pPr>
          </w:p>
          <w:p w:rsidR="00000000" w:rsidRPr="009B1B99" w:rsidP="009B1B99">
            <w:pPr>
              <w:pStyle w:val="BodyText"/>
            </w:pPr>
            <w:r w:rsidRPr="009B1B99">
              <w:t>Where applicable, physical resources should include equipment modified for people with special needs.</w:t>
            </w:r>
          </w:p>
        </w:tc>
      </w:tr>
    </w:tbl>
    <w:p w:rsidR="00177EF0" w:rsidP="009B1B99">
      <w:pPr>
        <w:pStyle w:val="BodyText"/>
      </w:pPr>
    </w:p>
    <w:p w:rsidR="00177EF0" w:rsidP="009B1B99">
      <w:pPr>
        <w:pStyle w:val="BodyText"/>
      </w:pPr>
    </w:p>
    <w:p w:rsidR="00000000" w:rsidRPr="009B1B99" w:rsidP="009B1B99">
      <w:pPr>
        <w:pStyle w:val="Heading1"/>
      </w:pPr>
      <w:bookmarkStart w:id="11" w:name="O_252613"/>
      <w:bookmarkEnd w:id="11"/>
      <w:r w:rsidRPr="009B1B99">
        <w:t>Range Statement</w:t>
      </w:r>
    </w:p>
    <w:tbl>
      <w:tblPr>
        <w:tblW w:w="0" w:type="auto"/>
        <w:tblLayout w:type="fixed"/>
        <w:tblCellMar>
          <w:left w:w="62" w:type="dxa"/>
          <w:right w:w="62" w:type="dxa"/>
        </w:tblCellMar>
        <w:tblLook w:val="0000"/>
      </w:tblPr>
      <w:tblGrid>
        <w:gridCol w:w="3487"/>
        <w:gridCol w:w="5035"/>
      </w:tblGrid>
      <w:tr w:rsidTr="00177E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RANGE STATEMENT</w:t>
            </w:r>
          </w:p>
        </w:tc>
      </w:tr>
      <w:tr w:rsidTr="00177E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t>The range statement relates to the unit of competency as a whole. It allows for different work environments and situations that may affect performance. Bold italicised wording, if used in the performance criteria, is detailed below. Essential operating con</w:t>
            </w:r>
            <w:r w:rsidRPr="009B1B99">
              <w:t>ditions that may be present with training and assessment (depending on the work situation, needs of the candidate, accessibility of the item, and local industry and regional contexts) may also be included.</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Relevant legislation</w:t>
            </w:r>
            <w:r w:rsidRPr="009B1B99">
              <w:t xml:space="preserve">, </w:t>
            </w:r>
            <w:r w:rsidRPr="009B1B99">
              <w:rPr>
                <w:rStyle w:val="BoldandItalics"/>
              </w:rPr>
              <w:t>codes</w:t>
            </w:r>
            <w:r w:rsidRPr="009B1B99">
              <w:t xml:space="preserve">, </w:t>
            </w:r>
            <w:r w:rsidRPr="009B1B99">
              <w:rPr>
                <w:rStyle w:val="BoldandItalics"/>
              </w:rPr>
              <w:t>regulations and sta</w:t>
            </w:r>
            <w:r w:rsidRPr="009B1B99">
              <w:rPr>
                <w:rStyle w:val="BoldandItalics"/>
              </w:rPr>
              <w:t>ndards</w:t>
            </w:r>
            <w:r w:rsidRPr="009B1B99">
              <w:t xml:space="preserve"> may relate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Australian Communications Industry Forum (ACIF) standards and codes</w:t>
            </w:r>
          </w:p>
          <w:p w:rsidR="00000000" w:rsidRPr="009B1B99" w:rsidP="009B1B99">
            <w:pPr>
              <w:pStyle w:val="ListBullet"/>
            </w:pPr>
            <w:r w:rsidRPr="009B1B99">
              <w:t>AS Communications Cabling Manual (CCM) Volume 1</w:t>
            </w:r>
          </w:p>
          <w:p w:rsidR="00000000" w:rsidRPr="009B1B99" w:rsidP="009B1B99">
            <w:pPr>
              <w:pStyle w:val="ListBullet"/>
            </w:pPr>
            <w:r w:rsidRPr="009B1B99">
              <w:t>AS/NZS 3000:2007</w:t>
            </w:r>
          </w:p>
          <w:p w:rsidR="00000000" w:rsidRPr="009B1B99" w:rsidP="009B1B99">
            <w:pPr>
              <w:pStyle w:val="ListBullet"/>
            </w:pPr>
            <w:r w:rsidRPr="009B1B99">
              <w:t>AS/NZS 3080:2003</w:t>
            </w:r>
          </w:p>
          <w:p w:rsidR="00000000" w:rsidRPr="009B1B99" w:rsidP="009B1B99">
            <w:pPr>
              <w:pStyle w:val="ListBullet"/>
            </w:pPr>
            <w:r w:rsidRPr="009B1B99">
              <w:t>AS/NZS 3084:2003</w:t>
            </w:r>
          </w:p>
          <w:p w:rsidR="00000000" w:rsidRPr="009B1B99" w:rsidP="009B1B99">
            <w:pPr>
              <w:pStyle w:val="ListBullet"/>
            </w:pPr>
            <w:r w:rsidRPr="009B1B99">
              <w:t>AS/NZS 3085.1:2004</w:t>
            </w:r>
          </w:p>
          <w:p w:rsidR="00000000" w:rsidRPr="009B1B99" w:rsidP="009B1B99">
            <w:pPr>
              <w:pStyle w:val="ListBullet"/>
            </w:pPr>
            <w:r w:rsidRPr="009B1B99">
              <w:t>AS/NZS IEC 61935.1:2006</w:t>
            </w:r>
          </w:p>
          <w:p w:rsidR="00000000" w:rsidRPr="009B1B99" w:rsidP="009B1B99">
            <w:pPr>
              <w:pStyle w:val="ListBullet"/>
            </w:pPr>
            <w:r w:rsidRPr="009B1B99">
              <w:t>AS/NZS IEC 61935.2:2006</w:t>
            </w:r>
          </w:p>
          <w:p w:rsidR="00000000" w:rsidRPr="009B1B99" w:rsidP="009B1B99">
            <w:pPr>
              <w:pStyle w:val="ListBullet"/>
            </w:pPr>
            <w:r w:rsidRPr="009B1B99">
              <w:t>AS/NZS ISO/IEC 14763.3:2007</w:t>
            </w:r>
          </w:p>
          <w:p w:rsidR="00000000" w:rsidRPr="009B1B99" w:rsidP="009B1B99">
            <w:pPr>
              <w:pStyle w:val="ListBullet"/>
            </w:pPr>
            <w:r w:rsidRPr="009B1B99">
              <w:t>AS/NZS ISO/IEC 15018:2005</w:t>
            </w:r>
          </w:p>
          <w:p w:rsidR="00000000" w:rsidRPr="009B1B99" w:rsidP="009B1B99">
            <w:pPr>
              <w:pStyle w:val="ListBullet"/>
            </w:pPr>
            <w:r w:rsidRPr="009B1B99">
              <w:t xml:space="preserve">AS/NZS ISO/IEC 24702:2007 </w:t>
            </w:r>
          </w:p>
          <w:p w:rsidR="00000000" w:rsidRPr="009B1B99" w:rsidP="009B1B99">
            <w:pPr>
              <w:pStyle w:val="ListBullet"/>
            </w:pPr>
            <w:r w:rsidRPr="009B1B99">
              <w:t>Australian building codes and regulations</w:t>
            </w:r>
          </w:p>
          <w:p w:rsidR="00000000" w:rsidRPr="009B1B99" w:rsidP="009B1B99">
            <w:pPr>
              <w:pStyle w:val="ListBullet"/>
            </w:pPr>
            <w:r w:rsidRPr="009B1B99">
              <w:t>cabling security codes and regulations</w:t>
            </w:r>
          </w:p>
          <w:p w:rsidR="00000000" w:rsidRPr="009B1B99" w:rsidP="009B1B99">
            <w:pPr>
              <w:pStyle w:val="ListBullet"/>
            </w:pPr>
            <w:r w:rsidRPr="009B1B99">
              <w:t>compliance with appropriate Australian Communications and Media Authority (ACMA) technical sta</w:t>
            </w:r>
            <w:r w:rsidRPr="009B1B99">
              <w:t xml:space="preserve">ndard requirements for underground, aerial, Category 5, 6, 6A, 7 or 7A, and unshielded twisted pairs (UTP) </w:t>
            </w:r>
          </w:p>
          <w:p w:rsidR="00000000" w:rsidRPr="009B1B99" w:rsidP="009B1B99">
            <w:pPr>
              <w:pStyle w:val="ListBullet"/>
            </w:pPr>
            <w:r w:rsidRPr="009B1B99">
              <w:t>Environmental Protection Acts</w:t>
            </w:r>
          </w:p>
          <w:p w:rsidR="00000000" w:rsidRPr="009B1B99" w:rsidP="009B1B99">
            <w:pPr>
              <w:pStyle w:val="ListBullet"/>
            </w:pPr>
            <w:r w:rsidRPr="009B1B99">
              <w:t>fire regulations</w:t>
            </w:r>
          </w:p>
          <w:p w:rsidR="00000000" w:rsidRPr="009B1B99" w:rsidP="009B1B99">
            <w:pPr>
              <w:pStyle w:val="ListBullet"/>
            </w:pPr>
            <w:r w:rsidRPr="009B1B99">
              <w:t xml:space="preserve">noise abatement and heritage legislation </w:t>
            </w:r>
          </w:p>
          <w:p w:rsidR="00000000" w:rsidRPr="009B1B99" w:rsidP="009B1B99">
            <w:pPr>
              <w:pStyle w:val="ListBullet"/>
            </w:pPr>
            <w:r w:rsidRPr="009B1B99">
              <w:t>OHS</w:t>
            </w:r>
          </w:p>
          <w:p w:rsidR="00000000" w:rsidRPr="009B1B99" w:rsidP="009B1B99">
            <w:pPr>
              <w:pStyle w:val="ListBullet"/>
            </w:pPr>
            <w:r w:rsidRPr="009B1B99">
              <w:t>relevant international standards</w:t>
            </w:r>
          </w:p>
          <w:p w:rsidR="00000000" w:rsidRPr="009B1B99" w:rsidP="009B1B99">
            <w:pPr>
              <w:pStyle w:val="ListBullet"/>
            </w:pPr>
            <w:r w:rsidRPr="009B1B99">
              <w:t>technical standards AS</w:t>
            </w:r>
            <w:r w:rsidRPr="009B1B99">
              <w:t>/ACIF S008:2006 and AS/ACIF S009:2006</w:t>
            </w:r>
          </w:p>
          <w:p w:rsidR="00000000" w:rsidP="009B1B99">
            <w:pPr>
              <w:pStyle w:val="ListBullet"/>
              <w:rPr>
                <w:lang w:val="en-NZ"/>
              </w:rPr>
            </w:pPr>
            <w:r w:rsidRPr="009B1B99">
              <w:t>Trade Practices Act.</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Work order</w:t>
            </w:r>
            <w:r w:rsidRPr="009B1B99">
              <w:t xml:space="preserve"> may include: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authority to proceed with change to the network</w:t>
            </w:r>
          </w:p>
          <w:p w:rsidR="00000000" w:rsidRPr="009B1B99" w:rsidP="009B1B99">
            <w:pPr>
              <w:pStyle w:val="ListBullet"/>
            </w:pPr>
            <w:r w:rsidRPr="009B1B99">
              <w:t>list of activities to be undertaken</w:t>
            </w:r>
          </w:p>
          <w:p w:rsidR="00000000" w:rsidP="009B1B99">
            <w:pPr>
              <w:pStyle w:val="ListBullet"/>
              <w:rPr>
                <w:lang w:val="en-NZ"/>
              </w:rPr>
            </w:pPr>
            <w:r w:rsidRPr="009B1B99">
              <w:t>schedule of activities.</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Relevant personnel</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carrier or service provider staff</w:t>
            </w:r>
          </w:p>
          <w:p w:rsidR="00000000" w:rsidRPr="009B1B99" w:rsidP="009B1B99">
            <w:pPr>
              <w:pStyle w:val="ListBullet"/>
            </w:pPr>
            <w:r w:rsidRPr="009B1B99">
              <w:t xml:space="preserve">electrical contractor </w:t>
            </w:r>
          </w:p>
          <w:p w:rsidR="00000000" w:rsidRPr="009B1B99" w:rsidP="009B1B99">
            <w:pPr>
              <w:pStyle w:val="ListBullet"/>
            </w:pPr>
            <w:r w:rsidRPr="009B1B99">
              <w:t>equipment manufacturer</w:t>
            </w:r>
          </w:p>
          <w:p w:rsidR="00000000" w:rsidRPr="009B1B99" w:rsidP="009B1B99">
            <w:pPr>
              <w:pStyle w:val="ListBullet"/>
            </w:pPr>
            <w:r w:rsidRPr="009B1B99">
              <w:t>equipment supplier</w:t>
            </w:r>
          </w:p>
          <w:p w:rsidR="00000000" w:rsidRPr="009B1B99" w:rsidP="009B1B99">
            <w:pPr>
              <w:pStyle w:val="ListBullet"/>
            </w:pPr>
            <w:r w:rsidRPr="009B1B99">
              <w:t xml:space="preserve">external customer </w:t>
            </w:r>
          </w:p>
          <w:p w:rsidR="00000000" w:rsidP="009B1B99">
            <w:pPr>
              <w:pStyle w:val="ListBullet"/>
              <w:rPr>
                <w:lang w:val="en-NZ"/>
              </w:rPr>
            </w:pPr>
            <w:r w:rsidRPr="009B1B99">
              <w:t>on site operation staff.</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Likely effects</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congestion</w:t>
            </w:r>
          </w:p>
          <w:p w:rsidR="00000000" w:rsidRPr="009B1B99" w:rsidP="009B1B99">
            <w:pPr>
              <w:pStyle w:val="ListBullet"/>
            </w:pPr>
            <w:r w:rsidRPr="009B1B99">
              <w:t>drop out</w:t>
            </w:r>
          </w:p>
          <w:p w:rsidR="00000000" w:rsidRPr="009B1B99" w:rsidP="009B1B99">
            <w:pPr>
              <w:pStyle w:val="ListBullet"/>
            </w:pPr>
            <w:r w:rsidRPr="009B1B99">
              <w:t>excessive latency</w:t>
            </w:r>
          </w:p>
          <w:p w:rsidR="00000000" w:rsidRPr="009B1B99" w:rsidP="009B1B99">
            <w:pPr>
              <w:pStyle w:val="ListBullet"/>
            </w:pPr>
            <w:r w:rsidRPr="009B1B99">
              <w:t>limited coverage</w:t>
            </w:r>
          </w:p>
          <w:p w:rsidR="00000000" w:rsidRPr="009B1B99" w:rsidP="009B1B99">
            <w:pPr>
              <w:pStyle w:val="ListBullet"/>
            </w:pPr>
            <w:r w:rsidRPr="009B1B99">
              <w:t>loss of coverage</w:t>
            </w:r>
          </w:p>
          <w:p w:rsidR="00000000" w:rsidRPr="009B1B99" w:rsidP="009B1B99">
            <w:pPr>
              <w:pStyle w:val="ListBullet"/>
            </w:pPr>
            <w:r w:rsidRPr="009B1B99">
              <w:t>loss of service</w:t>
            </w:r>
          </w:p>
          <w:p w:rsidR="00000000" w:rsidRPr="009B1B99" w:rsidP="009B1B99">
            <w:pPr>
              <w:pStyle w:val="ListBullet"/>
            </w:pPr>
            <w:r w:rsidRPr="009B1B99">
              <w:t>poor grade of service (GoS)</w:t>
            </w:r>
          </w:p>
          <w:p w:rsidR="00000000" w:rsidRPr="009B1B99" w:rsidP="009B1B99">
            <w:pPr>
              <w:pStyle w:val="ListBullet"/>
            </w:pPr>
            <w:r w:rsidRPr="009B1B99">
              <w:t>poor signal quality</w:t>
            </w:r>
          </w:p>
          <w:p w:rsidR="00000000" w:rsidP="009B1B99">
            <w:pPr>
              <w:pStyle w:val="ListBullet"/>
              <w:rPr>
                <w:lang w:val="en-NZ"/>
              </w:rPr>
            </w:pPr>
            <w:r w:rsidRPr="009B1B99">
              <w:t>routing problems.</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Network</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cellular mobile networks</w:t>
            </w:r>
          </w:p>
          <w:p w:rsidR="00000000" w:rsidRPr="009B1B99" w:rsidP="009B1B99">
            <w:pPr>
              <w:pStyle w:val="ListBullet"/>
            </w:pPr>
            <w:r w:rsidRPr="009B1B99">
              <w:t xml:space="preserve">data and voice </w:t>
            </w:r>
          </w:p>
          <w:p w:rsidR="00000000" w:rsidRPr="009B1B99" w:rsidP="009B1B99">
            <w:pPr>
              <w:pStyle w:val="ListBullet"/>
            </w:pPr>
            <w:r w:rsidRPr="009B1B99">
              <w:t>IP network</w:t>
            </w:r>
          </w:p>
          <w:p w:rsidR="00000000" w:rsidRPr="009B1B99" w:rsidP="009B1B99">
            <w:pPr>
              <w:pStyle w:val="ListBullet"/>
            </w:pPr>
            <w:r w:rsidRPr="009B1B99">
              <w:t>national wide area networks (WAN)</w:t>
            </w:r>
          </w:p>
          <w:p w:rsidR="00000000" w:rsidRPr="009B1B99" w:rsidP="009B1B99">
            <w:pPr>
              <w:pStyle w:val="ListBullet"/>
            </w:pPr>
            <w:r w:rsidRPr="009B1B99">
              <w:t>optical dense wavelength division multiplexing (DWDM) networks</w:t>
            </w:r>
          </w:p>
          <w:p w:rsidR="00000000" w:rsidP="009B1B99">
            <w:pPr>
              <w:pStyle w:val="ListBullet"/>
              <w:rPr>
                <w:lang w:val="en-NZ"/>
              </w:rPr>
            </w:pPr>
            <w:r w:rsidRPr="009B1B99">
              <w:t>pub</w:t>
            </w:r>
            <w:r w:rsidRPr="009B1B99">
              <w:t>lic switched telephone network (PSTN).</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Impact</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 xml:space="preserve">disruption of service to residential customers </w:t>
            </w:r>
          </w:p>
          <w:p w:rsidR="00000000" w:rsidRPr="009B1B99" w:rsidP="009B1B99">
            <w:pPr>
              <w:pStyle w:val="ListBullet"/>
            </w:pPr>
            <w:r w:rsidRPr="009B1B99">
              <w:t>intermittent performance</w:t>
            </w:r>
          </w:p>
          <w:p w:rsidR="00000000" w:rsidP="009B1B99">
            <w:pPr>
              <w:pStyle w:val="ListBullet"/>
              <w:rPr>
                <w:lang w:val="en-NZ"/>
              </w:rPr>
            </w:pPr>
            <w:r w:rsidRPr="009B1B99">
              <w:t>loss of service and revenue to an enterprise.</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Customers</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building owner</w:t>
            </w:r>
          </w:p>
          <w:p w:rsidR="00000000" w:rsidRPr="009B1B99" w:rsidP="009B1B99">
            <w:pPr>
              <w:pStyle w:val="ListBullet"/>
            </w:pPr>
            <w:r w:rsidRPr="009B1B99">
              <w:t xml:space="preserve">communications consultant </w:t>
            </w:r>
          </w:p>
          <w:p w:rsidR="00000000" w:rsidRPr="009B1B99" w:rsidP="009B1B99">
            <w:pPr>
              <w:pStyle w:val="ListBullet"/>
            </w:pPr>
            <w:r w:rsidRPr="009B1B99">
              <w:t>contractor to a major supplier</w:t>
            </w:r>
          </w:p>
          <w:p w:rsidR="00000000" w:rsidRPr="009B1B99" w:rsidP="009B1B99">
            <w:pPr>
              <w:pStyle w:val="ListBullet"/>
            </w:pPr>
            <w:r w:rsidRPr="009B1B99">
              <w:t>end users</w:t>
            </w:r>
          </w:p>
          <w:p w:rsidR="00000000" w:rsidRPr="009B1B99" w:rsidP="009B1B99">
            <w:pPr>
              <w:pStyle w:val="ListBullet"/>
            </w:pPr>
            <w:r w:rsidRPr="009B1B99">
              <w:t>equipment owner</w:t>
            </w:r>
          </w:p>
          <w:p w:rsidR="00000000" w:rsidRPr="009B1B99" w:rsidP="009B1B99">
            <w:pPr>
              <w:pStyle w:val="ListBullet"/>
            </w:pPr>
            <w:r w:rsidRPr="009B1B99">
              <w:t>householder</w:t>
            </w:r>
          </w:p>
          <w:p w:rsidR="00000000" w:rsidP="009B1B99">
            <w:pPr>
              <w:pStyle w:val="ListBullet"/>
              <w:rPr>
                <w:lang w:val="en-NZ"/>
              </w:rPr>
            </w:pPr>
            <w:r w:rsidRPr="009B1B99">
              <w:t>operations staff.</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Network engineering strategies</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provision of redundant path</w:t>
            </w:r>
          </w:p>
          <w:p w:rsidR="00000000" w:rsidRPr="009B1B99" w:rsidP="009B1B99">
            <w:pPr>
              <w:pStyle w:val="ListBullet"/>
            </w:pPr>
            <w:r w:rsidRPr="009B1B99">
              <w:t>rerouting of traffic</w:t>
            </w:r>
          </w:p>
          <w:p w:rsidR="00000000" w:rsidP="009B1B99">
            <w:pPr>
              <w:pStyle w:val="ListBullet"/>
              <w:rPr>
                <w:lang w:val="en-NZ"/>
              </w:rPr>
            </w:pPr>
            <w:r w:rsidRPr="009B1B99">
              <w:t>supply of temporary equipment to maintain minimal services.</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Outages</w:t>
            </w:r>
            <w:r w:rsidRPr="009B1B99">
              <w:t xml:space="preserve"> may in</w:t>
            </w:r>
            <w:r w:rsidRPr="009B1B99">
              <w:t>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 xml:space="preserve">loss of service to customers due to a network disruption </w:t>
            </w:r>
          </w:p>
          <w:p w:rsidR="00000000" w:rsidRPr="009B1B99" w:rsidP="009B1B99">
            <w:pPr>
              <w:pStyle w:val="ListBullet"/>
            </w:pPr>
            <w:r w:rsidRPr="009B1B99">
              <w:t>planned outage in the case of network upgrade</w:t>
            </w:r>
          </w:p>
          <w:p w:rsidR="00000000" w:rsidP="009B1B99">
            <w:pPr>
              <w:pStyle w:val="ListBullet"/>
              <w:rPr>
                <w:lang w:val="en-NZ"/>
              </w:rPr>
            </w:pPr>
            <w:r w:rsidRPr="009B1B99">
              <w:t>unplanned outage in relation to fault.</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Network Operations Centre</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engineering unit within a carrier responsible for:</w:t>
            </w:r>
          </w:p>
          <w:p w:rsidR="00000000" w:rsidRPr="009B1B99" w:rsidP="009B1B99">
            <w:pPr>
              <w:pStyle w:val="ListBullet2"/>
            </w:pPr>
            <w:r w:rsidRPr="009B1B99">
              <w:t>controlling the network</w:t>
            </w:r>
          </w:p>
          <w:p w:rsidR="00000000" w:rsidRPr="009B1B99" w:rsidP="009B1B99">
            <w:pPr>
              <w:pStyle w:val="ListBullet2"/>
            </w:pPr>
            <w:r w:rsidRPr="009B1B99">
              <w:t>coordinating repairs or changes to the network</w:t>
            </w:r>
          </w:p>
          <w:p w:rsidR="00000000" w:rsidRPr="009B1B99" w:rsidP="009B1B99">
            <w:pPr>
              <w:pStyle w:val="ListBullet2"/>
            </w:pPr>
            <w:r w:rsidRPr="009B1B99">
              <w:t>monitoring the network</w:t>
            </w:r>
          </w:p>
          <w:p w:rsidR="00000000" w:rsidP="009B1B99">
            <w:pPr>
              <w:pStyle w:val="ListBullet2"/>
              <w:rPr>
                <w:lang w:val="en-NZ"/>
              </w:rPr>
            </w:pPr>
            <w:r w:rsidRPr="009B1B99">
              <w:t>performing diagnostic tests.</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Enterprise practice</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procedures for implementing installation</w:t>
            </w:r>
          </w:p>
          <w:p w:rsidR="00000000" w:rsidRPr="009B1B99" w:rsidP="009B1B99">
            <w:pPr>
              <w:pStyle w:val="ListBullet"/>
            </w:pPr>
            <w:r w:rsidRPr="009B1B99">
              <w:t>procedures for implementing maintenance</w:t>
            </w:r>
          </w:p>
          <w:p w:rsidR="00000000" w:rsidP="009B1B99">
            <w:pPr>
              <w:pStyle w:val="ListBullet"/>
              <w:rPr>
                <w:lang w:val="en-NZ"/>
              </w:rPr>
            </w:pPr>
            <w:r w:rsidRPr="009B1B99">
              <w:t>reporting tasks.</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OHS and environmental requirements</w:t>
            </w:r>
            <w:r w:rsidRPr="009B1B99">
              <w:t xml:space="preserve"> may relate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decommissioning and isolating worksite and lines prior to commencement</w:t>
            </w:r>
          </w:p>
          <w:p w:rsidR="00000000" w:rsidRPr="009B1B99" w:rsidP="009B1B99">
            <w:pPr>
              <w:pStyle w:val="ListBullet"/>
            </w:pPr>
            <w:r w:rsidRPr="009B1B99">
              <w:t>gas and other hazard detection equipment</w:t>
            </w:r>
          </w:p>
          <w:p w:rsidR="00000000" w:rsidRPr="009B1B99" w:rsidP="009B1B99">
            <w:pPr>
              <w:pStyle w:val="ListBullet"/>
            </w:pPr>
            <w:r w:rsidRPr="009B1B99">
              <w:t>identifying other services, including power and gas</w:t>
            </w:r>
          </w:p>
          <w:p w:rsidR="00000000" w:rsidRPr="009B1B99" w:rsidP="009B1B99">
            <w:pPr>
              <w:pStyle w:val="ListBullet"/>
            </w:pPr>
            <w:r w:rsidRPr="009B1B99">
              <w:t>safety equipment:</w:t>
            </w:r>
          </w:p>
          <w:p w:rsidR="00000000" w:rsidRPr="009B1B99" w:rsidP="009B1B99">
            <w:pPr>
              <w:pStyle w:val="ListBullet2"/>
            </w:pPr>
            <w:r w:rsidRPr="009B1B99">
              <w:t>flashing lights</w:t>
            </w:r>
          </w:p>
          <w:p w:rsidR="00000000" w:rsidRPr="009B1B99" w:rsidP="009B1B99">
            <w:pPr>
              <w:pStyle w:val="ListBullet2"/>
            </w:pPr>
            <w:r w:rsidRPr="009B1B99">
              <w:t xml:space="preserve">safety </w:t>
            </w:r>
            <w:r w:rsidRPr="009B1B99">
              <w:t>barriers</w:t>
            </w:r>
          </w:p>
          <w:p w:rsidR="00000000" w:rsidRPr="009B1B99" w:rsidP="009B1B99">
            <w:pPr>
              <w:pStyle w:val="ListBullet2"/>
            </w:pPr>
            <w:r w:rsidRPr="009B1B99">
              <w:t>trench guards</w:t>
            </w:r>
          </w:p>
          <w:p w:rsidR="00000000" w:rsidRPr="009B1B99" w:rsidP="009B1B99">
            <w:pPr>
              <w:pStyle w:val="ListBullet2"/>
            </w:pPr>
            <w:r w:rsidRPr="009B1B99">
              <w:t>warning signs and tapes</w:t>
            </w:r>
          </w:p>
          <w:p w:rsidR="00000000" w:rsidRPr="009B1B99" w:rsidP="009B1B99">
            <w:pPr>
              <w:pStyle w:val="ListBullet2"/>
            </w:pPr>
            <w:r w:rsidRPr="009B1B99">
              <w:t>witches hats</w:t>
            </w:r>
          </w:p>
          <w:p w:rsidR="00000000" w:rsidRPr="009B1B99" w:rsidP="009B1B99">
            <w:pPr>
              <w:pStyle w:val="ListBullet"/>
            </w:pPr>
            <w:r w:rsidRPr="009B1B99">
              <w:t>safe working practices, such as the safe use and handling of:</w:t>
            </w:r>
          </w:p>
          <w:p w:rsidR="00000000" w:rsidRPr="009B1B99" w:rsidP="009B1B99">
            <w:pPr>
              <w:pStyle w:val="ListBullet2"/>
            </w:pPr>
            <w:r w:rsidRPr="009B1B99">
              <w:t>asbestos</w:t>
            </w:r>
          </w:p>
          <w:p w:rsidR="00000000" w:rsidRPr="009B1B99" w:rsidP="009B1B99">
            <w:pPr>
              <w:pStyle w:val="ListBullet2"/>
            </w:pPr>
            <w:r w:rsidRPr="009B1B99">
              <w:t>chemicals</w:t>
            </w:r>
          </w:p>
          <w:p w:rsidR="00000000" w:rsidRPr="009B1B99" w:rsidP="009B1B99">
            <w:pPr>
              <w:pStyle w:val="ListBullet2"/>
            </w:pPr>
            <w:r w:rsidRPr="009B1B99">
              <w:t>materials</w:t>
            </w:r>
          </w:p>
          <w:p w:rsidR="00000000" w:rsidRPr="009B1B99" w:rsidP="009B1B99">
            <w:pPr>
              <w:pStyle w:val="ListBullet2"/>
            </w:pPr>
            <w:r w:rsidRPr="009B1B99">
              <w:t>tools and equipment</w:t>
            </w:r>
          </w:p>
          <w:p w:rsidR="00000000" w:rsidRPr="009B1B99" w:rsidP="009B1B99">
            <w:pPr>
              <w:pStyle w:val="ListBullet2"/>
            </w:pPr>
            <w:r w:rsidRPr="009B1B99">
              <w:t>work platforms</w:t>
            </w:r>
          </w:p>
          <w:p w:rsidR="00000000" w:rsidRPr="009B1B99" w:rsidP="009B1B99">
            <w:pPr>
              <w:pStyle w:val="ListBullet"/>
            </w:pPr>
            <w:r w:rsidRPr="009B1B99">
              <w:t>special access requirements</w:t>
            </w:r>
          </w:p>
          <w:p w:rsidR="00000000" w:rsidRPr="009B1B99" w:rsidP="009B1B99">
            <w:pPr>
              <w:pStyle w:val="ListBullet"/>
            </w:pPr>
            <w:r w:rsidRPr="009B1B99">
              <w:t>suitable light and ventilation</w:t>
            </w:r>
          </w:p>
          <w:p w:rsidR="00000000" w:rsidRPr="009B1B99" w:rsidP="009B1B99">
            <w:pPr>
              <w:pStyle w:val="ListBullet"/>
            </w:pPr>
            <w:r w:rsidRPr="009B1B99">
              <w:t>environmental considerations:</w:t>
            </w:r>
          </w:p>
          <w:p w:rsidR="00000000" w:rsidRPr="009B1B99" w:rsidP="009B1B99">
            <w:pPr>
              <w:pStyle w:val="ListBullet2"/>
            </w:pPr>
            <w:r w:rsidRPr="009B1B99">
              <w:t>clean-up protection</w:t>
            </w:r>
          </w:p>
          <w:p w:rsidR="00000000" w:rsidRPr="009B1B99" w:rsidP="009B1B99">
            <w:pPr>
              <w:pStyle w:val="ListBullet2"/>
            </w:pPr>
            <w:r w:rsidRPr="009B1B99">
              <w:t>noise, dust and clean-up management</w:t>
            </w:r>
          </w:p>
          <w:p w:rsidR="00000000" w:rsidRPr="009B1B99" w:rsidP="009B1B99">
            <w:pPr>
              <w:pStyle w:val="ListBullet2"/>
            </w:pPr>
            <w:r w:rsidRPr="009B1B99">
              <w:t>stormwater protection</w:t>
            </w:r>
          </w:p>
          <w:p w:rsidR="00000000" w:rsidP="009B1B99">
            <w:pPr>
              <w:pStyle w:val="ListBullet2"/>
              <w:rPr>
                <w:lang w:val="en-NZ"/>
              </w:rPr>
            </w:pPr>
            <w:r w:rsidRPr="009B1B99">
              <w:t>waste management.</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Customer traffic</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analog or digital forms of:</w:t>
            </w:r>
          </w:p>
          <w:p w:rsidR="00000000" w:rsidRPr="009B1B99" w:rsidP="009B1B99">
            <w:pPr>
              <w:pStyle w:val="ListBullet2"/>
            </w:pPr>
            <w:r w:rsidRPr="009B1B99">
              <w:t>data</w:t>
            </w:r>
          </w:p>
          <w:p w:rsidR="00000000" w:rsidRPr="009B1B99" w:rsidP="009B1B99">
            <w:pPr>
              <w:pStyle w:val="ListBullet2"/>
            </w:pPr>
            <w:r w:rsidRPr="009B1B99">
              <w:t>image</w:t>
            </w:r>
          </w:p>
          <w:p w:rsidR="00000000" w:rsidP="009B1B99">
            <w:pPr>
              <w:pStyle w:val="ListBullet2"/>
              <w:rPr>
                <w:lang w:val="en-NZ"/>
              </w:rPr>
            </w:pPr>
            <w:r w:rsidRPr="009B1B99">
              <w:t>voice.</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Integration testing</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 xml:space="preserve">compatibility </w:t>
            </w:r>
          </w:p>
          <w:p w:rsidR="00000000" w:rsidRPr="009B1B99" w:rsidP="009B1B99">
            <w:pPr>
              <w:pStyle w:val="ListBullet"/>
            </w:pPr>
            <w:r w:rsidRPr="009B1B99">
              <w:t>interface units</w:t>
            </w:r>
          </w:p>
          <w:p w:rsidR="00000000" w:rsidP="009B1B99">
            <w:pPr>
              <w:pStyle w:val="ListBullet"/>
              <w:rPr>
                <w:lang w:val="en-NZ"/>
              </w:rPr>
            </w:pPr>
            <w:r w:rsidRPr="009B1B99">
              <w:t>interoperability.</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Performance test</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bandwidth</w:t>
            </w:r>
          </w:p>
          <w:p w:rsidR="00000000" w:rsidRPr="009B1B99" w:rsidP="009B1B99">
            <w:pPr>
              <w:pStyle w:val="ListBullet"/>
            </w:pPr>
            <w:r w:rsidRPr="009B1B99">
              <w:t>blocking</w:t>
            </w:r>
          </w:p>
          <w:p w:rsidR="00000000" w:rsidRPr="009B1B99" w:rsidP="009B1B99">
            <w:pPr>
              <w:pStyle w:val="ListBullet"/>
            </w:pPr>
            <w:r w:rsidRPr="009B1B99">
              <w:t xml:space="preserve">call rate </w:t>
            </w:r>
          </w:p>
          <w:p w:rsidR="00000000" w:rsidRPr="009B1B99" w:rsidP="009B1B99">
            <w:pPr>
              <w:pStyle w:val="ListBullet"/>
            </w:pPr>
            <w:r w:rsidRPr="009B1B99">
              <w:t>congestion</w:t>
            </w:r>
          </w:p>
          <w:p w:rsidR="00000000" w:rsidRPr="009B1B99" w:rsidP="009B1B99">
            <w:pPr>
              <w:pStyle w:val="ListBullet"/>
            </w:pPr>
            <w:r w:rsidRPr="009B1B99">
              <w:t>distortion</w:t>
            </w:r>
          </w:p>
          <w:p w:rsidR="00000000" w:rsidRPr="009B1B99" w:rsidP="009B1B99">
            <w:pPr>
              <w:pStyle w:val="ListBullet"/>
            </w:pPr>
            <w:r w:rsidRPr="009B1B99">
              <w:t>drop out rate</w:t>
            </w:r>
          </w:p>
          <w:p w:rsidR="00000000" w:rsidRPr="009B1B99" w:rsidP="009B1B99">
            <w:pPr>
              <w:pStyle w:val="ListBullet"/>
            </w:pPr>
            <w:r w:rsidRPr="009B1B99">
              <w:t>functionality</w:t>
            </w:r>
          </w:p>
          <w:p w:rsidR="00000000" w:rsidRPr="009B1B99" w:rsidP="009B1B99">
            <w:pPr>
              <w:pStyle w:val="ListBullet"/>
            </w:pPr>
            <w:r w:rsidRPr="009B1B99">
              <w:t>interference</w:t>
            </w:r>
          </w:p>
          <w:p w:rsidR="00000000" w:rsidRPr="009B1B99" w:rsidP="009B1B99">
            <w:pPr>
              <w:pStyle w:val="ListBullet"/>
            </w:pPr>
            <w:r w:rsidRPr="009B1B99">
              <w:t>latency</w:t>
            </w:r>
          </w:p>
          <w:p w:rsidR="00000000" w:rsidRPr="009B1B99" w:rsidP="009B1B99">
            <w:pPr>
              <w:pStyle w:val="ListBullet"/>
            </w:pPr>
            <w:r w:rsidRPr="009B1B99">
              <w:t>network tests</w:t>
            </w:r>
          </w:p>
          <w:p w:rsidR="00000000" w:rsidRPr="009B1B99" w:rsidP="009B1B99">
            <w:pPr>
              <w:pStyle w:val="ListBullet"/>
            </w:pPr>
            <w:r w:rsidRPr="009B1B99">
              <w:t>optical transmission tests</w:t>
            </w:r>
          </w:p>
          <w:p w:rsidR="00000000" w:rsidRPr="009B1B99" w:rsidP="009B1B99">
            <w:pPr>
              <w:pStyle w:val="ListBullet"/>
            </w:pPr>
            <w:r w:rsidRPr="009B1B99">
              <w:t>packet loss rate</w:t>
            </w:r>
          </w:p>
          <w:p w:rsidR="00000000" w:rsidRPr="009B1B99" w:rsidP="009B1B99">
            <w:pPr>
              <w:pStyle w:val="ListBullet"/>
            </w:pPr>
            <w:r w:rsidRPr="009B1B99">
              <w:t>quality of service (QoS)</w:t>
            </w:r>
          </w:p>
          <w:p w:rsidR="00000000" w:rsidRPr="009B1B99" w:rsidP="009B1B99">
            <w:pPr>
              <w:pStyle w:val="ListBullet"/>
            </w:pPr>
            <w:r w:rsidRPr="009B1B99">
              <w:t>radio transmission test</w:t>
            </w:r>
          </w:p>
          <w:p w:rsidR="00000000" w:rsidRPr="009B1B99" w:rsidP="009B1B99">
            <w:pPr>
              <w:pStyle w:val="ListBullet"/>
            </w:pPr>
            <w:r w:rsidRPr="009B1B99">
              <w:t>recovery rate</w:t>
            </w:r>
          </w:p>
          <w:p w:rsidR="00000000" w:rsidRPr="009B1B99" w:rsidP="009B1B99">
            <w:pPr>
              <w:pStyle w:val="ListBullet"/>
            </w:pPr>
            <w:r w:rsidRPr="009B1B99">
              <w:t>redundancy</w:t>
            </w:r>
          </w:p>
          <w:p w:rsidR="00000000" w:rsidRPr="009B1B99" w:rsidP="009B1B99">
            <w:pPr>
              <w:pStyle w:val="ListBullet"/>
            </w:pPr>
            <w:r w:rsidRPr="009B1B99">
              <w:t>signal to noise ratio</w:t>
            </w:r>
          </w:p>
          <w:p w:rsidR="00000000" w:rsidRPr="009B1B99" w:rsidP="009B1B99">
            <w:pPr>
              <w:pStyle w:val="ListBullet"/>
            </w:pPr>
            <w:r w:rsidRPr="009B1B99">
              <w:t>switching tests</w:t>
            </w:r>
          </w:p>
          <w:p w:rsidR="00000000" w:rsidRPr="009B1B99" w:rsidP="009B1B99">
            <w:pPr>
              <w:pStyle w:val="ListBullet"/>
            </w:pPr>
            <w:r w:rsidRPr="009B1B99">
              <w:t>transmission tests</w:t>
            </w:r>
          </w:p>
          <w:p w:rsidR="00000000" w:rsidRPr="009B1B99" w:rsidP="009B1B99">
            <w:pPr>
              <w:pStyle w:val="ListBullet"/>
            </w:pPr>
            <w:r w:rsidRPr="009B1B99">
              <w:t>transmission tests</w:t>
            </w:r>
          </w:p>
          <w:p w:rsidR="00000000" w:rsidRPr="009B1B99" w:rsidP="009B1B99">
            <w:pPr>
              <w:pStyle w:val="ListBullet"/>
            </w:pPr>
            <w:r w:rsidRPr="009B1B99">
              <w:t>transmitted power measurements</w:t>
            </w:r>
          </w:p>
          <w:p w:rsidR="00000000" w:rsidP="009B1B99">
            <w:pPr>
              <w:pStyle w:val="ListBullet"/>
              <w:rPr>
                <w:lang w:val="en-NZ"/>
              </w:rPr>
            </w:pPr>
            <w:r w:rsidRPr="009B1B99">
              <w:t>upload and download rate.</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Manufacturer's specifications</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electrical</w:t>
            </w:r>
          </w:p>
          <w:p w:rsidR="00000000" w:rsidRPr="009B1B99" w:rsidP="009B1B99">
            <w:pPr>
              <w:pStyle w:val="ListBullet"/>
            </w:pPr>
            <w:r w:rsidRPr="009B1B99">
              <w:t>environmental parameters</w:t>
            </w:r>
          </w:p>
          <w:p w:rsidR="00000000" w:rsidRPr="009B1B99" w:rsidP="009B1B99">
            <w:pPr>
              <w:pStyle w:val="ListBullet"/>
            </w:pPr>
            <w:r w:rsidRPr="009B1B99">
              <w:t>mechanical</w:t>
            </w:r>
          </w:p>
          <w:p w:rsidR="00000000" w:rsidP="009B1B99">
            <w:pPr>
              <w:pStyle w:val="ListBullet"/>
              <w:rPr>
                <w:lang w:val="en-NZ"/>
              </w:rPr>
            </w:pPr>
            <w:r w:rsidRPr="009B1B99">
              <w:t>regulatory.</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Acceptance testing</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testing equipment following major upgrade</w:t>
            </w:r>
          </w:p>
          <w:p w:rsidR="00000000" w:rsidP="009B1B99">
            <w:pPr>
              <w:pStyle w:val="ListBullet"/>
              <w:rPr>
                <w:lang w:val="en-NZ"/>
              </w:rPr>
            </w:pPr>
            <w:r w:rsidRPr="009B1B99">
              <w:t>testing newly installed equipment.</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Escalate</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greater involvement from the NOC specialist personnel</w:t>
            </w:r>
          </w:p>
          <w:p w:rsidR="00000000" w:rsidP="009B1B99">
            <w:pPr>
              <w:pStyle w:val="ListBullet"/>
              <w:rPr>
                <w:lang w:val="en-NZ"/>
              </w:rPr>
            </w:pPr>
            <w:r w:rsidRPr="009B1B99">
              <w:t>requesting vendor spe</w:t>
            </w:r>
            <w:r w:rsidRPr="009B1B99">
              <w:t>cialist technical support.</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Quality assurance</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acting on logs, reports and other data to guide ongoing quality improvements</w:t>
            </w:r>
          </w:p>
          <w:p w:rsidR="00000000" w:rsidRPr="009B1B99" w:rsidP="009B1B99">
            <w:pPr>
              <w:pStyle w:val="ListBullet"/>
            </w:pPr>
            <w:r w:rsidRPr="009B1B99">
              <w:t>reporting on installation or maintenance activities</w:t>
            </w:r>
          </w:p>
          <w:p w:rsidR="00000000" w:rsidP="009B1B99">
            <w:pPr>
              <w:pStyle w:val="ListBullet"/>
              <w:rPr>
                <w:lang w:val="en-NZ"/>
              </w:rPr>
            </w:pPr>
            <w:r w:rsidRPr="009B1B99">
              <w:t>updating logs.</w:t>
            </w:r>
          </w:p>
        </w:tc>
      </w:tr>
      <w:tr w:rsidTr="00177EF0">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BoldandItalics"/>
              </w:rPr>
              <w:t>Network stability</w:t>
            </w:r>
            <w:r w:rsidRPr="009B1B99">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ListBullet"/>
            </w:pPr>
            <w:r w:rsidRPr="009B1B99">
              <w:t>alarm monitoring</w:t>
            </w:r>
          </w:p>
          <w:p w:rsidR="00000000" w:rsidRPr="009B1B99" w:rsidP="009B1B99">
            <w:pPr>
              <w:pStyle w:val="ListBullet"/>
            </w:pPr>
            <w:r w:rsidRPr="009B1B99">
              <w:t>congestion activity report</w:t>
            </w:r>
          </w:p>
          <w:p w:rsidR="00000000" w:rsidRPr="009B1B99" w:rsidP="009B1B99">
            <w:pPr>
              <w:pStyle w:val="ListBullet"/>
            </w:pPr>
            <w:r w:rsidRPr="009B1B99">
              <w:t>fault incidence report</w:t>
            </w:r>
          </w:p>
          <w:p w:rsidR="00000000" w:rsidRPr="009B1B99" w:rsidP="009B1B99">
            <w:pPr>
              <w:pStyle w:val="ListBullet"/>
            </w:pPr>
            <w:r w:rsidRPr="009B1B99">
              <w:t>network management report</w:t>
            </w:r>
          </w:p>
          <w:p w:rsidR="00000000" w:rsidRPr="009B1B99" w:rsidP="009B1B99">
            <w:pPr>
              <w:pStyle w:val="ListBullet"/>
            </w:pPr>
            <w:r w:rsidRPr="009B1B99">
              <w:t>traffic flow measurements.</w:t>
            </w:r>
          </w:p>
        </w:tc>
      </w:tr>
    </w:tbl>
    <w:p w:rsidR="00177EF0" w:rsidP="009B1B99">
      <w:pPr>
        <w:pStyle w:val="BodyText"/>
      </w:pPr>
    </w:p>
    <w:p w:rsidR="00177EF0" w:rsidP="009B1B99">
      <w:pPr>
        <w:pStyle w:val="BodyText"/>
      </w:pPr>
    </w:p>
    <w:p w:rsidR="00000000" w:rsidRPr="009B1B99" w:rsidP="009B1B99">
      <w:pPr>
        <w:pStyle w:val="Heading1"/>
      </w:pPr>
      <w:bookmarkStart w:id="12" w:name="O_209975"/>
      <w:bookmarkEnd w:id="12"/>
      <w:r w:rsidRPr="009B1B99">
        <w:t>Unit Sector(s)</w:t>
      </w:r>
    </w:p>
    <w:tbl>
      <w:tblPr>
        <w:tblW w:w="0" w:type="auto"/>
        <w:tblLayout w:type="fixed"/>
        <w:tblCellMar>
          <w:left w:w="62" w:type="dxa"/>
          <w:right w:w="62" w:type="dxa"/>
        </w:tblCellMar>
        <w:tblLook w:val="0000"/>
      </w:tblPr>
      <w:tblGrid>
        <w:gridCol w:w="2570"/>
        <w:gridCol w:w="5952"/>
      </w:tblGrid>
      <w:tr w:rsidTr="00177EF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Telecommunications</w:t>
            </w:r>
          </w:p>
        </w:tc>
      </w:tr>
    </w:tbl>
    <w:p w:rsidR="00177EF0" w:rsidP="009B1B99">
      <w:pPr>
        <w:pStyle w:val="BodyText"/>
      </w:pPr>
    </w:p>
    <w:p w:rsidR="00177EF0" w:rsidP="009B1B99">
      <w:pPr>
        <w:pStyle w:val="BodyText"/>
      </w:pPr>
    </w:p>
    <w:p w:rsidR="00000000" w:rsidRPr="009B1B99" w:rsidP="009B1B99">
      <w:pPr>
        <w:pStyle w:val="Heading1"/>
      </w:pPr>
      <w:bookmarkStart w:id="13" w:name="O_209972"/>
      <w:bookmarkEnd w:id="13"/>
      <w:r w:rsidRPr="009B1B99">
        <w:t>Co-requisite units</w:t>
      </w:r>
    </w:p>
    <w:tbl>
      <w:tblPr>
        <w:tblW w:w="0" w:type="auto"/>
        <w:tblLayout w:type="fixed"/>
        <w:tblCellMar>
          <w:left w:w="62" w:type="dxa"/>
          <w:right w:w="62" w:type="dxa"/>
        </w:tblCellMar>
        <w:tblLook w:val="0000"/>
      </w:tblPr>
      <w:tblGrid>
        <w:gridCol w:w="2641"/>
        <w:gridCol w:w="1322"/>
        <w:gridCol w:w="4559"/>
      </w:tblGrid>
      <w:tr w:rsidTr="00177E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p>
        </w:tc>
      </w:tr>
      <w:tr w:rsidTr="00177E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p>
        </w:tc>
      </w:tr>
      <w:tr w:rsidTr="00177E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p>
        </w:tc>
      </w:tr>
    </w:tbl>
    <w:p w:rsidR="00177EF0" w:rsidP="009B1B99">
      <w:pPr>
        <w:pStyle w:val="BodyText"/>
      </w:pPr>
    </w:p>
    <w:p w:rsidR="00177EF0" w:rsidP="009B1B99">
      <w:pPr>
        <w:pStyle w:val="BodyText"/>
      </w:pPr>
    </w:p>
    <w:p w:rsidR="00000000" w:rsidRPr="009B1B99" w:rsidP="009B1B99">
      <w:pPr>
        <w:pStyle w:val="Heading1"/>
      </w:pPr>
      <w:bookmarkStart w:id="14" w:name="O_209974"/>
      <w:bookmarkEnd w:id="14"/>
      <w:r w:rsidRPr="009B1B99">
        <w:t>Competency field</w:t>
      </w:r>
    </w:p>
    <w:tbl>
      <w:tblPr>
        <w:tblW w:w="0" w:type="auto"/>
        <w:tblLayout w:type="fixed"/>
        <w:tblCellMar>
          <w:left w:w="62" w:type="dxa"/>
          <w:right w:w="62" w:type="dxa"/>
        </w:tblCellMar>
        <w:tblLook w:val="0000"/>
      </w:tblPr>
      <w:tblGrid>
        <w:gridCol w:w="2768"/>
        <w:gridCol w:w="5754"/>
      </w:tblGrid>
      <w:tr w:rsidTr="00177EF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99">
            <w:pPr>
              <w:pStyle w:val="BodyText"/>
              <w:rPr>
                <w:lang w:val="en-NZ"/>
              </w:rPr>
            </w:pPr>
            <w:r w:rsidRPr="009B1B9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99" w:rsidP="009B1B99">
            <w:pPr>
              <w:pStyle w:val="BodyText"/>
            </w:pPr>
            <w:r w:rsidRPr="009B1B99">
              <w:t>Telecommunications networks engineering</w:t>
            </w:r>
          </w:p>
        </w:tc>
      </w:tr>
    </w:tbl>
    <w:p w:rsidR="00177EF0" w:rsidP="009B1B99">
      <w:pPr>
        <w:pStyle w:val="BodyText"/>
      </w:pPr>
    </w:p>
    <w:p w:rsidR="00177EF0" w:rsidP="009B1B99">
      <w:pPr>
        <w:pStyle w:val="BodyText"/>
      </w:pPr>
    </w:p>
    <w:p w:rsidR="00000000" w:rsidRPr="009B1B99" w:rsidP="009B1B99"/>
    <w:sectPr w:rsidSect="009B1B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EF0" w:rsidP="00177E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F0" w:rsidP="009B1B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77EF0" w:rsidP="009B1B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7EF0" w:rsidP="009B1B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99" w:rsidRPr="00177EF0" w:rsidP="00177E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F0" w:rsidRPr="002D2AF8" w:rsidP="009B1B99">
    <w:pPr>
      <w:pStyle w:val="Header"/>
      <w:framePr w:wrap="around"/>
    </w:pPr>
    <w:r>
      <w:fldChar w:fldCharType="begin"/>
    </w:r>
    <w:r>
      <w:instrText xml:space="preserve"> TITLE   \* MERGEFORMAT </w:instrText>
    </w:r>
    <w:r>
      <w:fldChar w:fldCharType="separate"/>
    </w:r>
    <w:r>
      <w:t>ICTTEN6045A Implement planned network changes with minimal impact to the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77EF0" w:rsidP="009B1B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E7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C2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E5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B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B99"/>
    <w:pPr>
      <w:spacing w:before="360" w:after="60"/>
      <w:outlineLvl w:val="0"/>
    </w:pPr>
    <w:rPr>
      <w:sz w:val="32"/>
    </w:rPr>
  </w:style>
  <w:style w:type="paragraph" w:styleId="Heading2">
    <w:name w:val="heading 2"/>
    <w:basedOn w:val="HeadingBase"/>
    <w:next w:val="BodyText"/>
    <w:link w:val="Heading2Char"/>
    <w:qFormat/>
    <w:rsid w:val="009B1B99"/>
    <w:pPr>
      <w:keepLines/>
      <w:spacing w:before="240" w:after="120"/>
      <w:outlineLvl w:val="1"/>
    </w:pPr>
    <w:rPr>
      <w:sz w:val="28"/>
      <w:szCs w:val="40"/>
    </w:rPr>
  </w:style>
  <w:style w:type="paragraph" w:styleId="Heading3">
    <w:name w:val="heading 3"/>
    <w:basedOn w:val="HeadingBase"/>
    <w:next w:val="BodyText"/>
    <w:link w:val="Heading3Char"/>
    <w:qFormat/>
    <w:rsid w:val="009B1B99"/>
    <w:pPr>
      <w:spacing w:before="180" w:after="120"/>
      <w:outlineLvl w:val="2"/>
    </w:pPr>
    <w:rPr>
      <w:spacing w:val="-10"/>
      <w:kern w:val="32"/>
    </w:rPr>
  </w:style>
  <w:style w:type="paragraph" w:styleId="Heading4">
    <w:name w:val="heading 4"/>
    <w:basedOn w:val="HeadingBase"/>
    <w:next w:val="BodyText"/>
    <w:link w:val="Heading4Char"/>
    <w:qFormat/>
    <w:rsid w:val="009B1B99"/>
    <w:pPr>
      <w:spacing w:before="160" w:after="120"/>
      <w:outlineLvl w:val="3"/>
    </w:pPr>
    <w:rPr>
      <w:sz w:val="22"/>
    </w:rPr>
  </w:style>
  <w:style w:type="paragraph" w:styleId="Heading5">
    <w:name w:val="heading 5"/>
    <w:basedOn w:val="HeadingBase"/>
    <w:next w:val="Normal"/>
    <w:link w:val="Heading5Char"/>
    <w:qFormat/>
    <w:rsid w:val="009B1B99"/>
    <w:pPr>
      <w:spacing w:before="80"/>
      <w:outlineLvl w:val="4"/>
    </w:pPr>
    <w:rPr>
      <w:color w:val="918585"/>
      <w:sz w:val="20"/>
    </w:rPr>
  </w:style>
  <w:style w:type="paragraph" w:styleId="Heading6">
    <w:name w:val="heading 6"/>
    <w:basedOn w:val="HeadingBase"/>
    <w:next w:val="Normal"/>
    <w:link w:val="Heading6Char"/>
    <w:qFormat/>
    <w:rsid w:val="009B1B99"/>
    <w:pPr>
      <w:spacing w:before="60"/>
      <w:outlineLvl w:val="5"/>
    </w:pPr>
    <w:rPr>
      <w:color w:val="918585"/>
      <w:sz w:val="20"/>
    </w:rPr>
  </w:style>
  <w:style w:type="paragraph" w:styleId="Heading7">
    <w:name w:val="heading 7"/>
    <w:basedOn w:val="Normal"/>
    <w:next w:val="Normal"/>
    <w:link w:val="Heading7Char"/>
    <w:qFormat/>
    <w:rsid w:val="009B1B99"/>
    <w:pPr>
      <w:ind w:left="720"/>
      <w:outlineLvl w:val="6"/>
    </w:pPr>
    <w:rPr>
      <w:i/>
    </w:rPr>
  </w:style>
  <w:style w:type="paragraph" w:styleId="Heading8">
    <w:name w:val="heading 8"/>
    <w:basedOn w:val="Normal"/>
    <w:next w:val="Normal"/>
    <w:link w:val="Heading8Char"/>
    <w:qFormat/>
    <w:rsid w:val="009B1B99"/>
    <w:pPr>
      <w:ind w:left="720"/>
      <w:outlineLvl w:val="7"/>
    </w:pPr>
    <w:rPr>
      <w:i/>
    </w:rPr>
  </w:style>
  <w:style w:type="paragraph" w:styleId="Heading9">
    <w:name w:val="heading 9"/>
    <w:basedOn w:val="Normal"/>
    <w:next w:val="Normal"/>
    <w:link w:val="Heading9Char"/>
    <w:qFormat/>
    <w:rsid w:val="009B1B99"/>
    <w:pPr>
      <w:ind w:left="720"/>
      <w:outlineLvl w:val="8"/>
    </w:pPr>
    <w:rPr>
      <w:i/>
    </w:rPr>
  </w:style>
  <w:style w:type="character" w:default="1" w:styleId="DefaultParagraphFont">
    <w:name w:val="Default Paragraph Font"/>
    <w:uiPriority w:val="1"/>
    <w:unhideWhenUsed/>
    <w:rsid w:val="009B1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B99"/>
  </w:style>
  <w:style w:type="character" w:customStyle="1" w:styleId="Heading1Char">
    <w:name w:val="Heading 1 Char"/>
    <w:basedOn w:val="DefaultParagraphFont"/>
    <w:link w:val="Heading1"/>
    <w:rsid w:val="009B1B99"/>
    <w:rPr>
      <w:rFonts w:ascii="Times New Roman" w:eastAsia="Times New Roman" w:hAnsi="Times New Roman" w:cs="Times New Roman"/>
      <w:b/>
      <w:sz w:val="32"/>
      <w:szCs w:val="20"/>
      <w:lang w:eastAsia="en-US"/>
    </w:rPr>
  </w:style>
  <w:style w:type="paragraph" w:styleId="BodyText">
    <w:name w:val="Body Text"/>
    <w:basedOn w:val="Normal"/>
    <w:link w:val="BodyTextChar"/>
    <w:rsid w:val="009B1B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B99"/>
    <w:rPr>
      <w:rFonts w:ascii="Times New Roman" w:eastAsia="Times New Roman" w:hAnsi="Times New Roman" w:cs="Times New Roman"/>
      <w:sz w:val="24"/>
      <w:lang w:eastAsia="en-US"/>
    </w:rPr>
  </w:style>
  <w:style w:type="paragraph" w:styleId="Footer">
    <w:name w:val="footer"/>
    <w:basedOn w:val="Normal"/>
    <w:link w:val="FooterChar"/>
    <w:rsid w:val="009B1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B99"/>
    <w:rPr>
      <w:rFonts w:ascii="Times New Roman" w:eastAsia="Times New Roman" w:hAnsi="Times New Roman" w:cs="Times New Roman"/>
      <w:sz w:val="16"/>
      <w:lang w:eastAsia="en-US"/>
    </w:rPr>
  </w:style>
  <w:style w:type="paragraph" w:styleId="List">
    <w:name w:val="List"/>
    <w:basedOn w:val="BodyText"/>
    <w:next w:val="BodyText"/>
    <w:rsid w:val="009B1B99"/>
    <w:pPr>
      <w:tabs>
        <w:tab w:val="left" w:pos="340"/>
      </w:tabs>
      <w:spacing w:before="60" w:after="60"/>
      <w:ind w:left="340" w:hanging="340"/>
    </w:pPr>
  </w:style>
  <w:style w:type="paragraph" w:styleId="ListBullet">
    <w:name w:val="List Bullet"/>
    <w:basedOn w:val="List"/>
    <w:rsid w:val="009B1B99"/>
    <w:pPr>
      <w:numPr>
        <w:numId w:val="13"/>
      </w:numPr>
      <w:tabs>
        <w:tab w:val="clear" w:pos="340"/>
      </w:tabs>
      <w:spacing w:before="40" w:after="40"/>
    </w:pPr>
  </w:style>
  <w:style w:type="character" w:customStyle="1" w:styleId="SpecialBold">
    <w:name w:val="Special Bold"/>
    <w:basedOn w:val="DefaultParagraphFont"/>
    <w:rsid w:val="009B1B99"/>
    <w:rPr>
      <w:b/>
      <w:spacing w:val="0"/>
    </w:rPr>
  </w:style>
  <w:style w:type="paragraph" w:styleId="ListBullet2">
    <w:name w:val="List Bullet 2"/>
    <w:basedOn w:val="List2"/>
    <w:rsid w:val="009B1B99"/>
    <w:pPr>
      <w:numPr>
        <w:numId w:val="14"/>
      </w:numPr>
      <w:tabs>
        <w:tab w:val="clear" w:pos="680"/>
      </w:tabs>
    </w:pPr>
  </w:style>
  <w:style w:type="paragraph" w:customStyle="1" w:styleId="SuperHeading">
    <w:name w:val="SuperHeading"/>
    <w:basedOn w:val="Normal"/>
    <w:rsid w:val="009B1B99"/>
    <w:pPr>
      <w:spacing w:before="240" w:after="120"/>
      <w:outlineLvl w:val="0"/>
    </w:pPr>
    <w:rPr>
      <w:rFonts w:ascii="Times New Roman" w:hAnsi="Times New Roman"/>
      <w:b/>
      <w:sz w:val="28"/>
    </w:rPr>
  </w:style>
  <w:style w:type="paragraph" w:customStyle="1" w:styleId="AllowPageBreak">
    <w:name w:val="AllowPageBreak"/>
    <w:rsid w:val="009B1B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1B99"/>
    <w:pPr>
      <w:tabs>
        <w:tab w:val="left" w:pos="680"/>
      </w:tabs>
      <w:spacing w:before="60" w:after="60"/>
      <w:ind w:left="680" w:hanging="340"/>
    </w:pPr>
  </w:style>
  <w:style w:type="character" w:customStyle="1" w:styleId="BoldandItalics">
    <w:name w:val="Bold and Italics"/>
    <w:qFormat/>
    <w:rsid w:val="009B1B99"/>
    <w:rPr>
      <w:b/>
      <w:i/>
      <w:u w:val="none"/>
    </w:rPr>
  </w:style>
  <w:style w:type="character" w:customStyle="1" w:styleId="Heading2Char">
    <w:name w:val="Heading 2 Char"/>
    <w:basedOn w:val="DefaultParagraphFont"/>
    <w:link w:val="Heading2"/>
    <w:rsid w:val="009B1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B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B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B99"/>
    <w:rPr>
      <w:rFonts w:ascii="Courier New" w:eastAsia="Times New Roman" w:hAnsi="Courier New" w:cs="Times New Roman"/>
      <w:i/>
      <w:szCs w:val="20"/>
      <w:lang w:eastAsia="en-US"/>
    </w:rPr>
  </w:style>
  <w:style w:type="paragraph" w:customStyle="1" w:styleId="HeadingBase">
    <w:name w:val="Heading Base"/>
    <w:rsid w:val="009B1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B99"/>
    <w:pPr>
      <w:tabs>
        <w:tab w:val="right" w:leader="dot" w:pos="9072"/>
      </w:tabs>
      <w:ind w:left="567"/>
    </w:pPr>
    <w:rPr>
      <w:szCs w:val="22"/>
    </w:rPr>
  </w:style>
  <w:style w:type="paragraph" w:customStyle="1" w:styleId="TOCBase">
    <w:name w:val="TOC Base"/>
    <w:rsid w:val="009B1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B99"/>
    <w:pPr>
      <w:tabs>
        <w:tab w:val="right" w:leader="dot" w:pos="9072"/>
      </w:tabs>
      <w:spacing w:before="40" w:after="40"/>
      <w:ind w:left="284"/>
    </w:pPr>
    <w:rPr>
      <w:rFonts w:ascii="Times New Roman" w:hAnsi="Times New Roman"/>
    </w:rPr>
  </w:style>
  <w:style w:type="paragraph" w:styleId="TOC1">
    <w:name w:val="toc 1"/>
    <w:basedOn w:val="TOCBase"/>
    <w:next w:val="Normal"/>
    <w:rsid w:val="009B1B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1B99"/>
    <w:pPr>
      <w:spacing w:before="5040"/>
      <w:jc w:val="center"/>
    </w:pPr>
    <w:rPr>
      <w:sz w:val="48"/>
      <w:szCs w:val="72"/>
      <w:lang w:val="en-US"/>
    </w:rPr>
  </w:style>
  <w:style w:type="character" w:customStyle="1" w:styleId="TitleChar">
    <w:name w:val="Title Char"/>
    <w:basedOn w:val="DefaultParagraphFont"/>
    <w:link w:val="Title"/>
    <w:rsid w:val="009B1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B99"/>
    <w:pPr>
      <w:tabs>
        <w:tab w:val="left" w:pos="3600"/>
        <w:tab w:val="left" w:pos="3958"/>
      </w:tabs>
    </w:pPr>
  </w:style>
  <w:style w:type="paragraph" w:customStyle="1" w:styleId="Note">
    <w:name w:val="Note"/>
    <w:basedOn w:val="BodyText"/>
    <w:rsid w:val="009B1B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B99"/>
    <w:pPr>
      <w:framePr w:wrap="auto" w:hAnchor="text" w:y="6049"/>
    </w:pPr>
    <w:rPr>
      <w:color w:val="000000"/>
      <w:sz w:val="40"/>
    </w:rPr>
  </w:style>
  <w:style w:type="paragraph" w:customStyle="1" w:styleId="TOCTitle">
    <w:name w:val="TOCTitle"/>
    <w:basedOn w:val="Heading1"/>
    <w:rsid w:val="009B1B99"/>
    <w:pPr>
      <w:spacing w:after="240"/>
      <w:jc w:val="center"/>
      <w:outlineLvl w:val="9"/>
    </w:pPr>
    <w:rPr>
      <w:caps/>
    </w:rPr>
  </w:style>
  <w:style w:type="paragraph" w:customStyle="1" w:styleId="Version">
    <w:name w:val="Version"/>
    <w:rsid w:val="009B1B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B99"/>
    <w:pPr>
      <w:keepNext w:val="0"/>
      <w:tabs>
        <w:tab w:val="right" w:pos="4176"/>
      </w:tabs>
      <w:ind w:left="198" w:hanging="198"/>
    </w:pPr>
    <w:rPr>
      <w:rFonts w:ascii="Garamond" w:hAnsi="Garamond"/>
    </w:rPr>
  </w:style>
  <w:style w:type="paragraph" w:styleId="IndexHeading">
    <w:name w:val="index heading"/>
    <w:basedOn w:val="Normal"/>
    <w:next w:val="Index1"/>
    <w:semiHidden/>
    <w:rsid w:val="009B1B99"/>
    <w:pPr>
      <w:spacing w:before="120" w:after="120"/>
    </w:pPr>
    <w:rPr>
      <w:rFonts w:ascii="Arial" w:hAnsi="Arial"/>
      <w:b/>
      <w:color w:val="918585"/>
      <w:sz w:val="24"/>
    </w:rPr>
  </w:style>
  <w:style w:type="paragraph" w:styleId="Header">
    <w:name w:val="header"/>
    <w:basedOn w:val="Normal"/>
    <w:link w:val="HeaderChar"/>
    <w:rsid w:val="009B1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B99"/>
    <w:rPr>
      <w:rFonts w:ascii="Times New Roman" w:eastAsia="Times New Roman" w:hAnsi="Times New Roman" w:cs="Times New Roman"/>
      <w:sz w:val="16"/>
      <w:szCs w:val="20"/>
      <w:lang w:val="en-GB" w:eastAsia="en-US"/>
    </w:rPr>
  </w:style>
  <w:style w:type="paragraph" w:customStyle="1" w:styleId="Chapter">
    <w:name w:val="Chapter"/>
    <w:basedOn w:val="Normal"/>
    <w:rsid w:val="009B1B99"/>
    <w:pPr>
      <w:spacing w:before="240"/>
    </w:pPr>
    <w:rPr>
      <w:rFonts w:ascii="Times New Roman" w:hAnsi="Times New Roman"/>
      <w:smallCaps/>
      <w:spacing w:val="80"/>
      <w:sz w:val="28"/>
    </w:rPr>
  </w:style>
  <w:style w:type="paragraph" w:customStyle="1" w:styleId="InChapter">
    <w:name w:val="InChapter"/>
    <w:basedOn w:val="Heading3"/>
    <w:rsid w:val="009B1B99"/>
    <w:pPr>
      <w:spacing w:after="240"/>
      <w:outlineLvl w:val="9"/>
    </w:pPr>
    <w:rPr>
      <w:noProof/>
    </w:rPr>
  </w:style>
  <w:style w:type="paragraph" w:styleId="Index2">
    <w:name w:val="index 2"/>
    <w:basedOn w:val="Normal"/>
    <w:next w:val="Normal"/>
    <w:semiHidden/>
    <w:rsid w:val="009B1B99"/>
    <w:pPr>
      <w:tabs>
        <w:tab w:val="right" w:pos="4176"/>
      </w:tabs>
      <w:ind w:left="568" w:hanging="284"/>
    </w:pPr>
    <w:rPr>
      <w:rFonts w:ascii="Garamond" w:hAnsi="Garamond"/>
    </w:rPr>
  </w:style>
  <w:style w:type="paragraph" w:customStyle="1" w:styleId="Byline">
    <w:name w:val="Byline"/>
    <w:rsid w:val="009B1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B99"/>
    <w:pPr>
      <w:tabs>
        <w:tab w:val="clear" w:pos="3600"/>
        <w:tab w:val="clear" w:pos="3958"/>
      </w:tabs>
      <w:jc w:val="right"/>
    </w:pPr>
  </w:style>
  <w:style w:type="character" w:styleId="Emphasis">
    <w:name w:val="Emphasis"/>
    <w:basedOn w:val="DefaultParagraphFont"/>
    <w:qFormat/>
    <w:rsid w:val="009B1B99"/>
    <w:rPr>
      <w:i/>
    </w:rPr>
  </w:style>
  <w:style w:type="paragraph" w:styleId="Caption">
    <w:name w:val="caption"/>
    <w:basedOn w:val="BodyText"/>
    <w:next w:val="Normal"/>
    <w:qFormat/>
    <w:rsid w:val="009B1B99"/>
    <w:pPr>
      <w:framePr w:w="2268" w:hSpace="181" w:vSpace="181" w:wrap="around" w:vAnchor="text" w:hAnchor="page" w:x="1135" w:y="285" w:anchorLock="1"/>
    </w:pPr>
    <w:rPr>
      <w:i/>
    </w:rPr>
  </w:style>
  <w:style w:type="paragraph" w:customStyle="1" w:styleId="MiniTOCTitle">
    <w:name w:val="MiniTOCTitle"/>
    <w:basedOn w:val="Heading4"/>
    <w:rsid w:val="009B1B99"/>
    <w:pPr>
      <w:spacing w:before="240"/>
      <w:outlineLvl w:val="9"/>
    </w:pPr>
    <w:rPr>
      <w:noProof/>
      <w:sz w:val="24"/>
    </w:rPr>
  </w:style>
  <w:style w:type="paragraph" w:customStyle="1" w:styleId="MiniTOCItem">
    <w:name w:val="MiniTOCItem"/>
    <w:basedOn w:val="ListBullet"/>
    <w:rsid w:val="009B1B99"/>
    <w:pPr>
      <w:numPr>
        <w:numId w:val="0"/>
      </w:numPr>
      <w:tabs>
        <w:tab w:val="right" w:leader="dot" w:pos="6521"/>
      </w:tabs>
      <w:spacing w:before="0" w:after="0"/>
    </w:pPr>
  </w:style>
  <w:style w:type="paragraph" w:customStyle="1" w:styleId="TOFTitle">
    <w:name w:val="TOFTitle"/>
    <w:basedOn w:val="TOCTitle"/>
    <w:rsid w:val="009B1B99"/>
  </w:style>
  <w:style w:type="paragraph" w:styleId="TableofFigures">
    <w:name w:val="table of figures"/>
    <w:basedOn w:val="Normal"/>
    <w:next w:val="Normal"/>
    <w:semiHidden/>
    <w:rsid w:val="009B1B99"/>
    <w:pPr>
      <w:tabs>
        <w:tab w:val="right" w:leader="dot" w:pos="9072"/>
      </w:tabs>
      <w:ind w:left="970" w:hanging="403"/>
    </w:pPr>
    <w:rPr>
      <w:rFonts w:ascii="Times New Roman" w:hAnsi="Times New Roman"/>
      <w:b/>
    </w:rPr>
  </w:style>
  <w:style w:type="paragraph" w:styleId="ListNumber">
    <w:name w:val="List Number"/>
    <w:basedOn w:val="List"/>
    <w:rsid w:val="009B1B99"/>
    <w:pPr>
      <w:numPr>
        <w:numId w:val="11"/>
      </w:numPr>
    </w:pPr>
  </w:style>
  <w:style w:type="character" w:customStyle="1" w:styleId="WingdingSymbols">
    <w:name w:val="Wingding Symbols"/>
    <w:rsid w:val="009B1B99"/>
    <w:rPr>
      <w:rFonts w:ascii="Wingdings" w:hAnsi="Wingdings"/>
    </w:rPr>
  </w:style>
  <w:style w:type="paragraph" w:customStyle="1" w:styleId="TableHeading">
    <w:name w:val="Table Heading"/>
    <w:basedOn w:val="HeadingBase"/>
    <w:rsid w:val="009B1B99"/>
    <w:pPr>
      <w:keepLines/>
      <w:pBdr>
        <w:bottom w:val="single" w:sz="6" w:space="1" w:color="918585"/>
      </w:pBdr>
      <w:spacing w:before="240"/>
    </w:pPr>
  </w:style>
  <w:style w:type="character" w:customStyle="1" w:styleId="HotSpot">
    <w:name w:val="HotSpot"/>
    <w:rsid w:val="009B1B99"/>
    <w:rPr>
      <w:color w:val="0033CC"/>
      <w:u w:val="none"/>
    </w:rPr>
  </w:style>
  <w:style w:type="paragraph" w:customStyle="1" w:styleId="BodyTextRight">
    <w:name w:val="Body Text Right"/>
    <w:basedOn w:val="BodyText"/>
    <w:rsid w:val="009B1B99"/>
    <w:pPr>
      <w:spacing w:before="0" w:after="0"/>
      <w:jc w:val="right"/>
    </w:pPr>
  </w:style>
  <w:style w:type="paragraph" w:styleId="Index3">
    <w:name w:val="index 3"/>
    <w:basedOn w:val="ListNumber2"/>
    <w:next w:val="Normal"/>
    <w:semiHidden/>
    <w:rsid w:val="009B1B99"/>
    <w:pPr>
      <w:numPr>
        <w:numId w:val="0"/>
      </w:numPr>
      <w:tabs>
        <w:tab w:val="right" w:leader="dot" w:pos="4176"/>
      </w:tabs>
    </w:pPr>
  </w:style>
  <w:style w:type="paragraph" w:styleId="ListNumber2">
    <w:name w:val="List Number 2"/>
    <w:basedOn w:val="List2"/>
    <w:rsid w:val="009B1B99"/>
    <w:pPr>
      <w:numPr>
        <w:numId w:val="10"/>
      </w:numPr>
      <w:tabs>
        <w:tab w:val="clear" w:pos="1060"/>
      </w:tabs>
    </w:pPr>
  </w:style>
  <w:style w:type="paragraph" w:customStyle="1" w:styleId="MarginNote">
    <w:name w:val="Margin Note"/>
    <w:basedOn w:val="BodyText"/>
    <w:rsid w:val="009B1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B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B99"/>
    <w:rPr>
      <w:sz w:val="32"/>
    </w:rPr>
  </w:style>
  <w:style w:type="paragraph" w:customStyle="1" w:styleId="HeadingProcedure">
    <w:name w:val="Heading Procedure"/>
    <w:basedOn w:val="HeadingBase"/>
    <w:next w:val="Normal"/>
    <w:rsid w:val="009B1B99"/>
    <w:pPr>
      <w:tabs>
        <w:tab w:val="left" w:pos="0"/>
      </w:tabs>
      <w:spacing w:before="120" w:after="60"/>
    </w:pPr>
    <w:rPr>
      <w:i/>
      <w:color w:val="918585"/>
      <w:sz w:val="22"/>
    </w:rPr>
  </w:style>
  <w:style w:type="paragraph" w:customStyle="1" w:styleId="TableBodyText">
    <w:name w:val="Table Body Text"/>
    <w:basedOn w:val="BodyText"/>
    <w:rsid w:val="009B1B99"/>
    <w:pPr>
      <w:spacing w:before="60" w:after="60"/>
    </w:pPr>
  </w:style>
  <w:style w:type="paragraph" w:styleId="ListContinue">
    <w:name w:val="List Continue"/>
    <w:basedOn w:val="List"/>
    <w:rsid w:val="009B1B99"/>
    <w:pPr>
      <w:ind w:firstLine="0"/>
    </w:pPr>
  </w:style>
  <w:style w:type="paragraph" w:customStyle="1" w:styleId="ListNote">
    <w:name w:val="List Note"/>
    <w:basedOn w:val="List"/>
    <w:rsid w:val="009B1B99"/>
    <w:pPr>
      <w:pBdr>
        <w:top w:val="single" w:sz="6" w:space="2" w:color="918585"/>
        <w:bottom w:val="single" w:sz="6" w:space="2" w:color="918585"/>
      </w:pBdr>
      <w:tabs>
        <w:tab w:val="left" w:pos="1021"/>
      </w:tabs>
      <w:ind w:firstLine="0"/>
    </w:pPr>
  </w:style>
  <w:style w:type="paragraph" w:customStyle="1" w:styleId="Warning">
    <w:name w:val="Warning"/>
    <w:basedOn w:val="BodyText"/>
    <w:rsid w:val="009B1B99"/>
    <w:pPr>
      <w:shd w:val="clear" w:color="auto" w:fill="D9D9D9"/>
      <w:tabs>
        <w:tab w:val="left" w:pos="992"/>
      </w:tabs>
      <w:ind w:left="119" w:right="119"/>
    </w:pPr>
    <w:rPr>
      <w:sz w:val="20"/>
    </w:rPr>
  </w:style>
  <w:style w:type="paragraph" w:customStyle="1" w:styleId="MarginIcons">
    <w:name w:val="Margin Icons"/>
    <w:basedOn w:val="BodyText"/>
    <w:rsid w:val="009B1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B99"/>
    <w:rPr>
      <w:rFonts w:ascii="Courier New" w:hAnsi="Courier New"/>
    </w:rPr>
  </w:style>
  <w:style w:type="paragraph" w:customStyle="1" w:styleId="NoteBullet">
    <w:name w:val="Note Bullet"/>
    <w:basedOn w:val="Note"/>
    <w:rsid w:val="009B1B99"/>
    <w:pPr>
      <w:tabs>
        <w:tab w:val="clear" w:pos="680"/>
      </w:tabs>
      <w:spacing w:before="60" w:after="60"/>
    </w:pPr>
  </w:style>
  <w:style w:type="paragraph" w:customStyle="1" w:styleId="SubHeading2">
    <w:name w:val="SubHeading2"/>
    <w:basedOn w:val="HeadingBase"/>
    <w:rsid w:val="009B1B99"/>
    <w:pPr>
      <w:spacing w:before="240" w:after="60"/>
    </w:pPr>
    <w:rPr>
      <w:sz w:val="20"/>
    </w:rPr>
  </w:style>
  <w:style w:type="paragraph" w:customStyle="1" w:styleId="SubHeading1">
    <w:name w:val="SubHeading1"/>
    <w:basedOn w:val="HeadingBase"/>
    <w:rsid w:val="009B1B99"/>
    <w:pPr>
      <w:spacing w:before="240" w:after="60"/>
    </w:pPr>
    <w:rPr>
      <w:color w:val="918585"/>
      <w:sz w:val="22"/>
    </w:rPr>
  </w:style>
  <w:style w:type="paragraph" w:customStyle="1" w:styleId="SideHeading">
    <w:name w:val="Side Heading"/>
    <w:basedOn w:val="HeadingBase"/>
    <w:rsid w:val="009B1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B99"/>
    <w:pPr>
      <w:numPr>
        <w:numId w:val="12"/>
      </w:numPr>
    </w:pPr>
  </w:style>
  <w:style w:type="paragraph" w:styleId="PlainText">
    <w:name w:val="Plain Text"/>
    <w:basedOn w:val="Normal"/>
    <w:link w:val="PlainTextChar"/>
    <w:rsid w:val="009B1B99"/>
    <w:rPr>
      <w:sz w:val="20"/>
    </w:rPr>
  </w:style>
  <w:style w:type="character" w:customStyle="1" w:styleId="PlainTextChar">
    <w:name w:val="Plain Text Char"/>
    <w:basedOn w:val="DefaultParagraphFont"/>
    <w:link w:val="PlainText"/>
    <w:rsid w:val="009B1B99"/>
    <w:rPr>
      <w:rFonts w:ascii="Courier New" w:eastAsia="Times New Roman" w:hAnsi="Courier New" w:cs="Times New Roman"/>
      <w:sz w:val="20"/>
      <w:szCs w:val="20"/>
      <w:lang w:eastAsia="en-US"/>
    </w:rPr>
  </w:style>
  <w:style w:type="character" w:customStyle="1" w:styleId="MenuOption">
    <w:name w:val="Menu Option"/>
    <w:basedOn w:val="DefaultParagraphFont"/>
    <w:rsid w:val="009B1B99"/>
    <w:rPr>
      <w:b/>
      <w:smallCaps/>
    </w:rPr>
  </w:style>
  <w:style w:type="paragraph" w:customStyle="1" w:styleId="TableListNumber">
    <w:name w:val="Table List Number"/>
    <w:basedOn w:val="ListNumber"/>
    <w:rsid w:val="009B1B99"/>
    <w:pPr>
      <w:numPr>
        <w:numId w:val="0"/>
      </w:numPr>
    </w:pPr>
  </w:style>
  <w:style w:type="paragraph" w:styleId="TOC4">
    <w:name w:val="toc 4"/>
    <w:basedOn w:val="TOCBase"/>
    <w:next w:val="Normal"/>
    <w:semiHidden/>
    <w:rsid w:val="009B1B99"/>
    <w:pPr>
      <w:tabs>
        <w:tab w:val="right" w:leader="dot" w:pos="9071"/>
      </w:tabs>
      <w:ind w:left="1701"/>
    </w:pPr>
  </w:style>
  <w:style w:type="paragraph" w:customStyle="1" w:styleId="ListAlpha">
    <w:name w:val="List Alpha"/>
    <w:basedOn w:val="List"/>
    <w:rsid w:val="009B1B99"/>
    <w:pPr>
      <w:numPr>
        <w:numId w:val="9"/>
      </w:numPr>
    </w:pPr>
  </w:style>
  <w:style w:type="paragraph" w:customStyle="1" w:styleId="ListAlpha2">
    <w:name w:val="List Alpha 2"/>
    <w:basedOn w:val="List2"/>
    <w:rsid w:val="009B1B99"/>
    <w:pPr>
      <w:numPr>
        <w:numId w:val="8"/>
      </w:numPr>
    </w:pPr>
  </w:style>
  <w:style w:type="paragraph" w:styleId="List3">
    <w:name w:val="List 3"/>
    <w:basedOn w:val="BodyText"/>
    <w:rsid w:val="009B1B99"/>
    <w:pPr>
      <w:tabs>
        <w:tab w:val="left" w:pos="1021"/>
      </w:tabs>
      <w:spacing w:before="60" w:after="60"/>
      <w:ind w:left="1020" w:hanging="340"/>
    </w:pPr>
  </w:style>
  <w:style w:type="paragraph" w:styleId="List4">
    <w:name w:val="List 4"/>
    <w:basedOn w:val="BodyText"/>
    <w:rsid w:val="009B1B99"/>
    <w:pPr>
      <w:tabs>
        <w:tab w:val="left" w:pos="1361"/>
      </w:tabs>
      <w:spacing w:before="60" w:after="60"/>
      <w:ind w:left="1361" w:hanging="340"/>
    </w:pPr>
  </w:style>
  <w:style w:type="paragraph" w:styleId="List5">
    <w:name w:val="List 5"/>
    <w:basedOn w:val="BodyText"/>
    <w:rsid w:val="009B1B99"/>
    <w:pPr>
      <w:tabs>
        <w:tab w:val="left" w:pos="1701"/>
      </w:tabs>
      <w:spacing w:before="60" w:after="60"/>
      <w:ind w:left="1701" w:hanging="340"/>
    </w:pPr>
  </w:style>
  <w:style w:type="paragraph" w:styleId="ListBullet3">
    <w:name w:val="List Bullet 3"/>
    <w:basedOn w:val="List3"/>
    <w:rsid w:val="009B1B99"/>
    <w:pPr>
      <w:numPr>
        <w:numId w:val="15"/>
      </w:numPr>
      <w:tabs>
        <w:tab w:val="clear" w:pos="1021"/>
      </w:tabs>
      <w:ind w:left="1037" w:hanging="357"/>
    </w:pPr>
  </w:style>
  <w:style w:type="paragraph" w:styleId="ListBullet4">
    <w:name w:val="List Bullet 4"/>
    <w:basedOn w:val="List4"/>
    <w:rsid w:val="009B1B99"/>
    <w:pPr>
      <w:numPr>
        <w:numId w:val="3"/>
      </w:numPr>
    </w:pPr>
  </w:style>
  <w:style w:type="paragraph" w:styleId="ListBullet5">
    <w:name w:val="List Bullet 5"/>
    <w:basedOn w:val="List5"/>
    <w:rsid w:val="009B1B99"/>
    <w:pPr>
      <w:numPr>
        <w:numId w:val="4"/>
      </w:numPr>
    </w:pPr>
  </w:style>
  <w:style w:type="paragraph" w:styleId="ListContinue2">
    <w:name w:val="List Continue 2"/>
    <w:basedOn w:val="List2"/>
    <w:rsid w:val="009B1B99"/>
    <w:pPr>
      <w:ind w:firstLine="0"/>
    </w:pPr>
  </w:style>
  <w:style w:type="paragraph" w:styleId="ListContinue3">
    <w:name w:val="List Continue 3"/>
    <w:basedOn w:val="List3"/>
    <w:rsid w:val="009B1B99"/>
    <w:pPr>
      <w:ind w:left="1021" w:firstLine="0"/>
    </w:pPr>
  </w:style>
  <w:style w:type="paragraph" w:styleId="ListContinue4">
    <w:name w:val="List Continue 4"/>
    <w:basedOn w:val="List4"/>
    <w:rsid w:val="009B1B99"/>
    <w:pPr>
      <w:ind w:firstLine="0"/>
    </w:pPr>
  </w:style>
  <w:style w:type="paragraph" w:styleId="ListContinue5">
    <w:name w:val="List Continue 5"/>
    <w:basedOn w:val="List5"/>
    <w:rsid w:val="009B1B99"/>
    <w:pPr>
      <w:ind w:firstLine="0"/>
    </w:pPr>
  </w:style>
  <w:style w:type="paragraph" w:styleId="ListNumber3">
    <w:name w:val="List Number 3"/>
    <w:basedOn w:val="List3"/>
    <w:rsid w:val="009B1B99"/>
    <w:pPr>
      <w:numPr>
        <w:numId w:val="5"/>
      </w:numPr>
    </w:pPr>
  </w:style>
  <w:style w:type="paragraph" w:styleId="ListNumber4">
    <w:name w:val="List Number 4"/>
    <w:basedOn w:val="List4"/>
    <w:rsid w:val="009B1B99"/>
    <w:pPr>
      <w:numPr>
        <w:numId w:val="6"/>
      </w:numPr>
    </w:pPr>
  </w:style>
  <w:style w:type="paragraph" w:styleId="ListNumber5">
    <w:name w:val="List Number 5"/>
    <w:basedOn w:val="List5"/>
    <w:rsid w:val="009B1B99"/>
    <w:pPr>
      <w:numPr>
        <w:numId w:val="7"/>
      </w:numPr>
    </w:pPr>
  </w:style>
  <w:style w:type="paragraph" w:styleId="BlockText">
    <w:name w:val="Block Text"/>
    <w:basedOn w:val="Normal"/>
    <w:rsid w:val="009B1B99"/>
    <w:pPr>
      <w:spacing w:after="120"/>
      <w:ind w:left="1440" w:right="1440"/>
    </w:pPr>
  </w:style>
  <w:style w:type="character" w:customStyle="1" w:styleId="Subscript">
    <w:name w:val="Subscript"/>
    <w:basedOn w:val="DefaultParagraphFont"/>
    <w:rsid w:val="009B1B99"/>
    <w:rPr>
      <w:sz w:val="16"/>
      <w:vertAlign w:val="subscript"/>
    </w:rPr>
  </w:style>
  <w:style w:type="character" w:customStyle="1" w:styleId="Superscript">
    <w:name w:val="Superscript"/>
    <w:basedOn w:val="DefaultParagraphFont"/>
    <w:rsid w:val="009B1B99"/>
    <w:rPr>
      <w:sz w:val="16"/>
      <w:vertAlign w:val="superscript"/>
    </w:rPr>
  </w:style>
  <w:style w:type="character" w:customStyle="1" w:styleId="Symbols">
    <w:name w:val="Symbols"/>
    <w:basedOn w:val="DefaultParagraphFont"/>
    <w:rsid w:val="009B1B99"/>
    <w:rPr>
      <w:rFonts w:ascii="Symbol" w:hAnsi="Symbol"/>
    </w:rPr>
  </w:style>
  <w:style w:type="character" w:customStyle="1" w:styleId="MenuOptions">
    <w:name w:val="Menu Options"/>
    <w:basedOn w:val="DefaultParagraphFont"/>
    <w:rsid w:val="009B1B99"/>
    <w:rPr>
      <w:rFonts w:ascii="Arial Narrow" w:hAnsi="Arial Narrow"/>
      <w:smallCaps/>
    </w:rPr>
  </w:style>
  <w:style w:type="character" w:customStyle="1" w:styleId="Buttons">
    <w:name w:val="Buttons"/>
    <w:basedOn w:val="DefaultParagraphFont"/>
    <w:rsid w:val="009B1B99"/>
    <w:rPr>
      <w:b/>
    </w:rPr>
  </w:style>
  <w:style w:type="character" w:customStyle="1" w:styleId="Underlined">
    <w:name w:val="Underlined"/>
    <w:basedOn w:val="DefaultParagraphFont"/>
    <w:rsid w:val="009B1B99"/>
    <w:rPr>
      <w:u w:val="single"/>
    </w:rPr>
  </w:style>
  <w:style w:type="paragraph" w:customStyle="1" w:styleId="TableBodyTextRight">
    <w:name w:val="Table Body Text Right"/>
    <w:basedOn w:val="TableBodyText"/>
    <w:rsid w:val="009B1B99"/>
    <w:pPr>
      <w:widowControl w:val="0"/>
      <w:autoSpaceDE w:val="0"/>
      <w:autoSpaceDN w:val="0"/>
      <w:adjustRightInd w:val="0"/>
      <w:jc w:val="right"/>
    </w:pPr>
    <w:rPr>
      <w:rFonts w:cs="Arial"/>
      <w:szCs w:val="18"/>
    </w:rPr>
  </w:style>
  <w:style w:type="paragraph" w:customStyle="1" w:styleId="CopyrightText">
    <w:name w:val="Copyright Text"/>
    <w:basedOn w:val="BodyText"/>
    <w:rsid w:val="009B1B99"/>
    <w:rPr>
      <w:sz w:val="18"/>
    </w:rPr>
  </w:style>
  <w:style w:type="paragraph" w:customStyle="1" w:styleId="BodySmallRight">
    <w:name w:val="Body Small Right"/>
    <w:basedOn w:val="BodyTextRight"/>
    <w:rsid w:val="009B1B99"/>
    <w:rPr>
      <w:sz w:val="18"/>
      <w:szCs w:val="18"/>
    </w:rPr>
  </w:style>
  <w:style w:type="paragraph" w:customStyle="1" w:styleId="MarginEdition">
    <w:name w:val="Margin Edition"/>
    <w:basedOn w:val="MarginNote"/>
    <w:rsid w:val="009B1B99"/>
    <w:pPr>
      <w:spacing w:before="0" w:after="0"/>
    </w:pPr>
    <w:rPr>
      <w:rFonts w:ascii="Times New Roman" w:hAnsi="Times New Roman"/>
      <w:color w:val="999999"/>
    </w:rPr>
  </w:style>
  <w:style w:type="paragraph" w:customStyle="1" w:styleId="Spacer">
    <w:name w:val="Spacer"/>
    <w:basedOn w:val="Normal"/>
    <w:rsid w:val="009B1B99"/>
    <w:rPr>
      <w:sz w:val="2"/>
      <w:szCs w:val="2"/>
    </w:rPr>
  </w:style>
  <w:style w:type="character" w:customStyle="1" w:styleId="Small">
    <w:name w:val="Small"/>
    <w:basedOn w:val="DefaultParagraphFont"/>
    <w:rsid w:val="009B1B99"/>
    <w:rPr>
      <w:sz w:val="16"/>
    </w:rPr>
  </w:style>
  <w:style w:type="paragraph" w:customStyle="1" w:styleId="WideTable">
    <w:name w:val="Wide Table"/>
    <w:basedOn w:val="Normal"/>
    <w:rsid w:val="009B1B99"/>
    <w:pPr>
      <w:ind w:left="-1418"/>
    </w:pPr>
    <w:rPr>
      <w:sz w:val="2"/>
      <w:szCs w:val="2"/>
    </w:rPr>
  </w:style>
  <w:style w:type="character" w:styleId="PageNumber">
    <w:name w:val="page number"/>
    <w:basedOn w:val="DefaultParagraphFont"/>
    <w:rsid w:val="009B1B99"/>
  </w:style>
  <w:style w:type="paragraph" w:styleId="Quote">
    <w:name w:val="Quote"/>
    <w:basedOn w:val="Heading1"/>
    <w:link w:val="QuoteChar"/>
    <w:qFormat/>
    <w:rsid w:val="009B1B99"/>
    <w:rPr>
      <w:b w:val="0"/>
      <w:sz w:val="72"/>
      <w:szCs w:val="72"/>
      <w:lang w:val="en-NZ"/>
    </w:rPr>
  </w:style>
  <w:style w:type="character" w:customStyle="1" w:styleId="QuoteChar">
    <w:name w:val="Quote Char"/>
    <w:basedOn w:val="DefaultParagraphFont"/>
    <w:link w:val="Quote"/>
    <w:rsid w:val="009B1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B99"/>
    <w:pPr>
      <w:pageBreakBefore/>
    </w:pPr>
  </w:style>
  <w:style w:type="paragraph" w:customStyle="1" w:styleId="Border">
    <w:name w:val="Border"/>
    <w:basedOn w:val="Normal"/>
    <w:qFormat/>
    <w:rsid w:val="009B1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B99"/>
    <w:rPr>
      <w:b/>
      <w:bCs/>
      <w:i/>
      <w:iCs/>
      <w:color w:val="auto"/>
    </w:rPr>
  </w:style>
  <w:style w:type="paragraph" w:styleId="IntenseQuote">
    <w:name w:val="Intense Quote"/>
    <w:basedOn w:val="Normal"/>
    <w:next w:val="Normal"/>
    <w:link w:val="IntenseQuoteChar"/>
    <w:uiPriority w:val="30"/>
    <w:qFormat/>
    <w:rsid w:val="009B1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B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B99"/>
    <w:rPr>
      <w:smallCaps/>
      <w:color w:val="auto"/>
      <w:u w:val="single"/>
    </w:rPr>
  </w:style>
  <w:style w:type="character" w:styleId="IntenseReference">
    <w:name w:val="Intense Reference"/>
    <w:basedOn w:val="DefaultParagraphFont"/>
    <w:uiPriority w:val="32"/>
    <w:qFormat/>
    <w:rsid w:val="009B1B99"/>
    <w:rPr>
      <w:b/>
      <w:bCs/>
      <w:smallCaps/>
      <w:color w:val="auto"/>
      <w:spacing w:val="5"/>
      <w:u w:val="single"/>
    </w:rPr>
  </w:style>
  <w:style w:type="paragraph" w:customStyle="1" w:styleId="2ColumnHeading">
    <w:name w:val="2Column Heading"/>
    <w:basedOn w:val="BodyText"/>
    <w:qFormat/>
    <w:rsid w:val="009B1B99"/>
    <w:pPr>
      <w:spacing w:after="60"/>
      <w:ind w:left="-2268"/>
    </w:pPr>
    <w:rPr>
      <w:b/>
    </w:rPr>
  </w:style>
  <w:style w:type="paragraph" w:customStyle="1" w:styleId="Heading1TOC">
    <w:name w:val="Heading1 TOC"/>
    <w:basedOn w:val="Normal"/>
    <w:qFormat/>
    <w:rsid w:val="009B1B99"/>
    <w:pPr>
      <w:spacing w:before="240" w:after="120"/>
    </w:pPr>
    <w:rPr>
      <w:rFonts w:ascii="Times New Roman" w:hAnsi="Times New Roman"/>
      <w:b/>
      <w:sz w:val="32"/>
    </w:rPr>
  </w:style>
  <w:style w:type="paragraph" w:customStyle="1" w:styleId="Heading2TOC">
    <w:name w:val="Heading2 TOC"/>
    <w:basedOn w:val="Normal"/>
    <w:qFormat/>
    <w:rsid w:val="009B1B99"/>
    <w:pPr>
      <w:spacing w:before="240" w:after="60"/>
    </w:pPr>
    <w:rPr>
      <w:rFonts w:ascii="Times New Roman" w:hAnsi="Times New Roman"/>
      <w:b/>
      <w:sz w:val="28"/>
    </w:rPr>
  </w:style>
  <w:style w:type="character" w:customStyle="1" w:styleId="Underline">
    <w:name w:val="Underline"/>
    <w:basedOn w:val="DefaultParagraphFont"/>
    <w:qFormat/>
    <w:rsid w:val="009B1B99"/>
    <w:rPr>
      <w:u w:val="single"/>
    </w:rPr>
  </w:style>
  <w:style w:type="paragraph" w:styleId="BalloonText">
    <w:name w:val="Balloon Text"/>
    <w:basedOn w:val="Normal"/>
    <w:link w:val="BalloonTextChar"/>
    <w:rsid w:val="009B1B99"/>
    <w:rPr>
      <w:rFonts w:ascii="Tahoma" w:hAnsi="Tahoma" w:cs="Tahoma"/>
      <w:sz w:val="16"/>
      <w:szCs w:val="16"/>
    </w:rPr>
  </w:style>
  <w:style w:type="character" w:customStyle="1" w:styleId="BalloonTextChar">
    <w:name w:val="Balloon Text Char"/>
    <w:basedOn w:val="DefaultParagraphFont"/>
    <w:link w:val="BalloonText"/>
    <w:rsid w:val="009B1B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B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B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B99"/>
    <w:rPr>
      <w:b/>
      <w:color w:val="660033"/>
      <w:spacing w:val="0"/>
    </w:rPr>
  </w:style>
  <w:style w:type="paragraph" w:customStyle="1" w:styleId="Nameditemlist">
    <w:name w:val="Named item list"/>
    <w:basedOn w:val="BodyText"/>
    <w:qFormat/>
    <w:rsid w:val="009B1B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1719</Words>
  <Characters>11260</Characters>
  <Application>Microsoft Office Word</Application>
  <DocSecurity>0</DocSecurity>
  <Lines>447</Lines>
  <Paragraphs>270</Paragraphs>
  <ScaleCrop>false</ScaleCrop>
  <Company>Author-it Software Corporation Ltd.</Company>
  <LinksUpToDate>false</LinksUpToDate>
  <CharactersWithSpaces>12900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ICTTEN6045A Implement planned network changes with minimal impact to the customer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2012-10-05T15:03:00Z</dcterms:created>
  <dcterms:modified xsi:type="dcterms:W3CDTF">2012-10-05T15:03:00Z</dcterms:modified>
</cp:coreProperties>
</file>