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9F1" w:rsidP="000119F1">
      <w:pPr>
        <w:pStyle w:val="Title"/>
      </w:pPr>
      <w:bookmarkStart w:id="0" w:name="_GoBack"/>
      <w:bookmarkEnd w:id="0"/>
      <w:r>
        <w:fldChar w:fldCharType="begin"/>
      </w:r>
      <w:r>
        <w:instrText xml:space="preserve"> TITLE   \* MERGEFORMAT </w:instrText>
      </w:r>
      <w:r>
        <w:fldChar w:fldCharType="separate"/>
      </w:r>
      <w:r>
        <w:t>ICTTEN6036A Undertake qualification testing of new or enhanced equipment and systems</w:t>
      </w:r>
      <w:r>
        <w:fldChar w:fldCharType="end"/>
      </w:r>
    </w:p>
    <w:p w:rsidR="000119F1" w:rsidP="000119F1">
      <w:pPr>
        <w:pStyle w:val="Version"/>
        <w:sectPr w:rsidSect="004609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9CA" w:rsidP="004609CA">
      <w:pPr>
        <w:pStyle w:val="SuperHeading"/>
      </w:pPr>
      <w:r w:rsidRPr="004609CA">
        <w:t>ICTTEN6036A Undertake qualification testing of new or enhanced equipment and systems</w:t>
      </w:r>
    </w:p>
    <w:p w:rsidR="00000000" w:rsidRPr="004609CA" w:rsidP="004609CA">
      <w:pPr>
        <w:pStyle w:val="Heading1"/>
      </w:pPr>
      <w:bookmarkStart w:id="1" w:name="O_271929"/>
      <w:bookmarkEnd w:id="1"/>
      <w:r w:rsidRPr="004609CA">
        <w:t>Modification History</w:t>
      </w:r>
    </w:p>
    <w:p w:rsidR="00000000" w:rsidRPr="004609CA" w:rsidP="004609CA">
      <w:pPr>
        <w:pStyle w:val="BodyText"/>
      </w:pPr>
      <w:r w:rsidRPr="004609CA">
        <w:t>Not Applicable</w:t>
      </w:r>
    </w:p>
    <w:p w:rsidR="00000000" w:rsidRPr="004609CA" w:rsidP="004609CA">
      <w:pPr>
        <w:pStyle w:val="AllowPageBreak"/>
      </w:pPr>
    </w:p>
    <w:p w:rsidR="00000000" w:rsidRPr="004609CA" w:rsidP="004609CA">
      <w:pPr>
        <w:pStyle w:val="Heading1"/>
      </w:pPr>
      <w:bookmarkStart w:id="2" w:name="O_209941"/>
      <w:bookmarkEnd w:id="2"/>
      <w:r w:rsidRPr="004609CA">
        <w:t>Unit Descrip</w:t>
      </w:r>
      <w:r w:rsidRPr="004609CA">
        <w:t>tor</w:t>
      </w:r>
    </w:p>
    <w:tbl>
      <w:tblPr>
        <w:tblW w:w="0" w:type="auto"/>
        <w:tblLayout w:type="fixed"/>
        <w:tblCellMar>
          <w:left w:w="62" w:type="dxa"/>
          <w:right w:w="62" w:type="dxa"/>
        </w:tblCellMar>
        <w:tblLook w:val="0000"/>
      </w:tblPr>
      <w:tblGrid>
        <w:gridCol w:w="2652"/>
        <w:gridCol w:w="5870"/>
      </w:tblGrid>
      <w:tr w:rsidTr="000119F1">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This unit describes the performance outcomes, skills and knowledge required to inspect and test internal telecommunications network equipment not previously installed in an Australian network. It involves assessing its suitability and c</w:t>
            </w:r>
            <w:r w:rsidRPr="004609CA">
              <w:t>ompliance with local regulations and conditions for the carrier or asset owner.</w:t>
            </w:r>
          </w:p>
          <w:p w:rsidR="00000000" w:rsidRPr="004609CA" w:rsidP="004609CA">
            <w:pPr>
              <w:pStyle w:val="BodyText"/>
            </w:pPr>
          </w:p>
          <w:p w:rsidR="00000000" w:rsidRPr="004609CA" w:rsidP="004609CA">
            <w:pPr>
              <w:pStyle w:val="BodyText"/>
            </w:pPr>
            <w:r w:rsidRPr="004609CA">
              <w:t>It involves processes for checking specifications, complex testing procedures and administrative tasks.</w:t>
            </w:r>
          </w:p>
          <w:p w:rsidR="00000000" w:rsidRPr="004609CA" w:rsidP="004609CA">
            <w:pPr>
              <w:pStyle w:val="BodyText"/>
            </w:pPr>
          </w:p>
          <w:p w:rsidR="00000000" w:rsidRPr="004609CA" w:rsidP="004609CA">
            <w:pPr>
              <w:pStyle w:val="BodyText"/>
            </w:pPr>
            <w:r w:rsidRPr="004609CA">
              <w:t>No licensing, legislative, regulatory or certification requirements ap</w:t>
            </w:r>
            <w:r w:rsidRPr="004609CA">
              <w:t>ply to this unit at the time of endorsement but users should confirm requirements with the relevant federal, state or territory authority.</w:t>
            </w:r>
          </w:p>
        </w:tc>
      </w:tr>
    </w:tbl>
    <w:p w:rsidR="000119F1" w:rsidP="004609CA">
      <w:pPr>
        <w:pStyle w:val="BodyText"/>
      </w:pPr>
    </w:p>
    <w:p w:rsidR="000119F1" w:rsidP="004609CA">
      <w:pPr>
        <w:pStyle w:val="BodyText"/>
      </w:pPr>
    </w:p>
    <w:p w:rsidR="00000000" w:rsidRPr="004609CA" w:rsidP="004609CA">
      <w:pPr>
        <w:pStyle w:val="Heading1"/>
      </w:pPr>
      <w:bookmarkStart w:id="3" w:name="O_209945"/>
      <w:bookmarkEnd w:id="3"/>
      <w:r w:rsidRPr="004609CA">
        <w:t>Application of the Unit</w:t>
      </w:r>
    </w:p>
    <w:tbl>
      <w:tblPr>
        <w:tblW w:w="0" w:type="auto"/>
        <w:tblLayout w:type="fixed"/>
        <w:tblCellMar>
          <w:left w:w="62" w:type="dxa"/>
          <w:right w:w="62" w:type="dxa"/>
        </w:tblCellMar>
        <w:tblLook w:val="0000"/>
      </w:tblPr>
      <w:tblGrid>
        <w:gridCol w:w="2752"/>
        <w:gridCol w:w="5770"/>
      </w:tblGrid>
      <w:tr w:rsidTr="000119F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Field officers, technicians or technical supervisors from carriers, contractors or other service providers apply the skills and knowledge in this unit to verify the compliance of new equipment or systems to Australian standards.</w:t>
            </w:r>
          </w:p>
          <w:p w:rsidR="00000000" w:rsidRPr="004609CA" w:rsidP="004609CA">
            <w:pPr>
              <w:pStyle w:val="BodyText"/>
            </w:pPr>
          </w:p>
          <w:p w:rsidR="00000000" w:rsidRPr="004609CA" w:rsidP="004609CA">
            <w:pPr>
              <w:pStyle w:val="BodyText"/>
            </w:pPr>
            <w:r w:rsidRPr="004609CA">
              <w:t>This unit applies to insta</w:t>
            </w:r>
            <w:r w:rsidRPr="004609CA">
              <w:t>llation of both new, additional and replacement equipment. It may apply to switching, transmission, broadband, internet protocol (IP) networks, optical and radio networks.</w:t>
            </w:r>
          </w:p>
        </w:tc>
      </w:tr>
    </w:tbl>
    <w:p w:rsidR="000119F1" w:rsidP="004609CA">
      <w:pPr>
        <w:pStyle w:val="BodyText"/>
      </w:pPr>
    </w:p>
    <w:p w:rsidR="000119F1" w:rsidP="004609CA">
      <w:pPr>
        <w:pStyle w:val="BodyText"/>
      </w:pPr>
    </w:p>
    <w:p w:rsidR="00000000" w:rsidRPr="004609CA" w:rsidP="004609CA">
      <w:pPr>
        <w:pStyle w:val="Heading1"/>
      </w:pPr>
      <w:bookmarkStart w:id="4" w:name="O_280189"/>
      <w:bookmarkEnd w:id="4"/>
      <w:r w:rsidRPr="004609CA">
        <w:t>Licensing/Regulatory Information</w:t>
      </w:r>
    </w:p>
    <w:p w:rsidR="00000000" w:rsidRPr="004609CA" w:rsidP="004609CA">
      <w:pPr>
        <w:pStyle w:val="BodyText"/>
      </w:pPr>
      <w:r w:rsidRPr="004609CA">
        <w:t>Refer to Unit Descriptor</w:t>
      </w:r>
    </w:p>
    <w:p w:rsidR="00000000" w:rsidRPr="004609CA" w:rsidP="004609CA">
      <w:pPr>
        <w:pStyle w:val="AllowPageBreak"/>
      </w:pPr>
    </w:p>
    <w:p w:rsidR="00000000" w:rsidRPr="004609CA" w:rsidP="004609CA">
      <w:pPr>
        <w:pStyle w:val="Heading1"/>
      </w:pPr>
      <w:bookmarkStart w:id="5" w:name="O_209943"/>
      <w:bookmarkEnd w:id="5"/>
      <w:r w:rsidRPr="004609CA">
        <w:t>Pre-Requisites</w:t>
      </w:r>
    </w:p>
    <w:tbl>
      <w:tblPr>
        <w:tblW w:w="0" w:type="auto"/>
        <w:tblLayout w:type="fixed"/>
        <w:tblCellMar>
          <w:left w:w="62" w:type="dxa"/>
          <w:right w:w="62" w:type="dxa"/>
        </w:tblCellMar>
        <w:tblLook w:val="0000"/>
      </w:tblPr>
      <w:tblGrid>
        <w:gridCol w:w="2775"/>
        <w:gridCol w:w="1295"/>
        <w:gridCol w:w="4452"/>
      </w:tblGrid>
      <w:tr w:rsidTr="000119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p>
        </w:tc>
      </w:tr>
      <w:tr w:rsidTr="000119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p>
        </w:tc>
      </w:tr>
      <w:tr w:rsidTr="000119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p>
        </w:tc>
      </w:tr>
    </w:tbl>
    <w:p w:rsidR="000119F1" w:rsidP="004609CA">
      <w:pPr>
        <w:pStyle w:val="BodyText"/>
      </w:pPr>
    </w:p>
    <w:p w:rsidR="000119F1" w:rsidP="004609CA">
      <w:pPr>
        <w:pStyle w:val="BodyText"/>
      </w:pPr>
    </w:p>
    <w:p w:rsidR="00000000" w:rsidRPr="004609CA" w:rsidP="004609CA">
      <w:pPr>
        <w:pStyle w:val="Heading1"/>
      </w:pPr>
      <w:bookmarkStart w:id="6" w:name="O_209942"/>
      <w:bookmarkEnd w:id="6"/>
      <w:r w:rsidRPr="004609CA">
        <w:t>Employability Skills Information</w:t>
      </w:r>
    </w:p>
    <w:tbl>
      <w:tblPr>
        <w:tblW w:w="0" w:type="auto"/>
        <w:tblLayout w:type="fixed"/>
        <w:tblCellMar>
          <w:left w:w="62" w:type="dxa"/>
          <w:right w:w="62" w:type="dxa"/>
        </w:tblCellMar>
        <w:tblLook w:val="0000"/>
      </w:tblPr>
      <w:tblGrid>
        <w:gridCol w:w="2802"/>
        <w:gridCol w:w="5720"/>
      </w:tblGrid>
      <w:tr w:rsidTr="000119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This unit contains employability skills.</w:t>
            </w:r>
          </w:p>
        </w:tc>
      </w:tr>
    </w:tbl>
    <w:p w:rsidR="000119F1" w:rsidP="004609CA">
      <w:pPr>
        <w:pStyle w:val="BodyText"/>
      </w:pPr>
    </w:p>
    <w:p w:rsidR="000119F1" w:rsidP="004609CA">
      <w:pPr>
        <w:pStyle w:val="BodyText"/>
      </w:pPr>
    </w:p>
    <w:p w:rsidR="00000000" w:rsidRPr="004609CA" w:rsidP="004609CA">
      <w:pPr>
        <w:pStyle w:val="Heading1"/>
      </w:pPr>
      <w:bookmarkStart w:id="7" w:name="O_289975"/>
      <w:bookmarkEnd w:id="7"/>
      <w:r w:rsidRPr="004609CA">
        <w:t>Elements and Performance Criteria Pre-Content</w:t>
      </w:r>
    </w:p>
    <w:tbl>
      <w:tblPr>
        <w:tblW w:w="0" w:type="auto"/>
        <w:tblLayout w:type="fixed"/>
        <w:tblCellMar>
          <w:left w:w="62" w:type="dxa"/>
          <w:right w:w="62" w:type="dxa"/>
        </w:tblCellMar>
        <w:tblLook w:val="0000"/>
      </w:tblPr>
      <w:tblGrid>
        <w:gridCol w:w="2568"/>
        <w:gridCol w:w="5954"/>
      </w:tblGrid>
      <w:tr w:rsidTr="000119F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Performance criteria describe the performance needed to demonstrate achievement of the element. Where bold italicised text is used, further information is detailed in the required skills and</w:t>
            </w:r>
            <w:r w:rsidRPr="004609CA">
              <w:t xml:space="preserve"> knowledge section and the range statement. Assessment of performance is to be consistent with the evidence guide.</w:t>
            </w:r>
          </w:p>
        </w:tc>
      </w:tr>
    </w:tbl>
    <w:p w:rsidR="00000000" w:rsidRPr="004609CA" w:rsidP="004609CA">
      <w:pPr>
        <w:pStyle w:val="BodyText"/>
      </w:pPr>
    </w:p>
    <w:p w:rsidR="00000000" w:rsidRPr="004609CA" w:rsidP="004609CA">
      <w:pPr>
        <w:pStyle w:val="AllowPageBreak"/>
      </w:pPr>
    </w:p>
    <w:p w:rsidR="00000000" w:rsidRPr="004609CA" w:rsidP="004609CA">
      <w:pPr>
        <w:pStyle w:val="Heading1"/>
      </w:pPr>
      <w:bookmarkStart w:id="8" w:name="O_236642"/>
      <w:bookmarkEnd w:id="8"/>
      <w:r w:rsidRPr="004609CA">
        <w:t>Elements and Performance Criteria</w:t>
      </w:r>
    </w:p>
    <w:tbl>
      <w:tblPr>
        <w:tblW w:w="0" w:type="auto"/>
        <w:tblLayout w:type="fixed"/>
        <w:tblCellMar>
          <w:left w:w="62" w:type="dxa"/>
          <w:right w:w="62" w:type="dxa"/>
        </w:tblCellMar>
        <w:tblLook w:val="0000"/>
      </w:tblPr>
      <w:tblGrid>
        <w:gridCol w:w="2568"/>
        <w:gridCol w:w="5954"/>
      </w:tblGrid>
      <w:tr w:rsidTr="000119F1">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PERFORMANCE CRITERIA</w:t>
            </w:r>
          </w:p>
        </w:tc>
      </w:tr>
      <w:tr w:rsidTr="000119F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List"/>
              <w:rPr>
                <w:lang w:val="en-NZ"/>
              </w:rPr>
            </w:pPr>
            <w:r w:rsidRPr="004609CA">
              <w:t>1.</w:t>
            </w:r>
            <w:r w:rsidRPr="004609CA">
              <w:tab/>
            </w:r>
            <w:r w:rsidRPr="004609CA">
              <w:t>Ensure conformity of international design to Australian standards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2"/>
            </w:pPr>
            <w:r w:rsidRPr="004609CA">
              <w:t>1.1.</w:t>
            </w:r>
            <w:r w:rsidRPr="004609CA">
              <w:tab/>
              <w:t xml:space="preserve">Assess original international design to verify compliance with Australian </w:t>
            </w:r>
            <w:r w:rsidRPr="004609CA">
              <w:rPr>
                <w:rStyle w:val="BoldandItalics"/>
              </w:rPr>
              <w:t>relevant legislation</w:t>
            </w:r>
            <w:r w:rsidRPr="004609CA">
              <w:t xml:space="preserve">, </w:t>
            </w:r>
            <w:r w:rsidRPr="004609CA">
              <w:rPr>
                <w:rStyle w:val="BoldandItalics"/>
              </w:rPr>
              <w:t>codes</w:t>
            </w:r>
            <w:r w:rsidRPr="004609CA">
              <w:t xml:space="preserve">, </w:t>
            </w:r>
            <w:r w:rsidRPr="004609CA">
              <w:rPr>
                <w:rStyle w:val="BoldandItalics"/>
              </w:rPr>
              <w:t>regulations and standards</w:t>
            </w:r>
          </w:p>
          <w:p w:rsidR="00000000" w:rsidRPr="004609CA" w:rsidP="004609CA">
            <w:pPr>
              <w:pStyle w:val="List2"/>
            </w:pPr>
            <w:r w:rsidRPr="004609CA">
              <w:t>1.2.</w:t>
            </w:r>
            <w:r w:rsidRPr="004609CA">
              <w:tab/>
            </w:r>
            <w:r w:rsidRPr="004609CA">
              <w:rPr>
                <w:rStyle w:val="BoldandItalics"/>
              </w:rPr>
              <w:t>Reconfigure international design</w:t>
            </w:r>
            <w:r w:rsidRPr="004609CA">
              <w:t xml:space="preserve"> in consultation wi</w:t>
            </w:r>
            <w:r w:rsidRPr="004609CA">
              <w:t xml:space="preserve">th customer </w:t>
            </w:r>
          </w:p>
          <w:p w:rsidR="00000000" w:rsidP="004609CA">
            <w:pPr>
              <w:pStyle w:val="List2"/>
              <w:rPr>
                <w:lang w:val="en-NZ"/>
              </w:rPr>
            </w:pPr>
            <w:r w:rsidRPr="004609CA">
              <w:t>1.3.</w:t>
            </w:r>
            <w:r w:rsidRPr="004609CA">
              <w:tab/>
              <w:t>Rewrite design specifications to include configuration amendments</w:t>
            </w:r>
          </w:p>
        </w:tc>
      </w:tr>
      <w:tr w:rsidTr="000119F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List"/>
              <w:rPr>
                <w:lang w:val="en-NZ"/>
              </w:rPr>
            </w:pPr>
            <w:r w:rsidRPr="004609CA">
              <w:t>2.</w:t>
            </w:r>
            <w:r w:rsidRPr="004609CA">
              <w:tab/>
              <w:t>Plan and establish test regime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2"/>
            </w:pPr>
            <w:r w:rsidRPr="004609CA">
              <w:t>2.1.</w:t>
            </w:r>
            <w:r w:rsidRPr="004609CA">
              <w:tab/>
              <w:t xml:space="preserve">Plan type and number of </w:t>
            </w:r>
            <w:r w:rsidRPr="004609CA">
              <w:rPr>
                <w:rStyle w:val="BoldandItalics"/>
              </w:rPr>
              <w:t>tests</w:t>
            </w:r>
            <w:r w:rsidRPr="004609CA">
              <w:t xml:space="preserve"> to ensure full trial of new or enhanced design and greatest coverage for minimal tests</w:t>
            </w:r>
          </w:p>
          <w:p w:rsidR="00000000" w:rsidRPr="004609CA" w:rsidP="004609CA">
            <w:pPr>
              <w:pStyle w:val="List2"/>
            </w:pPr>
            <w:r w:rsidRPr="004609CA">
              <w:t>2.2.</w:t>
            </w:r>
            <w:r w:rsidRPr="004609CA">
              <w:tab/>
              <w:t>Plan and e</w:t>
            </w:r>
            <w:r w:rsidRPr="004609CA">
              <w:t xml:space="preserve">stablish </w:t>
            </w:r>
            <w:r w:rsidRPr="004609CA">
              <w:rPr>
                <w:rStyle w:val="BoldandItalics"/>
              </w:rPr>
              <w:t>test environment</w:t>
            </w:r>
            <w:r w:rsidRPr="004609CA">
              <w:t xml:space="preserve"> to ensure total validity of chosen tests</w:t>
            </w:r>
          </w:p>
          <w:p w:rsidR="00000000" w:rsidRPr="004609CA" w:rsidP="004609CA">
            <w:pPr>
              <w:pStyle w:val="List2"/>
            </w:pPr>
            <w:r w:rsidRPr="004609CA">
              <w:t>2.3.</w:t>
            </w:r>
            <w:r w:rsidRPr="004609CA">
              <w:tab/>
              <w:t>Design test regime of proposed system to test impact on existing systems</w:t>
            </w:r>
          </w:p>
          <w:p w:rsidR="00000000" w:rsidP="004609CA">
            <w:pPr>
              <w:pStyle w:val="List2"/>
              <w:rPr>
                <w:lang w:val="en-NZ"/>
              </w:rPr>
            </w:pPr>
            <w:r w:rsidRPr="004609CA">
              <w:t>2.4.</w:t>
            </w:r>
            <w:r w:rsidRPr="004609CA">
              <w:tab/>
              <w:t xml:space="preserve">Confirm test regime in consultation with planners and verify that </w:t>
            </w:r>
            <w:r w:rsidRPr="004609CA">
              <w:rPr>
                <w:rStyle w:val="BoldandItalics"/>
              </w:rPr>
              <w:t>test equipment</w:t>
            </w:r>
            <w:r w:rsidRPr="004609CA">
              <w:t xml:space="preserve"> meets required standards</w:t>
            </w:r>
          </w:p>
        </w:tc>
      </w:tr>
      <w:tr w:rsidTr="000119F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List"/>
              <w:rPr>
                <w:lang w:val="en-NZ"/>
              </w:rPr>
            </w:pPr>
            <w:r w:rsidRPr="004609CA">
              <w:t>3.</w:t>
            </w:r>
            <w:r w:rsidRPr="004609CA">
              <w:tab/>
              <w:t>Undertake tests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2"/>
            </w:pPr>
            <w:r w:rsidRPr="004609CA">
              <w:t>3.1.</w:t>
            </w:r>
            <w:r w:rsidRPr="004609CA">
              <w:tab/>
              <w:t>Conduct and document tests including live system tests in logical and sequential order to planned test regime</w:t>
            </w:r>
          </w:p>
          <w:p w:rsidR="00000000" w:rsidRPr="004609CA" w:rsidP="004609CA">
            <w:pPr>
              <w:pStyle w:val="List2"/>
            </w:pPr>
            <w:r w:rsidRPr="004609CA">
              <w:t>3.2.</w:t>
            </w:r>
            <w:r w:rsidRPr="004609CA">
              <w:tab/>
              <w:t xml:space="preserve">Negotiate problems experienced during the test with system experts or designers to plan </w:t>
            </w:r>
            <w:r w:rsidRPr="004609CA">
              <w:rPr>
                <w:rStyle w:val="BoldandItalics"/>
              </w:rPr>
              <w:t>contingency activity</w:t>
            </w:r>
            <w:r w:rsidRPr="004609CA">
              <w:t xml:space="preserve"> accordi</w:t>
            </w:r>
            <w:r w:rsidRPr="004609CA">
              <w:t>ng to enterprise policy</w:t>
            </w:r>
          </w:p>
          <w:p w:rsidR="00000000" w:rsidP="004609CA">
            <w:pPr>
              <w:pStyle w:val="List2"/>
              <w:rPr>
                <w:lang w:val="en-NZ"/>
              </w:rPr>
            </w:pPr>
            <w:r w:rsidRPr="004609CA">
              <w:t>3.3.</w:t>
            </w:r>
            <w:r w:rsidRPr="004609CA">
              <w:tab/>
              <w:t>Prepare and submit trouble reports according to enterprise policy</w:t>
            </w:r>
          </w:p>
        </w:tc>
      </w:tr>
      <w:tr w:rsidTr="000119F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List"/>
              <w:rPr>
                <w:lang w:val="en-NZ"/>
              </w:rPr>
            </w:pPr>
            <w:r w:rsidRPr="004609CA">
              <w:t>4.</w:t>
            </w:r>
            <w:r w:rsidRPr="004609CA">
              <w:tab/>
              <w:t>Analyse test results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2"/>
            </w:pPr>
            <w:r w:rsidRPr="004609CA">
              <w:t>4.1.</w:t>
            </w:r>
            <w:r w:rsidRPr="004609CA">
              <w:tab/>
              <w:t>Analyse test results against design specifications and planned outcomes</w:t>
            </w:r>
          </w:p>
          <w:p w:rsidR="00000000" w:rsidRPr="004609CA" w:rsidP="004609CA">
            <w:pPr>
              <w:pStyle w:val="List2"/>
            </w:pPr>
            <w:r w:rsidRPr="004609CA">
              <w:t>4.2.</w:t>
            </w:r>
            <w:r w:rsidRPr="004609CA">
              <w:tab/>
              <w:t>Prepare a report referring major deficiencies to desig</w:t>
            </w:r>
            <w:r w:rsidRPr="004609CA">
              <w:t xml:space="preserve">ners with recommendations for design change </w:t>
            </w:r>
          </w:p>
          <w:p w:rsidR="00000000" w:rsidP="004609CA">
            <w:pPr>
              <w:pStyle w:val="List2"/>
              <w:rPr>
                <w:lang w:val="en-NZ"/>
              </w:rPr>
            </w:pPr>
            <w:r w:rsidRPr="004609CA">
              <w:t>4.3.</w:t>
            </w:r>
            <w:r w:rsidRPr="004609CA">
              <w:tab/>
              <w:t>Analyse minor variances, plan solutions and document changes to specifications</w:t>
            </w:r>
          </w:p>
        </w:tc>
      </w:tr>
      <w:tr w:rsidTr="000119F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List"/>
              <w:rPr>
                <w:lang w:val="en-NZ"/>
              </w:rPr>
            </w:pPr>
            <w:r w:rsidRPr="004609CA">
              <w:t>5.</w:t>
            </w:r>
            <w:r w:rsidRPr="004609CA">
              <w:tab/>
              <w:t>Retest design changes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2"/>
            </w:pPr>
            <w:r w:rsidRPr="004609CA">
              <w:t>5.1.</w:t>
            </w:r>
            <w:r w:rsidRPr="004609CA">
              <w:tab/>
              <w:t>Implement design and specification changes and conduct further tests as required</w:t>
            </w:r>
          </w:p>
          <w:p w:rsidR="00000000" w:rsidRPr="004609CA" w:rsidP="004609CA">
            <w:pPr>
              <w:pStyle w:val="List2"/>
            </w:pPr>
            <w:r w:rsidRPr="004609CA">
              <w:t>5.2.</w:t>
            </w:r>
            <w:r w:rsidRPr="004609CA">
              <w:tab/>
              <w:t>Analyse te</w:t>
            </w:r>
            <w:r w:rsidRPr="004609CA">
              <w:t>st results to verify compliance with updated design specifications</w:t>
            </w:r>
          </w:p>
          <w:p w:rsidR="00000000" w:rsidRPr="004609CA" w:rsidP="004609CA">
            <w:pPr>
              <w:pStyle w:val="List2"/>
            </w:pPr>
            <w:r w:rsidRPr="004609CA">
              <w:t>5.3.</w:t>
            </w:r>
            <w:r w:rsidRPr="004609CA">
              <w:tab/>
              <w:t>Document results of tests according to enterprise policy</w:t>
            </w:r>
          </w:p>
        </w:tc>
      </w:tr>
    </w:tbl>
    <w:p w:rsidR="000119F1" w:rsidP="004609CA">
      <w:pPr>
        <w:pStyle w:val="BodyText"/>
      </w:pPr>
    </w:p>
    <w:p w:rsidR="000119F1" w:rsidP="004609CA">
      <w:pPr>
        <w:pStyle w:val="BodyText"/>
      </w:pPr>
    </w:p>
    <w:p w:rsidR="00000000" w:rsidRPr="004609CA" w:rsidP="004609CA">
      <w:pPr>
        <w:pStyle w:val="Heading1"/>
      </w:pPr>
      <w:bookmarkStart w:id="9" w:name="O_260592"/>
      <w:bookmarkEnd w:id="9"/>
      <w:r w:rsidRPr="004609CA">
        <w:t>Required Skills and Knowledge</w:t>
      </w:r>
    </w:p>
    <w:tbl>
      <w:tblPr>
        <w:tblW w:w="0" w:type="auto"/>
        <w:tblLayout w:type="fixed"/>
        <w:tblCellMar>
          <w:left w:w="62" w:type="dxa"/>
          <w:right w:w="62" w:type="dxa"/>
        </w:tblCellMar>
        <w:tblLook w:val="0000"/>
      </w:tblPr>
      <w:tblGrid>
        <w:gridCol w:w="8522"/>
      </w:tblGrid>
      <w:tr w:rsidTr="000119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REQUIRED SKILLS AND KNOWLEDGE</w:t>
            </w:r>
          </w:p>
        </w:tc>
      </w:tr>
      <w:tr w:rsidTr="000119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t>This section describes the skills and knowledge required for this unit.</w:t>
            </w:r>
          </w:p>
        </w:tc>
      </w:tr>
      <w:tr w:rsidTr="000119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Required skills</w:t>
            </w:r>
          </w:p>
        </w:tc>
      </w:tr>
      <w:tr w:rsidTr="000119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Bullet"/>
            </w:pPr>
            <w:r w:rsidRPr="004609CA">
              <w:t>analytical skills to:</w:t>
            </w:r>
          </w:p>
          <w:p w:rsidR="00000000" w:rsidRPr="004609CA" w:rsidP="004609CA">
            <w:pPr>
              <w:pStyle w:val="ListBullet2"/>
            </w:pPr>
            <w:r w:rsidRPr="004609CA">
              <w:t>assess compatibility and interoperability with existing system</w:t>
            </w:r>
          </w:p>
          <w:p w:rsidR="00000000" w:rsidRPr="004609CA" w:rsidP="004609CA">
            <w:pPr>
              <w:pStyle w:val="ListBullet2"/>
            </w:pPr>
            <w:r w:rsidRPr="004609CA">
              <w:t>interpret test equipment settings and readings</w:t>
            </w:r>
          </w:p>
          <w:p w:rsidR="00000000" w:rsidRPr="004609CA" w:rsidP="004609CA">
            <w:pPr>
              <w:pStyle w:val="ListBullet"/>
            </w:pPr>
            <w:r w:rsidRPr="004609CA">
              <w:t xml:space="preserve">communication skills to liaise with internal personnel, technical staff, manufacturers and vendor engineers on technical, operational and business related matters </w:t>
            </w:r>
          </w:p>
          <w:p w:rsidR="00000000" w:rsidRPr="004609CA" w:rsidP="004609CA">
            <w:pPr>
              <w:pStyle w:val="ListBullet"/>
            </w:pPr>
            <w:r w:rsidRPr="004609CA">
              <w:t>literacy skills to:</w:t>
            </w:r>
          </w:p>
          <w:p w:rsidR="00000000" w:rsidRPr="004609CA" w:rsidP="004609CA">
            <w:pPr>
              <w:pStyle w:val="ListBullet2"/>
            </w:pPr>
            <w:r w:rsidRPr="004609CA">
              <w:t>interpret technical specifications and related documentation</w:t>
            </w:r>
          </w:p>
          <w:p w:rsidR="00000000" w:rsidRPr="004609CA" w:rsidP="004609CA">
            <w:pPr>
              <w:pStyle w:val="ListBullet2"/>
            </w:pPr>
            <w:r w:rsidRPr="004609CA">
              <w:t>write repo</w:t>
            </w:r>
            <w:r w:rsidRPr="004609CA">
              <w:t>rts and recommendations</w:t>
            </w:r>
          </w:p>
          <w:p w:rsidR="00000000" w:rsidRPr="004609CA" w:rsidP="004609CA">
            <w:pPr>
              <w:pStyle w:val="ListBullet"/>
            </w:pPr>
            <w:r w:rsidRPr="004609CA">
              <w:t xml:space="preserve">numeracy skills to make calculations and necessary calibration changes </w:t>
            </w:r>
          </w:p>
          <w:p w:rsidR="00000000" w:rsidRPr="004609CA" w:rsidP="004609CA">
            <w:pPr>
              <w:pStyle w:val="ListBullet"/>
            </w:pPr>
            <w:r w:rsidRPr="004609CA">
              <w:t xml:space="preserve">planning and organisational skills to plan, prioritise and monitor own work </w:t>
            </w:r>
          </w:p>
          <w:p w:rsidR="00000000" w:rsidRPr="004609CA" w:rsidP="004609CA">
            <w:pPr>
              <w:pStyle w:val="ListBullet"/>
            </w:pPr>
            <w:r w:rsidRPr="004609CA">
              <w:t>technical skills to:</w:t>
            </w:r>
          </w:p>
          <w:p w:rsidR="00000000" w:rsidRPr="004609CA" w:rsidP="004609CA">
            <w:pPr>
              <w:pStyle w:val="ListBullet2"/>
            </w:pPr>
            <w:r w:rsidRPr="004609CA">
              <w:t xml:space="preserve">interpret engineering specifications </w:t>
            </w:r>
          </w:p>
          <w:p w:rsidR="00000000" w:rsidRPr="004609CA" w:rsidP="004609CA">
            <w:pPr>
              <w:pStyle w:val="ListBullet2"/>
            </w:pPr>
            <w:r w:rsidRPr="004609CA">
              <w:t xml:space="preserve">perform high level and </w:t>
            </w:r>
            <w:r w:rsidRPr="004609CA">
              <w:t>complex testing</w:t>
            </w:r>
          </w:p>
          <w:p w:rsidR="00000000" w:rsidP="004609CA">
            <w:pPr>
              <w:pStyle w:val="ListBullet2"/>
              <w:rPr>
                <w:lang w:val="en-NZ"/>
              </w:rPr>
            </w:pPr>
            <w:r w:rsidRPr="004609CA">
              <w:t>test and evaluate new technologies</w:t>
            </w:r>
          </w:p>
        </w:tc>
      </w:tr>
      <w:tr w:rsidTr="000119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Required knowledge</w:t>
            </w:r>
          </w:p>
        </w:tc>
      </w:tr>
      <w:tr w:rsidTr="000119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Bullet"/>
            </w:pPr>
            <w:r w:rsidRPr="004609CA">
              <w:t>Australian standards applicable to system and equipment compliance</w:t>
            </w:r>
          </w:p>
          <w:p w:rsidR="00000000" w:rsidRPr="004609CA" w:rsidP="004609CA">
            <w:pPr>
              <w:pStyle w:val="ListBullet"/>
            </w:pPr>
            <w:r w:rsidRPr="004609CA">
              <w:t>connections to carrier infrastructure or equipment</w:t>
            </w:r>
          </w:p>
          <w:p w:rsidR="00000000" w:rsidRPr="004609CA" w:rsidP="004609CA">
            <w:pPr>
              <w:pStyle w:val="ListBullet"/>
            </w:pPr>
            <w:r w:rsidRPr="004609CA">
              <w:t>design criteria</w:t>
            </w:r>
          </w:p>
          <w:p w:rsidR="00000000" w:rsidRPr="004609CA" w:rsidP="004609CA">
            <w:pPr>
              <w:pStyle w:val="ListBullet"/>
            </w:pPr>
            <w:r w:rsidRPr="004609CA">
              <w:t>network and equipment tests for compliance</w:t>
            </w:r>
          </w:p>
          <w:p w:rsidR="00000000" w:rsidRPr="004609CA" w:rsidP="004609CA">
            <w:pPr>
              <w:pStyle w:val="ListBullet"/>
            </w:pPr>
            <w:r w:rsidRPr="004609CA">
              <w:t>network architectures</w:t>
            </w:r>
          </w:p>
          <w:p w:rsidR="00000000" w:rsidRPr="004609CA" w:rsidP="004609CA">
            <w:pPr>
              <w:pStyle w:val="ListBullet"/>
            </w:pPr>
            <w:r w:rsidRPr="004609CA">
              <w:t>relevant international standards</w:t>
            </w:r>
          </w:p>
        </w:tc>
      </w:tr>
    </w:tbl>
    <w:p w:rsidR="000119F1" w:rsidP="004609CA">
      <w:pPr>
        <w:pStyle w:val="BodyText"/>
      </w:pPr>
    </w:p>
    <w:p w:rsidR="000119F1" w:rsidP="004609CA">
      <w:pPr>
        <w:pStyle w:val="BodyText"/>
      </w:pPr>
    </w:p>
    <w:p w:rsidR="00000000" w:rsidRPr="004609CA" w:rsidP="004609CA">
      <w:pPr>
        <w:pStyle w:val="AllowPageBreak"/>
      </w:pPr>
    </w:p>
    <w:p w:rsidR="00000000" w:rsidRPr="004609CA" w:rsidP="004609CA">
      <w:pPr>
        <w:pStyle w:val="Heading1"/>
      </w:pPr>
      <w:bookmarkStart w:id="10" w:name="O_244626"/>
      <w:bookmarkEnd w:id="10"/>
      <w:r w:rsidRPr="004609CA">
        <w:t>Evidence Guide</w:t>
      </w:r>
    </w:p>
    <w:tbl>
      <w:tblPr>
        <w:tblW w:w="9570" w:type="dxa"/>
        <w:tblLayout w:type="fixed"/>
        <w:tblCellMar>
          <w:left w:w="62" w:type="dxa"/>
          <w:right w:w="62" w:type="dxa"/>
        </w:tblCellMar>
        <w:tblLook w:val="0000"/>
      </w:tblPr>
      <w:tblGrid>
        <w:gridCol w:w="3908"/>
        <w:gridCol w:w="5662"/>
      </w:tblGrid>
      <w:tr w:rsidTr="000119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EVIDENCE GUIDE</w:t>
            </w:r>
          </w:p>
        </w:tc>
      </w:tr>
      <w:tr w:rsidTr="000119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t>The evidence guide provides advice on assessment and must be re</w:t>
            </w:r>
            <w:r w:rsidRPr="004609CA">
              <w:t>ad in conjunction with the performance criteria, required skills and knowledge, range statement and the Assessment Guidelines for the Training Package.</w:t>
            </w:r>
          </w:p>
        </w:tc>
      </w:tr>
      <w:tr w:rsidTr="000119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p>
        </w:tc>
      </w:tr>
      <w:tr w:rsidTr="000119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Evidence of the ability to:</w:t>
            </w:r>
          </w:p>
          <w:p w:rsidR="00000000" w:rsidRPr="004609CA" w:rsidP="004609CA">
            <w:pPr>
              <w:pStyle w:val="ListBullet"/>
            </w:pPr>
            <w:r w:rsidRPr="004609CA">
              <w:t>apply Australian standards to international designs</w:t>
            </w:r>
          </w:p>
          <w:p w:rsidR="00000000" w:rsidRPr="004609CA" w:rsidP="004609CA">
            <w:pPr>
              <w:pStyle w:val="ListBullet"/>
            </w:pPr>
            <w:r w:rsidRPr="004609CA">
              <w:t>negotiate with equipment vendor and identify specific requirements</w:t>
            </w:r>
          </w:p>
          <w:p w:rsidR="00000000" w:rsidRPr="004609CA" w:rsidP="004609CA">
            <w:pPr>
              <w:pStyle w:val="ListBullet"/>
            </w:pPr>
            <w:r w:rsidRPr="004609CA">
              <w:t>configure and se</w:t>
            </w:r>
            <w:r w:rsidRPr="004609CA">
              <w:t>t up test regimes</w:t>
            </w:r>
          </w:p>
          <w:p w:rsidR="00000000" w:rsidRPr="004609CA" w:rsidP="004609CA">
            <w:pPr>
              <w:pStyle w:val="ListBullet"/>
            </w:pPr>
            <w:r w:rsidRPr="004609CA">
              <w:t>identify and conduct tests including live system tests and interpret and analyse results</w:t>
            </w:r>
          </w:p>
          <w:p w:rsidR="00000000" w:rsidRPr="004609CA" w:rsidP="004609CA">
            <w:pPr>
              <w:pStyle w:val="ListBullet"/>
            </w:pPr>
            <w:r w:rsidRPr="004609CA">
              <w:t>approach problem diagnosis systematically, eliminating causes</w:t>
            </w:r>
          </w:p>
          <w:p w:rsidR="00000000" w:rsidRPr="004609CA" w:rsidP="004609CA">
            <w:pPr>
              <w:pStyle w:val="ListBullet"/>
            </w:pPr>
            <w:r w:rsidRPr="004609CA">
              <w:t>retest design changes</w:t>
            </w:r>
          </w:p>
          <w:p w:rsidR="00000000" w:rsidP="004609CA">
            <w:pPr>
              <w:pStyle w:val="ListBullet"/>
              <w:rPr>
                <w:lang w:val="en-NZ"/>
              </w:rPr>
            </w:pPr>
            <w:r w:rsidRPr="004609CA">
              <w:t>prepare report, including deficiencies, analysis and recommendati</w:t>
            </w:r>
            <w:r w:rsidRPr="004609CA">
              <w:t>ons.</w:t>
            </w:r>
          </w:p>
        </w:tc>
      </w:tr>
      <w:tr w:rsidTr="000119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Assessment must ensure:</w:t>
            </w:r>
          </w:p>
          <w:p w:rsidR="00000000" w:rsidRPr="004609CA" w:rsidP="004609CA">
            <w:pPr>
              <w:pStyle w:val="ListBullet"/>
            </w:pPr>
            <w:r w:rsidRPr="004609CA">
              <w:t>test site where qualification testing of equipment and systems may be conducted</w:t>
            </w:r>
          </w:p>
          <w:p w:rsidR="00000000" w:rsidRPr="004609CA" w:rsidP="004609CA">
            <w:pPr>
              <w:pStyle w:val="ListBullet"/>
            </w:pPr>
            <w:r w:rsidRPr="004609CA">
              <w:t>equipment currently used in industry</w:t>
            </w:r>
          </w:p>
          <w:p w:rsidR="00000000" w:rsidP="004609CA">
            <w:pPr>
              <w:pStyle w:val="ListBullet"/>
              <w:rPr>
                <w:lang w:val="en-NZ"/>
              </w:rPr>
            </w:pPr>
            <w:r w:rsidRPr="004609CA">
              <w:t xml:space="preserve">relevant Australian and </w:t>
            </w:r>
            <w:r w:rsidRPr="004609CA">
              <w:t>international standards, codes, design specifications, manuals and reference materials.</w:t>
            </w:r>
          </w:p>
        </w:tc>
      </w:tr>
      <w:tr w:rsidTr="000119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A range of assessment methods should be used to assess practical skills and knowledge. The following examples are appropriate for this unit:</w:t>
            </w:r>
          </w:p>
          <w:p w:rsidR="00000000" w:rsidRPr="004609CA" w:rsidP="004609CA">
            <w:pPr>
              <w:pStyle w:val="ListBullet"/>
            </w:pPr>
            <w:r w:rsidRPr="004609CA">
              <w:t xml:space="preserve">oral </w:t>
            </w:r>
            <w:r w:rsidRPr="004609CA">
              <w:t>report and direct observation of the candidate establishing a test regime</w:t>
            </w:r>
          </w:p>
          <w:p w:rsidR="00000000" w:rsidRPr="004609CA" w:rsidP="004609CA">
            <w:pPr>
              <w:pStyle w:val="ListBullet"/>
            </w:pPr>
            <w:r w:rsidRPr="004609CA">
              <w:t xml:space="preserve">direct observation of the candidate undertaking tests including live system test on equipment and systems </w:t>
            </w:r>
          </w:p>
          <w:p w:rsidR="00000000" w:rsidRPr="004609CA" w:rsidP="004609CA">
            <w:pPr>
              <w:pStyle w:val="ListBullet"/>
            </w:pPr>
            <w:r w:rsidRPr="004609CA">
              <w:t>review of reports completed by the candidate for different equipment types,</w:t>
            </w:r>
            <w:r w:rsidRPr="004609CA">
              <w:t xml:space="preserve"> test results and situations, analysing results with recommendations and supporting reasons</w:t>
            </w:r>
          </w:p>
          <w:p w:rsidR="00000000" w:rsidP="004609CA">
            <w:pPr>
              <w:pStyle w:val="ListBullet"/>
              <w:rPr>
                <w:lang w:val="en-NZ"/>
              </w:rPr>
            </w:pPr>
            <w:r w:rsidRPr="004609CA">
              <w:t>oral or written questioning of the candidate to assess knowledge of qualification and testing procedures, types of systems and tests.</w:t>
            </w:r>
          </w:p>
        </w:tc>
      </w:tr>
      <w:tr w:rsidTr="000119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Guidance information for asse</w:t>
            </w:r>
            <w:r w:rsidRPr="004609CA">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Holistic assessment with other units relevant to the industry sector, workplace and job role is recommended, for example with:</w:t>
            </w:r>
          </w:p>
          <w:p w:rsidR="00000000" w:rsidRPr="004609CA" w:rsidP="004609CA">
            <w:pPr>
              <w:pStyle w:val="ListBullet"/>
            </w:pPr>
            <w:r w:rsidRPr="004609CA">
              <w:t>ICTNPL6046A Undertake network performance analysis.</w:t>
            </w:r>
          </w:p>
          <w:p w:rsidR="00000000" w:rsidRPr="004609CA" w:rsidP="004609CA">
            <w:pPr>
              <w:pStyle w:val="BodyText"/>
            </w:pPr>
          </w:p>
          <w:p w:rsidR="00000000" w:rsidRPr="004609CA" w:rsidP="004609CA">
            <w:pPr>
              <w:pStyle w:val="BodyText"/>
            </w:pPr>
            <w:r w:rsidRPr="004609CA">
              <w:t>Aboriginal people and other people from a non-English speaking backgr</w:t>
            </w:r>
            <w:r w:rsidRPr="004609CA">
              <w:t>ound may have second language issues.</w:t>
            </w:r>
          </w:p>
          <w:p w:rsidR="00000000" w:rsidRPr="004609CA" w:rsidP="004609CA">
            <w:pPr>
              <w:pStyle w:val="BodyText"/>
            </w:pPr>
          </w:p>
          <w:p w:rsidR="00000000" w:rsidRPr="004609CA" w:rsidP="004609CA">
            <w:pPr>
              <w:pStyle w:val="BodyText"/>
            </w:pPr>
            <w:r w:rsidRPr="004609CA">
              <w:t xml:space="preserve">Access must be provided to appropriate learning and assessment support when required. </w:t>
            </w:r>
          </w:p>
          <w:p w:rsidR="00000000" w:rsidRPr="004609CA" w:rsidP="004609CA">
            <w:pPr>
              <w:pStyle w:val="BodyText"/>
            </w:pPr>
          </w:p>
          <w:p w:rsidR="00000000" w:rsidRPr="004609CA" w:rsidP="004609CA">
            <w:pPr>
              <w:pStyle w:val="BodyText"/>
            </w:pPr>
            <w:r w:rsidRPr="004609CA">
              <w:t>Assessment processes and techniques must be culturally appropriate, and appropriate to the oral communication skill level, and language and literacy capacity of the candidate and the work being performed.</w:t>
            </w:r>
          </w:p>
          <w:p w:rsidR="00000000" w:rsidRPr="004609CA" w:rsidP="004609CA">
            <w:pPr>
              <w:pStyle w:val="BodyText"/>
            </w:pPr>
          </w:p>
          <w:p w:rsidR="00000000" w:rsidRPr="004609CA" w:rsidP="004609CA">
            <w:pPr>
              <w:pStyle w:val="BodyText"/>
            </w:pPr>
            <w:r w:rsidRPr="004609CA">
              <w:t>In all cases where practical assessment is used it</w:t>
            </w:r>
            <w:r w:rsidRPr="004609CA">
              <w:t xml:space="preserve"> will be combined with targeted questioning to assess required knowledge. Questioning techniques should not require language, literacy and numeracy skills beyond those required in this unit of competency. </w:t>
            </w:r>
          </w:p>
          <w:p w:rsidR="00000000" w:rsidRPr="004609CA" w:rsidP="004609CA">
            <w:pPr>
              <w:pStyle w:val="BodyText"/>
            </w:pPr>
          </w:p>
          <w:p w:rsidR="00000000" w:rsidRPr="004609CA" w:rsidP="004609CA">
            <w:pPr>
              <w:pStyle w:val="BodyText"/>
            </w:pPr>
            <w:r w:rsidRPr="004609CA">
              <w:t>Where applicable, physical resources should inclu</w:t>
            </w:r>
            <w:r w:rsidRPr="004609CA">
              <w:t>de equipment modified for people with special needs.</w:t>
            </w:r>
          </w:p>
        </w:tc>
      </w:tr>
    </w:tbl>
    <w:p w:rsidR="000119F1" w:rsidP="004609CA">
      <w:pPr>
        <w:pStyle w:val="BodyText"/>
      </w:pPr>
    </w:p>
    <w:p w:rsidR="000119F1" w:rsidP="004609CA">
      <w:pPr>
        <w:pStyle w:val="BodyText"/>
      </w:pPr>
    </w:p>
    <w:p w:rsidR="00000000" w:rsidRPr="004609CA" w:rsidP="004609CA">
      <w:pPr>
        <w:pStyle w:val="Heading1"/>
      </w:pPr>
      <w:bookmarkStart w:id="11" w:name="O_252609"/>
      <w:bookmarkEnd w:id="11"/>
      <w:r w:rsidRPr="004609CA">
        <w:t>Range Statement</w:t>
      </w:r>
    </w:p>
    <w:tbl>
      <w:tblPr>
        <w:tblW w:w="0" w:type="auto"/>
        <w:tblLayout w:type="fixed"/>
        <w:tblCellMar>
          <w:left w:w="62" w:type="dxa"/>
          <w:right w:w="62" w:type="dxa"/>
        </w:tblCellMar>
        <w:tblLook w:val="0000"/>
      </w:tblPr>
      <w:tblGrid>
        <w:gridCol w:w="3452"/>
        <w:gridCol w:w="5070"/>
      </w:tblGrid>
      <w:tr w:rsidTr="000119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RANGE STATEMENT</w:t>
            </w:r>
          </w:p>
        </w:tc>
      </w:tr>
      <w:tr w:rsidTr="000119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t xml:space="preserve">The range statement relates to the unit of competency as a whole. It allows for different work environments and situations that may affect </w:t>
            </w:r>
            <w:r w:rsidRPr="004609CA">
              <w:t>performance. Bold italicised wording, if used in the performance criteria, is detailed below. Essential operating conditions that may be present with training and assessment (depending on the work situation, needs of the candidate, accessibility of the ite</w:t>
            </w:r>
            <w:r w:rsidRPr="004609CA">
              <w:t>m, and local industry and regional contexts) may also be included.</w:t>
            </w:r>
          </w:p>
        </w:tc>
      </w:tr>
      <w:tr w:rsidTr="000119F1">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BoldandItalics"/>
              </w:rPr>
              <w:t>Relevant legislation</w:t>
            </w:r>
            <w:r w:rsidRPr="004609CA">
              <w:t xml:space="preserve">, </w:t>
            </w:r>
            <w:r w:rsidRPr="004609CA">
              <w:rPr>
                <w:rStyle w:val="BoldandItalics"/>
              </w:rPr>
              <w:t>codes</w:t>
            </w:r>
            <w:r w:rsidRPr="004609CA">
              <w:t xml:space="preserve">, </w:t>
            </w:r>
            <w:r w:rsidRPr="004609CA">
              <w:rPr>
                <w:rStyle w:val="BoldandItalics"/>
              </w:rPr>
              <w:t>regulations and standards</w:t>
            </w:r>
            <w:r w:rsidRPr="004609CA">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Bullet"/>
            </w:pPr>
            <w:r w:rsidRPr="004609CA">
              <w:t>Australian Communications and Media Authority (ACMA) standards TS 14</w:t>
            </w:r>
          </w:p>
          <w:p w:rsidR="00000000" w:rsidRPr="004609CA" w:rsidP="004609CA">
            <w:pPr>
              <w:pStyle w:val="ListBullet"/>
            </w:pPr>
            <w:r w:rsidRPr="004609CA">
              <w:t>Australian electrical standards</w:t>
            </w:r>
          </w:p>
          <w:p w:rsidR="00000000" w:rsidRPr="004609CA" w:rsidP="004609CA">
            <w:pPr>
              <w:pStyle w:val="ListBullet"/>
            </w:pPr>
            <w:r w:rsidRPr="004609CA">
              <w:t>International Stan</w:t>
            </w:r>
            <w:r w:rsidRPr="004609CA">
              <w:t>dards ISO 9000 and ISO 9001</w:t>
            </w:r>
          </w:p>
          <w:p w:rsidR="00000000" w:rsidRPr="004609CA" w:rsidP="004609CA">
            <w:pPr>
              <w:pStyle w:val="ListBullet"/>
            </w:pPr>
            <w:r w:rsidRPr="004609CA">
              <w:t>International Telecommunications Union (ITU) recommendations</w:t>
            </w:r>
          </w:p>
          <w:p w:rsidR="00000000" w:rsidRPr="004609CA" w:rsidP="004609CA">
            <w:pPr>
              <w:pStyle w:val="ListBullet"/>
            </w:pPr>
            <w:r w:rsidRPr="004609CA">
              <w:t>occupational health and safety (OHS)</w:t>
            </w:r>
          </w:p>
          <w:p w:rsidR="00000000" w:rsidP="004609CA">
            <w:pPr>
              <w:pStyle w:val="ListBullet"/>
              <w:rPr>
                <w:lang w:val="en-NZ"/>
              </w:rPr>
            </w:pPr>
            <w:r w:rsidRPr="004609CA">
              <w:t>Telecommunications Act and associated codes.</w:t>
            </w:r>
          </w:p>
        </w:tc>
      </w:tr>
      <w:tr w:rsidTr="000119F1">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BoldandItalics"/>
              </w:rPr>
              <w:t>Reconfigure international design</w:t>
            </w:r>
            <w:r w:rsidRPr="004609CA">
              <w:t xml:space="preserve"> may involve: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Bullet"/>
            </w:pPr>
            <w:r w:rsidRPr="004609CA">
              <w:t>conforming to:</w:t>
            </w:r>
          </w:p>
          <w:p w:rsidR="00000000" w:rsidRPr="004609CA" w:rsidP="004609CA">
            <w:pPr>
              <w:pStyle w:val="ListBullet2"/>
            </w:pPr>
            <w:r w:rsidRPr="004609CA">
              <w:t xml:space="preserve">Australian regulation, codes and standards </w:t>
            </w:r>
          </w:p>
          <w:p w:rsidR="00000000" w:rsidP="004609CA">
            <w:pPr>
              <w:pStyle w:val="ListBullet2"/>
              <w:rPr>
                <w:lang w:val="en-NZ"/>
              </w:rPr>
            </w:pPr>
            <w:r w:rsidRPr="004609CA">
              <w:t>international standards.</w:t>
            </w:r>
          </w:p>
        </w:tc>
      </w:tr>
      <w:tr w:rsidTr="000119F1">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BoldandItalics"/>
              </w:rPr>
              <w:t>Tests</w:t>
            </w:r>
            <w:r w:rsidRPr="004609CA">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Bullet"/>
            </w:pPr>
            <w:r w:rsidRPr="004609CA">
              <w:t>network tests:</w:t>
            </w:r>
          </w:p>
          <w:p w:rsidR="00000000" w:rsidRPr="004609CA" w:rsidP="004609CA">
            <w:pPr>
              <w:pStyle w:val="ListBullet2"/>
            </w:pPr>
            <w:r w:rsidRPr="004609CA">
              <w:t>bandwidth</w:t>
            </w:r>
          </w:p>
          <w:p w:rsidR="00000000" w:rsidRPr="004609CA" w:rsidP="004609CA">
            <w:pPr>
              <w:pStyle w:val="ListBullet2"/>
            </w:pPr>
            <w:r w:rsidRPr="004609CA">
              <w:t>latency</w:t>
            </w:r>
          </w:p>
          <w:p w:rsidR="00000000" w:rsidRPr="004609CA" w:rsidP="004609CA">
            <w:pPr>
              <w:pStyle w:val="ListBullet2"/>
            </w:pPr>
            <w:r w:rsidRPr="004609CA">
              <w:t>packet loss rate</w:t>
            </w:r>
          </w:p>
          <w:p w:rsidR="00000000" w:rsidRPr="004609CA" w:rsidP="004609CA">
            <w:pPr>
              <w:pStyle w:val="ListBullet2"/>
            </w:pPr>
            <w:r w:rsidRPr="004609CA">
              <w:t>quality of service (QoS)</w:t>
            </w:r>
          </w:p>
          <w:p w:rsidR="00000000" w:rsidRPr="004609CA" w:rsidP="004609CA">
            <w:pPr>
              <w:pStyle w:val="ListBullet2"/>
            </w:pPr>
            <w:r w:rsidRPr="004609CA">
              <w:t>redundancy</w:t>
            </w:r>
          </w:p>
          <w:p w:rsidR="00000000" w:rsidRPr="004609CA" w:rsidP="004609CA">
            <w:pPr>
              <w:pStyle w:val="ListBullet2"/>
            </w:pPr>
            <w:r w:rsidRPr="004609CA">
              <w:t>uploads and downloads rate</w:t>
            </w:r>
          </w:p>
          <w:p w:rsidR="00000000" w:rsidRPr="004609CA" w:rsidP="004609CA">
            <w:pPr>
              <w:pStyle w:val="ListBullet"/>
            </w:pPr>
            <w:r w:rsidRPr="004609CA">
              <w:t>switching tests:</w:t>
            </w:r>
          </w:p>
          <w:p w:rsidR="00000000" w:rsidRPr="004609CA" w:rsidP="004609CA">
            <w:pPr>
              <w:pStyle w:val="ListBullet2"/>
            </w:pPr>
            <w:r w:rsidRPr="004609CA">
              <w:t>blocking</w:t>
            </w:r>
          </w:p>
          <w:p w:rsidR="00000000" w:rsidRPr="004609CA" w:rsidP="004609CA">
            <w:pPr>
              <w:pStyle w:val="ListBullet2"/>
            </w:pPr>
            <w:r w:rsidRPr="004609CA">
              <w:t xml:space="preserve">call rate </w:t>
            </w:r>
          </w:p>
          <w:p w:rsidR="00000000" w:rsidRPr="004609CA" w:rsidP="004609CA">
            <w:pPr>
              <w:pStyle w:val="ListBullet2"/>
            </w:pPr>
            <w:r w:rsidRPr="004609CA">
              <w:t>congestion</w:t>
            </w:r>
          </w:p>
          <w:p w:rsidR="00000000" w:rsidRPr="004609CA" w:rsidP="004609CA">
            <w:pPr>
              <w:pStyle w:val="ListBullet2"/>
            </w:pPr>
            <w:r w:rsidRPr="004609CA">
              <w:t>drop out rate</w:t>
            </w:r>
          </w:p>
          <w:p w:rsidR="00000000" w:rsidRPr="004609CA" w:rsidP="004609CA">
            <w:pPr>
              <w:pStyle w:val="ListBullet2"/>
            </w:pPr>
            <w:r w:rsidRPr="004609CA">
              <w:t>functionality</w:t>
            </w:r>
          </w:p>
          <w:p w:rsidR="00000000" w:rsidRPr="004609CA" w:rsidP="004609CA">
            <w:pPr>
              <w:pStyle w:val="ListBullet2"/>
            </w:pPr>
            <w:r w:rsidRPr="004609CA">
              <w:t>QoS</w:t>
            </w:r>
          </w:p>
          <w:p w:rsidR="00000000" w:rsidRPr="004609CA" w:rsidP="004609CA">
            <w:pPr>
              <w:pStyle w:val="ListBullet2"/>
            </w:pPr>
            <w:r w:rsidRPr="004609CA">
              <w:t>recovery rate</w:t>
            </w:r>
          </w:p>
          <w:p w:rsidR="00000000" w:rsidRPr="004609CA" w:rsidP="004609CA">
            <w:pPr>
              <w:pStyle w:val="ListBullet"/>
            </w:pPr>
            <w:r w:rsidRPr="004609CA">
              <w:t>transmission tests:</w:t>
            </w:r>
          </w:p>
          <w:p w:rsidR="00000000" w:rsidRPr="004609CA" w:rsidP="004609CA">
            <w:pPr>
              <w:pStyle w:val="ListBullet2"/>
            </w:pPr>
            <w:r w:rsidRPr="004609CA">
              <w:t>distortion</w:t>
            </w:r>
          </w:p>
          <w:p w:rsidR="00000000" w:rsidRPr="004609CA" w:rsidP="004609CA">
            <w:pPr>
              <w:pStyle w:val="ListBullet2"/>
            </w:pPr>
            <w:r w:rsidRPr="004609CA">
              <w:t>interference</w:t>
            </w:r>
          </w:p>
          <w:p w:rsidR="00000000" w:rsidRPr="004609CA" w:rsidP="004609CA">
            <w:pPr>
              <w:pStyle w:val="ListBullet2"/>
            </w:pPr>
            <w:r w:rsidRPr="004609CA">
              <w:t>optical transmission</w:t>
            </w:r>
          </w:p>
          <w:p w:rsidR="00000000" w:rsidRPr="004609CA" w:rsidP="004609CA">
            <w:pPr>
              <w:pStyle w:val="ListBullet2"/>
            </w:pPr>
            <w:r w:rsidRPr="004609CA">
              <w:t>radio transmission</w:t>
            </w:r>
          </w:p>
          <w:p w:rsidR="00000000" w:rsidRPr="004609CA" w:rsidP="004609CA">
            <w:pPr>
              <w:pStyle w:val="ListBullet2"/>
            </w:pPr>
            <w:r w:rsidRPr="004609CA">
              <w:t>signal to noise ratio</w:t>
            </w:r>
          </w:p>
          <w:p w:rsidR="00000000" w:rsidP="004609CA">
            <w:pPr>
              <w:pStyle w:val="ListBullet2"/>
              <w:rPr>
                <w:lang w:val="en-NZ"/>
              </w:rPr>
            </w:pPr>
            <w:r w:rsidRPr="004609CA">
              <w:t>transmitted power measurements.</w:t>
            </w:r>
          </w:p>
        </w:tc>
      </w:tr>
      <w:tr w:rsidTr="000119F1">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BoldandItalics"/>
              </w:rPr>
              <w:t>Test environment</w:t>
            </w:r>
            <w:r w:rsidRPr="004609CA">
              <w:t xml:space="preserve"> may involve: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Bullet"/>
            </w:pPr>
            <w:r w:rsidRPr="004609CA">
              <w:t>laboratory situation with simulated test conditions</w:t>
            </w:r>
          </w:p>
          <w:p w:rsidR="00000000" w:rsidP="004609CA">
            <w:pPr>
              <w:pStyle w:val="ListBullet"/>
              <w:rPr>
                <w:lang w:val="en-NZ"/>
              </w:rPr>
            </w:pPr>
            <w:r w:rsidRPr="004609CA">
              <w:t>trialling in a model network with actual test conditions.</w:t>
            </w:r>
          </w:p>
        </w:tc>
      </w:tr>
      <w:tr w:rsidTr="000119F1">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BoldandItalics"/>
              </w:rPr>
              <w:t>Test equipment</w:t>
            </w:r>
            <w:r w:rsidRPr="004609CA">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Bullet"/>
            </w:pPr>
            <w:r w:rsidRPr="004609CA">
              <w:t>communication system analysers</w:t>
            </w:r>
          </w:p>
          <w:p w:rsidR="00000000" w:rsidRPr="004609CA" w:rsidP="004609CA">
            <w:pPr>
              <w:pStyle w:val="ListBullet"/>
            </w:pPr>
            <w:r w:rsidRPr="004609CA">
              <w:t>global system for mobiles (GSM) spectrum frequency synthesizer</w:t>
            </w:r>
          </w:p>
          <w:p w:rsidR="00000000" w:rsidRPr="004609CA" w:rsidP="004609CA">
            <w:pPr>
              <w:pStyle w:val="ListBullet"/>
            </w:pPr>
            <w:r w:rsidRPr="004609CA">
              <w:t>laser source</w:t>
            </w:r>
          </w:p>
          <w:p w:rsidR="00000000" w:rsidRPr="004609CA" w:rsidP="004609CA">
            <w:pPr>
              <w:pStyle w:val="ListBullet"/>
            </w:pPr>
            <w:r w:rsidRPr="004609CA">
              <w:t xml:space="preserve">microwave </w:t>
            </w:r>
            <w:r w:rsidRPr="004609CA">
              <w:t>link analyser</w:t>
            </w:r>
          </w:p>
          <w:p w:rsidR="00000000" w:rsidRPr="004609CA" w:rsidP="004609CA">
            <w:pPr>
              <w:pStyle w:val="ListBullet"/>
            </w:pPr>
            <w:r w:rsidRPr="004609CA">
              <w:t>modulator tester</w:t>
            </w:r>
          </w:p>
          <w:p w:rsidR="00000000" w:rsidRPr="004609CA" w:rsidP="004609CA">
            <w:pPr>
              <w:pStyle w:val="ListBullet"/>
            </w:pPr>
            <w:r w:rsidRPr="004609CA">
              <w:t>network analyser</w:t>
            </w:r>
          </w:p>
          <w:p w:rsidR="00000000" w:rsidRPr="004609CA" w:rsidP="004609CA">
            <w:pPr>
              <w:pStyle w:val="ListBullet"/>
            </w:pPr>
            <w:r w:rsidRPr="004609CA">
              <w:t>optical fibre power meters</w:t>
            </w:r>
          </w:p>
          <w:p w:rsidR="00000000" w:rsidRPr="004609CA" w:rsidP="004609CA">
            <w:pPr>
              <w:pStyle w:val="ListBullet"/>
            </w:pPr>
            <w:r w:rsidRPr="004609CA">
              <w:t>optical time domain reflectometer (OTDR)</w:t>
            </w:r>
          </w:p>
          <w:p w:rsidR="00000000" w:rsidRPr="004609CA" w:rsidP="004609CA">
            <w:pPr>
              <w:pStyle w:val="ListBullet"/>
            </w:pPr>
            <w:r w:rsidRPr="004609CA">
              <w:t>pattern generators</w:t>
            </w:r>
          </w:p>
          <w:p w:rsidR="00000000" w:rsidRPr="004609CA" w:rsidP="004609CA">
            <w:pPr>
              <w:pStyle w:val="ListBullet"/>
            </w:pPr>
            <w:r w:rsidRPr="004609CA">
              <w:t>power meters</w:t>
            </w:r>
          </w:p>
          <w:p w:rsidR="00000000" w:rsidRPr="004609CA" w:rsidP="004609CA">
            <w:pPr>
              <w:pStyle w:val="ListBullet"/>
            </w:pPr>
            <w:r w:rsidRPr="004609CA">
              <w:t>protocol analyser</w:t>
            </w:r>
          </w:p>
          <w:p w:rsidR="00000000" w:rsidRPr="004609CA" w:rsidP="004609CA">
            <w:pPr>
              <w:pStyle w:val="ListBullet"/>
            </w:pPr>
            <w:r w:rsidRPr="004609CA">
              <w:t>radio frequency (RF) band noise meter</w:t>
            </w:r>
          </w:p>
          <w:p w:rsidR="00000000" w:rsidRPr="004609CA" w:rsidP="004609CA">
            <w:pPr>
              <w:pStyle w:val="ListBullet"/>
            </w:pPr>
            <w:r w:rsidRPr="004609CA">
              <w:t>RF microwave test sets</w:t>
            </w:r>
          </w:p>
          <w:p w:rsidR="00000000" w:rsidRPr="004609CA" w:rsidP="004609CA">
            <w:pPr>
              <w:pStyle w:val="ListBullet"/>
            </w:pPr>
            <w:r w:rsidRPr="004609CA">
              <w:t>RF sweep tester</w:t>
            </w:r>
          </w:p>
          <w:p w:rsidR="00000000" w:rsidRPr="004609CA" w:rsidP="004609CA">
            <w:pPr>
              <w:pStyle w:val="ListBullet"/>
            </w:pPr>
            <w:r w:rsidRPr="004609CA">
              <w:t>spectrum analysers</w:t>
            </w:r>
          </w:p>
          <w:p w:rsidR="00000000" w:rsidP="004609CA">
            <w:pPr>
              <w:pStyle w:val="ListBullet"/>
              <w:rPr>
                <w:lang w:val="en-NZ"/>
              </w:rPr>
            </w:pPr>
            <w:r w:rsidRPr="004609CA">
              <w:t>sweep test coaxial and wave guide antenna systems.</w:t>
            </w:r>
          </w:p>
        </w:tc>
      </w:tr>
      <w:tr w:rsidTr="000119F1">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BoldandItalics"/>
              </w:rPr>
              <w:t>Contingency activity</w:t>
            </w:r>
            <w:r w:rsidRPr="004609CA">
              <w:t xml:space="preserve"> may refer to:</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ListBullet"/>
            </w:pPr>
            <w:r w:rsidRPr="004609CA">
              <w:t>P1 blocking:</w:t>
            </w:r>
          </w:p>
          <w:p w:rsidR="00000000" w:rsidRPr="004609CA" w:rsidP="004609CA">
            <w:pPr>
              <w:pStyle w:val="ListBullet2"/>
            </w:pPr>
            <w:r w:rsidRPr="004609CA">
              <w:t xml:space="preserve">referred to experts or trouble report issued </w:t>
            </w:r>
          </w:p>
          <w:p w:rsidR="00000000" w:rsidRPr="004609CA" w:rsidP="004609CA">
            <w:pPr>
              <w:pStyle w:val="ListBullet2"/>
            </w:pPr>
            <w:r w:rsidRPr="004609CA">
              <w:t>submitted to designers</w:t>
            </w:r>
          </w:p>
          <w:p w:rsidR="00000000" w:rsidRPr="004609CA" w:rsidP="004609CA">
            <w:pPr>
              <w:pStyle w:val="ListBullet"/>
            </w:pPr>
            <w:r w:rsidRPr="004609CA">
              <w:t>P2 customer perception problems:</w:t>
            </w:r>
          </w:p>
          <w:p w:rsidR="00000000" w:rsidRPr="004609CA" w:rsidP="004609CA">
            <w:pPr>
              <w:pStyle w:val="ListBullet2"/>
            </w:pPr>
            <w:r w:rsidRPr="004609CA">
              <w:t xml:space="preserve">test continues </w:t>
            </w:r>
          </w:p>
          <w:p w:rsidR="00000000" w:rsidRPr="004609CA" w:rsidP="004609CA">
            <w:pPr>
              <w:pStyle w:val="ListBullet2"/>
            </w:pPr>
            <w:r w:rsidRPr="004609CA">
              <w:t>trouble report se</w:t>
            </w:r>
            <w:r w:rsidRPr="004609CA">
              <w:t>nt to designers</w:t>
            </w:r>
          </w:p>
          <w:p w:rsidR="00000000" w:rsidRPr="004609CA" w:rsidP="004609CA">
            <w:pPr>
              <w:pStyle w:val="ListBullet"/>
            </w:pPr>
            <w:r w:rsidRPr="004609CA">
              <w:t>P3 identifiable problem:</w:t>
            </w:r>
          </w:p>
          <w:p w:rsidR="00000000" w:rsidRPr="004609CA" w:rsidP="004609CA">
            <w:pPr>
              <w:pStyle w:val="ListBullet2"/>
            </w:pPr>
            <w:r w:rsidRPr="004609CA">
              <w:t>work around problem or make minor changes</w:t>
            </w:r>
          </w:p>
          <w:p w:rsidR="00000000" w:rsidRPr="004609CA" w:rsidP="004609CA">
            <w:pPr>
              <w:pStyle w:val="ListBullet"/>
            </w:pPr>
            <w:r w:rsidRPr="004609CA">
              <w:t>P4 minor:</w:t>
            </w:r>
          </w:p>
          <w:p w:rsidR="00000000" w:rsidRPr="004609CA" w:rsidP="004609CA">
            <w:pPr>
              <w:pStyle w:val="ListBullet2"/>
            </w:pPr>
            <w:r w:rsidRPr="004609CA">
              <w:t xml:space="preserve">usually specification error </w:t>
            </w:r>
          </w:p>
          <w:p w:rsidR="00000000" w:rsidRPr="004609CA" w:rsidP="004609CA">
            <w:pPr>
              <w:pStyle w:val="ListBullet2"/>
            </w:pPr>
            <w:r w:rsidRPr="004609CA">
              <w:t>change and document.</w:t>
            </w:r>
          </w:p>
        </w:tc>
      </w:tr>
    </w:tbl>
    <w:p w:rsidR="000119F1" w:rsidP="004609CA">
      <w:pPr>
        <w:pStyle w:val="BodyText"/>
      </w:pPr>
    </w:p>
    <w:p w:rsidR="000119F1" w:rsidP="004609CA">
      <w:pPr>
        <w:pStyle w:val="BodyText"/>
      </w:pPr>
    </w:p>
    <w:p w:rsidR="00000000" w:rsidRPr="004609CA" w:rsidP="004609CA">
      <w:pPr>
        <w:pStyle w:val="Heading1"/>
      </w:pPr>
      <w:bookmarkStart w:id="12" w:name="O_209947"/>
      <w:bookmarkEnd w:id="12"/>
      <w:r w:rsidRPr="004609CA">
        <w:t>Unit Sector(s)</w:t>
      </w:r>
    </w:p>
    <w:tbl>
      <w:tblPr>
        <w:tblW w:w="0" w:type="auto"/>
        <w:tblLayout w:type="fixed"/>
        <w:tblCellMar>
          <w:left w:w="62" w:type="dxa"/>
          <w:right w:w="62" w:type="dxa"/>
        </w:tblCellMar>
        <w:tblLook w:val="0000"/>
      </w:tblPr>
      <w:tblGrid>
        <w:gridCol w:w="2570"/>
        <w:gridCol w:w="5952"/>
      </w:tblGrid>
      <w:tr w:rsidTr="000119F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Telecommunications</w:t>
            </w:r>
          </w:p>
        </w:tc>
      </w:tr>
    </w:tbl>
    <w:p w:rsidR="000119F1" w:rsidP="004609CA">
      <w:pPr>
        <w:pStyle w:val="BodyText"/>
      </w:pPr>
    </w:p>
    <w:p w:rsidR="000119F1" w:rsidP="004609CA">
      <w:pPr>
        <w:pStyle w:val="BodyText"/>
      </w:pPr>
    </w:p>
    <w:p w:rsidR="00000000" w:rsidRPr="004609CA" w:rsidP="004609CA">
      <w:pPr>
        <w:pStyle w:val="Heading1"/>
      </w:pPr>
      <w:bookmarkStart w:id="13" w:name="O_209944"/>
      <w:bookmarkEnd w:id="13"/>
      <w:r w:rsidRPr="004609CA">
        <w:t>Co-requisite units</w:t>
      </w:r>
    </w:p>
    <w:tbl>
      <w:tblPr>
        <w:tblW w:w="0" w:type="auto"/>
        <w:tblLayout w:type="fixed"/>
        <w:tblCellMar>
          <w:left w:w="62" w:type="dxa"/>
          <w:right w:w="62" w:type="dxa"/>
        </w:tblCellMar>
        <w:tblLook w:val="0000"/>
      </w:tblPr>
      <w:tblGrid>
        <w:gridCol w:w="2641"/>
        <w:gridCol w:w="1322"/>
        <w:gridCol w:w="4559"/>
      </w:tblGrid>
      <w:tr w:rsidTr="000119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p>
        </w:tc>
      </w:tr>
      <w:tr w:rsidTr="000119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p>
        </w:tc>
      </w:tr>
      <w:tr w:rsidTr="000119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p>
        </w:tc>
      </w:tr>
    </w:tbl>
    <w:p w:rsidR="000119F1" w:rsidP="004609CA">
      <w:pPr>
        <w:pStyle w:val="BodyText"/>
      </w:pPr>
    </w:p>
    <w:p w:rsidR="000119F1" w:rsidP="004609CA">
      <w:pPr>
        <w:pStyle w:val="BodyText"/>
      </w:pPr>
    </w:p>
    <w:p w:rsidR="00000000" w:rsidRPr="004609CA" w:rsidP="004609CA">
      <w:pPr>
        <w:pStyle w:val="Heading1"/>
      </w:pPr>
      <w:bookmarkStart w:id="14" w:name="O_209946"/>
      <w:bookmarkEnd w:id="14"/>
      <w:r w:rsidRPr="004609CA">
        <w:t>Competency field</w:t>
      </w:r>
    </w:p>
    <w:tbl>
      <w:tblPr>
        <w:tblW w:w="0" w:type="auto"/>
        <w:tblLayout w:type="fixed"/>
        <w:tblCellMar>
          <w:left w:w="62" w:type="dxa"/>
          <w:right w:w="62" w:type="dxa"/>
        </w:tblCellMar>
        <w:tblLook w:val="0000"/>
      </w:tblPr>
      <w:tblGrid>
        <w:gridCol w:w="2768"/>
        <w:gridCol w:w="5754"/>
      </w:tblGrid>
      <w:tr w:rsidTr="000119F1">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09CA">
            <w:pPr>
              <w:pStyle w:val="BodyText"/>
              <w:rPr>
                <w:lang w:val="en-NZ"/>
              </w:rPr>
            </w:pPr>
            <w:r w:rsidRPr="004609CA">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09CA" w:rsidP="004609CA">
            <w:pPr>
              <w:pStyle w:val="BodyText"/>
            </w:pPr>
            <w:r w:rsidRPr="004609CA">
              <w:t>Telecommunications networks engineering</w:t>
            </w:r>
          </w:p>
        </w:tc>
      </w:tr>
    </w:tbl>
    <w:p w:rsidR="000119F1" w:rsidP="004609CA">
      <w:pPr>
        <w:pStyle w:val="BodyText"/>
      </w:pPr>
    </w:p>
    <w:p w:rsidR="000119F1" w:rsidP="004609CA">
      <w:pPr>
        <w:pStyle w:val="BodyText"/>
      </w:pPr>
    </w:p>
    <w:p w:rsidR="00000000" w:rsidRPr="004609CA" w:rsidP="004609CA"/>
    <w:sectPr w:rsidSect="004609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9F1" w:rsidP="000119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9F1" w:rsidP="004609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119F1" w:rsidP="004609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19F1" w:rsidP="004609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CA" w:rsidRPr="000119F1" w:rsidP="000119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9F1" w:rsidRPr="002D2AF8" w:rsidP="004609CA">
    <w:pPr>
      <w:pStyle w:val="Header"/>
      <w:framePr w:wrap="around"/>
    </w:pPr>
    <w:r>
      <w:fldChar w:fldCharType="begin"/>
    </w:r>
    <w:r>
      <w:instrText xml:space="preserve"> TITLE   \* MERGEFORMAT </w:instrText>
    </w:r>
    <w:r>
      <w:fldChar w:fldCharType="separate"/>
    </w:r>
    <w:r>
      <w:t>ICTTEN6036A Undertake qualification testing of new or enhanced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19F1" w:rsidP="00460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1E9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C3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24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9CA"/>
    <w:pPr>
      <w:spacing w:before="360" w:after="60"/>
      <w:outlineLvl w:val="0"/>
    </w:pPr>
    <w:rPr>
      <w:sz w:val="32"/>
    </w:rPr>
  </w:style>
  <w:style w:type="paragraph" w:styleId="Heading2">
    <w:name w:val="heading 2"/>
    <w:basedOn w:val="HeadingBase"/>
    <w:next w:val="BodyText"/>
    <w:link w:val="Heading2Char"/>
    <w:qFormat/>
    <w:rsid w:val="004609CA"/>
    <w:pPr>
      <w:keepLines/>
      <w:spacing w:before="240" w:after="120"/>
      <w:outlineLvl w:val="1"/>
    </w:pPr>
    <w:rPr>
      <w:sz w:val="28"/>
      <w:szCs w:val="40"/>
    </w:rPr>
  </w:style>
  <w:style w:type="paragraph" w:styleId="Heading3">
    <w:name w:val="heading 3"/>
    <w:basedOn w:val="HeadingBase"/>
    <w:next w:val="BodyText"/>
    <w:link w:val="Heading3Char"/>
    <w:qFormat/>
    <w:rsid w:val="004609CA"/>
    <w:pPr>
      <w:spacing w:before="180" w:after="120"/>
      <w:outlineLvl w:val="2"/>
    </w:pPr>
    <w:rPr>
      <w:spacing w:val="-10"/>
      <w:kern w:val="32"/>
    </w:rPr>
  </w:style>
  <w:style w:type="paragraph" w:styleId="Heading4">
    <w:name w:val="heading 4"/>
    <w:basedOn w:val="HeadingBase"/>
    <w:next w:val="BodyText"/>
    <w:link w:val="Heading4Char"/>
    <w:qFormat/>
    <w:rsid w:val="004609CA"/>
    <w:pPr>
      <w:spacing w:before="160" w:after="120"/>
      <w:outlineLvl w:val="3"/>
    </w:pPr>
    <w:rPr>
      <w:sz w:val="22"/>
    </w:rPr>
  </w:style>
  <w:style w:type="paragraph" w:styleId="Heading5">
    <w:name w:val="heading 5"/>
    <w:basedOn w:val="HeadingBase"/>
    <w:next w:val="Normal"/>
    <w:link w:val="Heading5Char"/>
    <w:qFormat/>
    <w:rsid w:val="004609CA"/>
    <w:pPr>
      <w:spacing w:before="80"/>
      <w:outlineLvl w:val="4"/>
    </w:pPr>
    <w:rPr>
      <w:color w:val="918585"/>
      <w:sz w:val="20"/>
    </w:rPr>
  </w:style>
  <w:style w:type="paragraph" w:styleId="Heading6">
    <w:name w:val="heading 6"/>
    <w:basedOn w:val="HeadingBase"/>
    <w:next w:val="Normal"/>
    <w:link w:val="Heading6Char"/>
    <w:qFormat/>
    <w:rsid w:val="004609CA"/>
    <w:pPr>
      <w:spacing w:before="60"/>
      <w:outlineLvl w:val="5"/>
    </w:pPr>
    <w:rPr>
      <w:color w:val="918585"/>
      <w:sz w:val="20"/>
    </w:rPr>
  </w:style>
  <w:style w:type="paragraph" w:styleId="Heading7">
    <w:name w:val="heading 7"/>
    <w:basedOn w:val="Normal"/>
    <w:next w:val="Normal"/>
    <w:link w:val="Heading7Char"/>
    <w:qFormat/>
    <w:rsid w:val="004609CA"/>
    <w:pPr>
      <w:ind w:left="720"/>
      <w:outlineLvl w:val="6"/>
    </w:pPr>
    <w:rPr>
      <w:i/>
    </w:rPr>
  </w:style>
  <w:style w:type="paragraph" w:styleId="Heading8">
    <w:name w:val="heading 8"/>
    <w:basedOn w:val="Normal"/>
    <w:next w:val="Normal"/>
    <w:link w:val="Heading8Char"/>
    <w:qFormat/>
    <w:rsid w:val="004609CA"/>
    <w:pPr>
      <w:ind w:left="720"/>
      <w:outlineLvl w:val="7"/>
    </w:pPr>
    <w:rPr>
      <w:i/>
    </w:rPr>
  </w:style>
  <w:style w:type="paragraph" w:styleId="Heading9">
    <w:name w:val="heading 9"/>
    <w:basedOn w:val="Normal"/>
    <w:next w:val="Normal"/>
    <w:link w:val="Heading9Char"/>
    <w:qFormat/>
    <w:rsid w:val="004609CA"/>
    <w:pPr>
      <w:ind w:left="720"/>
      <w:outlineLvl w:val="8"/>
    </w:pPr>
    <w:rPr>
      <w:i/>
    </w:rPr>
  </w:style>
  <w:style w:type="character" w:default="1" w:styleId="DefaultParagraphFont">
    <w:name w:val="Default Paragraph Font"/>
    <w:uiPriority w:val="1"/>
    <w:unhideWhenUsed/>
    <w:rsid w:val="00460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9CA"/>
  </w:style>
  <w:style w:type="character" w:customStyle="1" w:styleId="Heading1Char">
    <w:name w:val="Heading 1 Char"/>
    <w:basedOn w:val="DefaultParagraphFont"/>
    <w:link w:val="Heading1"/>
    <w:rsid w:val="004609CA"/>
    <w:rPr>
      <w:rFonts w:ascii="Times New Roman" w:eastAsia="Times New Roman" w:hAnsi="Times New Roman" w:cs="Times New Roman"/>
      <w:b/>
      <w:sz w:val="32"/>
      <w:szCs w:val="20"/>
      <w:lang w:eastAsia="en-US"/>
    </w:rPr>
  </w:style>
  <w:style w:type="paragraph" w:styleId="BodyText">
    <w:name w:val="Body Text"/>
    <w:basedOn w:val="Normal"/>
    <w:link w:val="BodyTextChar"/>
    <w:rsid w:val="004609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9CA"/>
    <w:rPr>
      <w:rFonts w:ascii="Times New Roman" w:eastAsia="Times New Roman" w:hAnsi="Times New Roman" w:cs="Times New Roman"/>
      <w:sz w:val="24"/>
      <w:lang w:eastAsia="en-US"/>
    </w:rPr>
  </w:style>
  <w:style w:type="paragraph" w:styleId="Footer">
    <w:name w:val="footer"/>
    <w:basedOn w:val="Normal"/>
    <w:link w:val="FooterChar"/>
    <w:rsid w:val="00460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9CA"/>
    <w:rPr>
      <w:rFonts w:ascii="Times New Roman" w:eastAsia="Times New Roman" w:hAnsi="Times New Roman" w:cs="Times New Roman"/>
      <w:sz w:val="16"/>
      <w:lang w:eastAsia="en-US"/>
    </w:rPr>
  </w:style>
  <w:style w:type="paragraph" w:styleId="List">
    <w:name w:val="List"/>
    <w:basedOn w:val="BodyText"/>
    <w:next w:val="BodyText"/>
    <w:rsid w:val="004609CA"/>
    <w:pPr>
      <w:tabs>
        <w:tab w:val="left" w:pos="340"/>
      </w:tabs>
      <w:spacing w:before="60" w:after="60"/>
      <w:ind w:left="340" w:hanging="340"/>
    </w:pPr>
  </w:style>
  <w:style w:type="paragraph" w:styleId="ListBullet">
    <w:name w:val="List Bullet"/>
    <w:basedOn w:val="List"/>
    <w:rsid w:val="004609CA"/>
    <w:pPr>
      <w:numPr>
        <w:numId w:val="13"/>
      </w:numPr>
      <w:tabs>
        <w:tab w:val="clear" w:pos="340"/>
      </w:tabs>
      <w:spacing w:before="40" w:after="40"/>
    </w:pPr>
  </w:style>
  <w:style w:type="character" w:customStyle="1" w:styleId="SpecialBold">
    <w:name w:val="Special Bold"/>
    <w:basedOn w:val="DefaultParagraphFont"/>
    <w:rsid w:val="004609CA"/>
    <w:rPr>
      <w:b/>
      <w:spacing w:val="0"/>
    </w:rPr>
  </w:style>
  <w:style w:type="paragraph" w:styleId="ListBullet2">
    <w:name w:val="List Bullet 2"/>
    <w:basedOn w:val="List2"/>
    <w:rsid w:val="004609CA"/>
    <w:pPr>
      <w:numPr>
        <w:numId w:val="14"/>
      </w:numPr>
      <w:tabs>
        <w:tab w:val="clear" w:pos="680"/>
      </w:tabs>
    </w:pPr>
  </w:style>
  <w:style w:type="paragraph" w:customStyle="1" w:styleId="SuperHeading">
    <w:name w:val="SuperHeading"/>
    <w:basedOn w:val="Normal"/>
    <w:rsid w:val="004609CA"/>
    <w:pPr>
      <w:spacing w:before="240" w:after="120"/>
      <w:outlineLvl w:val="0"/>
    </w:pPr>
    <w:rPr>
      <w:rFonts w:ascii="Times New Roman" w:hAnsi="Times New Roman"/>
      <w:b/>
      <w:sz w:val="28"/>
    </w:rPr>
  </w:style>
  <w:style w:type="paragraph" w:customStyle="1" w:styleId="AllowPageBreak">
    <w:name w:val="AllowPageBreak"/>
    <w:rsid w:val="004609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09CA"/>
    <w:pPr>
      <w:tabs>
        <w:tab w:val="left" w:pos="680"/>
      </w:tabs>
      <w:spacing w:before="60" w:after="60"/>
      <w:ind w:left="680" w:hanging="340"/>
    </w:pPr>
  </w:style>
  <w:style w:type="character" w:customStyle="1" w:styleId="BoldandItalics">
    <w:name w:val="Bold and Italics"/>
    <w:qFormat/>
    <w:rsid w:val="004609CA"/>
    <w:rPr>
      <w:b/>
      <w:i/>
      <w:u w:val="none"/>
    </w:rPr>
  </w:style>
  <w:style w:type="character" w:customStyle="1" w:styleId="Heading2Char">
    <w:name w:val="Heading 2 Char"/>
    <w:basedOn w:val="DefaultParagraphFont"/>
    <w:link w:val="Heading2"/>
    <w:rsid w:val="00460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9CA"/>
    <w:rPr>
      <w:rFonts w:ascii="Courier New" w:eastAsia="Times New Roman" w:hAnsi="Courier New" w:cs="Times New Roman"/>
      <w:i/>
      <w:szCs w:val="20"/>
      <w:lang w:eastAsia="en-US"/>
    </w:rPr>
  </w:style>
  <w:style w:type="paragraph" w:customStyle="1" w:styleId="HeadingBase">
    <w:name w:val="Heading Base"/>
    <w:rsid w:val="00460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9CA"/>
    <w:pPr>
      <w:tabs>
        <w:tab w:val="right" w:leader="dot" w:pos="9072"/>
      </w:tabs>
      <w:ind w:left="567"/>
    </w:pPr>
    <w:rPr>
      <w:szCs w:val="22"/>
    </w:rPr>
  </w:style>
  <w:style w:type="paragraph" w:customStyle="1" w:styleId="TOCBase">
    <w:name w:val="TOC Base"/>
    <w:rsid w:val="00460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9CA"/>
    <w:pPr>
      <w:tabs>
        <w:tab w:val="right" w:leader="dot" w:pos="9072"/>
      </w:tabs>
      <w:spacing w:before="40" w:after="40"/>
      <w:ind w:left="284"/>
    </w:pPr>
    <w:rPr>
      <w:rFonts w:ascii="Times New Roman" w:hAnsi="Times New Roman"/>
    </w:rPr>
  </w:style>
  <w:style w:type="paragraph" w:styleId="TOC1">
    <w:name w:val="toc 1"/>
    <w:basedOn w:val="TOCBase"/>
    <w:next w:val="Normal"/>
    <w:rsid w:val="004609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9CA"/>
    <w:pPr>
      <w:spacing w:before="5040"/>
      <w:jc w:val="center"/>
    </w:pPr>
    <w:rPr>
      <w:sz w:val="48"/>
      <w:szCs w:val="72"/>
      <w:lang w:val="en-US"/>
    </w:rPr>
  </w:style>
  <w:style w:type="character" w:customStyle="1" w:styleId="TitleChar">
    <w:name w:val="Title Char"/>
    <w:basedOn w:val="DefaultParagraphFont"/>
    <w:link w:val="Title"/>
    <w:rsid w:val="00460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9CA"/>
    <w:pPr>
      <w:tabs>
        <w:tab w:val="left" w:pos="3600"/>
        <w:tab w:val="left" w:pos="3958"/>
      </w:tabs>
    </w:pPr>
  </w:style>
  <w:style w:type="paragraph" w:customStyle="1" w:styleId="Note">
    <w:name w:val="Note"/>
    <w:basedOn w:val="BodyText"/>
    <w:rsid w:val="00460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9CA"/>
    <w:pPr>
      <w:framePr w:wrap="auto" w:hAnchor="text" w:y="6049"/>
    </w:pPr>
    <w:rPr>
      <w:color w:val="000000"/>
      <w:sz w:val="40"/>
    </w:rPr>
  </w:style>
  <w:style w:type="paragraph" w:customStyle="1" w:styleId="TOCTitle">
    <w:name w:val="TOCTitle"/>
    <w:basedOn w:val="Heading1"/>
    <w:rsid w:val="004609CA"/>
    <w:pPr>
      <w:spacing w:after="240"/>
      <w:jc w:val="center"/>
      <w:outlineLvl w:val="9"/>
    </w:pPr>
    <w:rPr>
      <w:caps/>
    </w:rPr>
  </w:style>
  <w:style w:type="paragraph" w:customStyle="1" w:styleId="Version">
    <w:name w:val="Version"/>
    <w:rsid w:val="004609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9CA"/>
    <w:pPr>
      <w:keepNext w:val="0"/>
      <w:tabs>
        <w:tab w:val="right" w:pos="4176"/>
      </w:tabs>
      <w:ind w:left="198" w:hanging="198"/>
    </w:pPr>
    <w:rPr>
      <w:rFonts w:ascii="Garamond" w:hAnsi="Garamond"/>
    </w:rPr>
  </w:style>
  <w:style w:type="paragraph" w:styleId="IndexHeading">
    <w:name w:val="index heading"/>
    <w:basedOn w:val="Normal"/>
    <w:next w:val="Index1"/>
    <w:semiHidden/>
    <w:rsid w:val="004609CA"/>
    <w:pPr>
      <w:spacing w:before="120" w:after="120"/>
    </w:pPr>
    <w:rPr>
      <w:rFonts w:ascii="Arial" w:hAnsi="Arial"/>
      <w:b/>
      <w:color w:val="918585"/>
      <w:sz w:val="24"/>
    </w:rPr>
  </w:style>
  <w:style w:type="paragraph" w:styleId="Header">
    <w:name w:val="header"/>
    <w:basedOn w:val="Normal"/>
    <w:link w:val="HeaderChar"/>
    <w:rsid w:val="00460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9CA"/>
    <w:rPr>
      <w:rFonts w:ascii="Times New Roman" w:eastAsia="Times New Roman" w:hAnsi="Times New Roman" w:cs="Times New Roman"/>
      <w:sz w:val="16"/>
      <w:szCs w:val="20"/>
      <w:lang w:val="en-GB" w:eastAsia="en-US"/>
    </w:rPr>
  </w:style>
  <w:style w:type="paragraph" w:customStyle="1" w:styleId="Chapter">
    <w:name w:val="Chapter"/>
    <w:basedOn w:val="Normal"/>
    <w:rsid w:val="004609CA"/>
    <w:pPr>
      <w:spacing w:before="240"/>
    </w:pPr>
    <w:rPr>
      <w:rFonts w:ascii="Times New Roman" w:hAnsi="Times New Roman"/>
      <w:smallCaps/>
      <w:spacing w:val="80"/>
      <w:sz w:val="28"/>
    </w:rPr>
  </w:style>
  <w:style w:type="paragraph" w:customStyle="1" w:styleId="InChapter">
    <w:name w:val="InChapter"/>
    <w:basedOn w:val="Heading3"/>
    <w:rsid w:val="004609CA"/>
    <w:pPr>
      <w:spacing w:after="240"/>
      <w:outlineLvl w:val="9"/>
    </w:pPr>
    <w:rPr>
      <w:noProof/>
    </w:rPr>
  </w:style>
  <w:style w:type="paragraph" w:styleId="Index2">
    <w:name w:val="index 2"/>
    <w:basedOn w:val="Normal"/>
    <w:next w:val="Normal"/>
    <w:semiHidden/>
    <w:rsid w:val="004609CA"/>
    <w:pPr>
      <w:tabs>
        <w:tab w:val="right" w:pos="4176"/>
      </w:tabs>
      <w:ind w:left="568" w:hanging="284"/>
    </w:pPr>
    <w:rPr>
      <w:rFonts w:ascii="Garamond" w:hAnsi="Garamond"/>
    </w:rPr>
  </w:style>
  <w:style w:type="paragraph" w:customStyle="1" w:styleId="Byline">
    <w:name w:val="Byline"/>
    <w:rsid w:val="00460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9CA"/>
    <w:pPr>
      <w:tabs>
        <w:tab w:val="clear" w:pos="3600"/>
        <w:tab w:val="clear" w:pos="3958"/>
      </w:tabs>
      <w:jc w:val="right"/>
    </w:pPr>
  </w:style>
  <w:style w:type="character" w:styleId="Emphasis">
    <w:name w:val="Emphasis"/>
    <w:basedOn w:val="DefaultParagraphFont"/>
    <w:qFormat/>
    <w:rsid w:val="004609CA"/>
    <w:rPr>
      <w:i/>
    </w:rPr>
  </w:style>
  <w:style w:type="paragraph" w:styleId="Caption">
    <w:name w:val="caption"/>
    <w:basedOn w:val="BodyText"/>
    <w:next w:val="Normal"/>
    <w:qFormat/>
    <w:rsid w:val="004609CA"/>
    <w:pPr>
      <w:framePr w:w="2268" w:hSpace="181" w:vSpace="181" w:wrap="around" w:vAnchor="text" w:hAnchor="page" w:x="1135" w:y="285" w:anchorLock="1"/>
    </w:pPr>
    <w:rPr>
      <w:i/>
    </w:rPr>
  </w:style>
  <w:style w:type="paragraph" w:customStyle="1" w:styleId="MiniTOCTitle">
    <w:name w:val="MiniTOCTitle"/>
    <w:basedOn w:val="Heading4"/>
    <w:rsid w:val="004609CA"/>
    <w:pPr>
      <w:spacing w:before="240"/>
      <w:outlineLvl w:val="9"/>
    </w:pPr>
    <w:rPr>
      <w:noProof/>
      <w:sz w:val="24"/>
    </w:rPr>
  </w:style>
  <w:style w:type="paragraph" w:customStyle="1" w:styleId="MiniTOCItem">
    <w:name w:val="MiniTOCItem"/>
    <w:basedOn w:val="ListBullet"/>
    <w:rsid w:val="004609CA"/>
    <w:pPr>
      <w:numPr>
        <w:numId w:val="0"/>
      </w:numPr>
      <w:tabs>
        <w:tab w:val="right" w:leader="dot" w:pos="6521"/>
      </w:tabs>
      <w:spacing w:before="0" w:after="0"/>
    </w:pPr>
  </w:style>
  <w:style w:type="paragraph" w:customStyle="1" w:styleId="TOFTitle">
    <w:name w:val="TOFTitle"/>
    <w:basedOn w:val="TOCTitle"/>
    <w:rsid w:val="004609CA"/>
  </w:style>
  <w:style w:type="paragraph" w:styleId="TableofFigures">
    <w:name w:val="table of figures"/>
    <w:basedOn w:val="Normal"/>
    <w:next w:val="Normal"/>
    <w:semiHidden/>
    <w:rsid w:val="004609CA"/>
    <w:pPr>
      <w:tabs>
        <w:tab w:val="right" w:leader="dot" w:pos="9072"/>
      </w:tabs>
      <w:ind w:left="970" w:hanging="403"/>
    </w:pPr>
    <w:rPr>
      <w:rFonts w:ascii="Times New Roman" w:hAnsi="Times New Roman"/>
      <w:b/>
    </w:rPr>
  </w:style>
  <w:style w:type="paragraph" w:styleId="ListNumber">
    <w:name w:val="List Number"/>
    <w:basedOn w:val="List"/>
    <w:rsid w:val="004609CA"/>
    <w:pPr>
      <w:numPr>
        <w:numId w:val="11"/>
      </w:numPr>
    </w:pPr>
  </w:style>
  <w:style w:type="character" w:customStyle="1" w:styleId="WingdingSymbols">
    <w:name w:val="Wingding Symbols"/>
    <w:rsid w:val="004609CA"/>
    <w:rPr>
      <w:rFonts w:ascii="Wingdings" w:hAnsi="Wingdings"/>
    </w:rPr>
  </w:style>
  <w:style w:type="paragraph" w:customStyle="1" w:styleId="TableHeading">
    <w:name w:val="Table Heading"/>
    <w:basedOn w:val="HeadingBase"/>
    <w:rsid w:val="004609CA"/>
    <w:pPr>
      <w:keepLines/>
      <w:pBdr>
        <w:bottom w:val="single" w:sz="6" w:space="1" w:color="918585"/>
      </w:pBdr>
      <w:spacing w:before="240"/>
    </w:pPr>
  </w:style>
  <w:style w:type="character" w:customStyle="1" w:styleId="HotSpot">
    <w:name w:val="HotSpot"/>
    <w:rsid w:val="004609CA"/>
    <w:rPr>
      <w:color w:val="0033CC"/>
      <w:u w:val="none"/>
    </w:rPr>
  </w:style>
  <w:style w:type="paragraph" w:customStyle="1" w:styleId="BodyTextRight">
    <w:name w:val="Body Text Right"/>
    <w:basedOn w:val="BodyText"/>
    <w:rsid w:val="004609CA"/>
    <w:pPr>
      <w:spacing w:before="0" w:after="0"/>
      <w:jc w:val="right"/>
    </w:pPr>
  </w:style>
  <w:style w:type="paragraph" w:styleId="Index3">
    <w:name w:val="index 3"/>
    <w:basedOn w:val="ListNumber2"/>
    <w:next w:val="Normal"/>
    <w:semiHidden/>
    <w:rsid w:val="004609CA"/>
    <w:pPr>
      <w:numPr>
        <w:numId w:val="0"/>
      </w:numPr>
      <w:tabs>
        <w:tab w:val="right" w:leader="dot" w:pos="4176"/>
      </w:tabs>
    </w:pPr>
  </w:style>
  <w:style w:type="paragraph" w:styleId="ListNumber2">
    <w:name w:val="List Number 2"/>
    <w:basedOn w:val="List2"/>
    <w:rsid w:val="004609CA"/>
    <w:pPr>
      <w:numPr>
        <w:numId w:val="10"/>
      </w:numPr>
      <w:tabs>
        <w:tab w:val="clear" w:pos="1060"/>
      </w:tabs>
    </w:pPr>
  </w:style>
  <w:style w:type="paragraph" w:customStyle="1" w:styleId="MarginNote">
    <w:name w:val="Margin Note"/>
    <w:basedOn w:val="BodyText"/>
    <w:rsid w:val="00460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9CA"/>
    <w:rPr>
      <w:sz w:val="32"/>
    </w:rPr>
  </w:style>
  <w:style w:type="paragraph" w:customStyle="1" w:styleId="HeadingProcedure">
    <w:name w:val="Heading Procedure"/>
    <w:basedOn w:val="HeadingBase"/>
    <w:next w:val="Normal"/>
    <w:rsid w:val="004609CA"/>
    <w:pPr>
      <w:tabs>
        <w:tab w:val="left" w:pos="0"/>
      </w:tabs>
      <w:spacing w:before="120" w:after="60"/>
    </w:pPr>
    <w:rPr>
      <w:i/>
      <w:color w:val="918585"/>
      <w:sz w:val="22"/>
    </w:rPr>
  </w:style>
  <w:style w:type="paragraph" w:customStyle="1" w:styleId="TableBodyText">
    <w:name w:val="Table Body Text"/>
    <w:basedOn w:val="BodyText"/>
    <w:rsid w:val="004609CA"/>
    <w:pPr>
      <w:spacing w:before="60" w:after="60"/>
    </w:pPr>
  </w:style>
  <w:style w:type="paragraph" w:styleId="ListContinue">
    <w:name w:val="List Continue"/>
    <w:basedOn w:val="List"/>
    <w:rsid w:val="004609CA"/>
    <w:pPr>
      <w:ind w:firstLine="0"/>
    </w:pPr>
  </w:style>
  <w:style w:type="paragraph" w:customStyle="1" w:styleId="ListNote">
    <w:name w:val="List Note"/>
    <w:basedOn w:val="List"/>
    <w:rsid w:val="004609CA"/>
    <w:pPr>
      <w:pBdr>
        <w:top w:val="single" w:sz="6" w:space="2" w:color="918585"/>
        <w:bottom w:val="single" w:sz="6" w:space="2" w:color="918585"/>
      </w:pBdr>
      <w:tabs>
        <w:tab w:val="left" w:pos="1021"/>
      </w:tabs>
      <w:ind w:firstLine="0"/>
    </w:pPr>
  </w:style>
  <w:style w:type="paragraph" w:customStyle="1" w:styleId="Warning">
    <w:name w:val="Warning"/>
    <w:basedOn w:val="BodyText"/>
    <w:rsid w:val="004609CA"/>
    <w:pPr>
      <w:shd w:val="clear" w:color="auto" w:fill="D9D9D9"/>
      <w:tabs>
        <w:tab w:val="left" w:pos="992"/>
      </w:tabs>
      <w:ind w:left="119" w:right="119"/>
    </w:pPr>
    <w:rPr>
      <w:sz w:val="20"/>
    </w:rPr>
  </w:style>
  <w:style w:type="paragraph" w:customStyle="1" w:styleId="MarginIcons">
    <w:name w:val="Margin Icons"/>
    <w:basedOn w:val="BodyText"/>
    <w:rsid w:val="00460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9CA"/>
    <w:rPr>
      <w:rFonts w:ascii="Courier New" w:hAnsi="Courier New"/>
    </w:rPr>
  </w:style>
  <w:style w:type="paragraph" w:customStyle="1" w:styleId="NoteBullet">
    <w:name w:val="Note Bullet"/>
    <w:basedOn w:val="Note"/>
    <w:rsid w:val="004609CA"/>
    <w:pPr>
      <w:tabs>
        <w:tab w:val="clear" w:pos="680"/>
      </w:tabs>
      <w:spacing w:before="60" w:after="60"/>
    </w:pPr>
  </w:style>
  <w:style w:type="paragraph" w:customStyle="1" w:styleId="SubHeading2">
    <w:name w:val="SubHeading2"/>
    <w:basedOn w:val="HeadingBase"/>
    <w:rsid w:val="004609CA"/>
    <w:pPr>
      <w:spacing w:before="240" w:after="60"/>
    </w:pPr>
    <w:rPr>
      <w:sz w:val="20"/>
    </w:rPr>
  </w:style>
  <w:style w:type="paragraph" w:customStyle="1" w:styleId="SubHeading1">
    <w:name w:val="SubHeading1"/>
    <w:basedOn w:val="HeadingBase"/>
    <w:rsid w:val="004609CA"/>
    <w:pPr>
      <w:spacing w:before="240" w:after="60"/>
    </w:pPr>
    <w:rPr>
      <w:color w:val="918585"/>
      <w:sz w:val="22"/>
    </w:rPr>
  </w:style>
  <w:style w:type="paragraph" w:customStyle="1" w:styleId="SideHeading">
    <w:name w:val="Side Heading"/>
    <w:basedOn w:val="HeadingBase"/>
    <w:rsid w:val="00460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9CA"/>
    <w:pPr>
      <w:numPr>
        <w:numId w:val="12"/>
      </w:numPr>
    </w:pPr>
  </w:style>
  <w:style w:type="paragraph" w:styleId="PlainText">
    <w:name w:val="Plain Text"/>
    <w:basedOn w:val="Normal"/>
    <w:link w:val="PlainTextChar"/>
    <w:rsid w:val="004609CA"/>
    <w:rPr>
      <w:sz w:val="20"/>
    </w:rPr>
  </w:style>
  <w:style w:type="character" w:customStyle="1" w:styleId="PlainTextChar">
    <w:name w:val="Plain Text Char"/>
    <w:basedOn w:val="DefaultParagraphFont"/>
    <w:link w:val="PlainText"/>
    <w:rsid w:val="004609CA"/>
    <w:rPr>
      <w:rFonts w:ascii="Courier New" w:eastAsia="Times New Roman" w:hAnsi="Courier New" w:cs="Times New Roman"/>
      <w:sz w:val="20"/>
      <w:szCs w:val="20"/>
      <w:lang w:eastAsia="en-US"/>
    </w:rPr>
  </w:style>
  <w:style w:type="character" w:customStyle="1" w:styleId="MenuOption">
    <w:name w:val="Menu Option"/>
    <w:basedOn w:val="DefaultParagraphFont"/>
    <w:rsid w:val="004609CA"/>
    <w:rPr>
      <w:b/>
      <w:smallCaps/>
    </w:rPr>
  </w:style>
  <w:style w:type="paragraph" w:customStyle="1" w:styleId="TableListNumber">
    <w:name w:val="Table List Number"/>
    <w:basedOn w:val="ListNumber"/>
    <w:rsid w:val="004609CA"/>
    <w:pPr>
      <w:numPr>
        <w:numId w:val="0"/>
      </w:numPr>
    </w:pPr>
  </w:style>
  <w:style w:type="paragraph" w:styleId="TOC4">
    <w:name w:val="toc 4"/>
    <w:basedOn w:val="TOCBase"/>
    <w:next w:val="Normal"/>
    <w:semiHidden/>
    <w:rsid w:val="004609CA"/>
    <w:pPr>
      <w:tabs>
        <w:tab w:val="right" w:leader="dot" w:pos="9071"/>
      </w:tabs>
      <w:ind w:left="1701"/>
    </w:pPr>
  </w:style>
  <w:style w:type="paragraph" w:customStyle="1" w:styleId="ListAlpha">
    <w:name w:val="List Alpha"/>
    <w:basedOn w:val="List"/>
    <w:rsid w:val="004609CA"/>
    <w:pPr>
      <w:numPr>
        <w:numId w:val="9"/>
      </w:numPr>
    </w:pPr>
  </w:style>
  <w:style w:type="paragraph" w:customStyle="1" w:styleId="ListAlpha2">
    <w:name w:val="List Alpha 2"/>
    <w:basedOn w:val="List2"/>
    <w:rsid w:val="004609CA"/>
    <w:pPr>
      <w:numPr>
        <w:numId w:val="8"/>
      </w:numPr>
    </w:pPr>
  </w:style>
  <w:style w:type="paragraph" w:styleId="List3">
    <w:name w:val="List 3"/>
    <w:basedOn w:val="BodyText"/>
    <w:rsid w:val="004609CA"/>
    <w:pPr>
      <w:tabs>
        <w:tab w:val="left" w:pos="1021"/>
      </w:tabs>
      <w:spacing w:before="60" w:after="60"/>
      <w:ind w:left="1020" w:hanging="340"/>
    </w:pPr>
  </w:style>
  <w:style w:type="paragraph" w:styleId="List4">
    <w:name w:val="List 4"/>
    <w:basedOn w:val="BodyText"/>
    <w:rsid w:val="004609CA"/>
    <w:pPr>
      <w:tabs>
        <w:tab w:val="left" w:pos="1361"/>
      </w:tabs>
      <w:spacing w:before="60" w:after="60"/>
      <w:ind w:left="1361" w:hanging="340"/>
    </w:pPr>
  </w:style>
  <w:style w:type="paragraph" w:styleId="List5">
    <w:name w:val="List 5"/>
    <w:basedOn w:val="BodyText"/>
    <w:rsid w:val="004609CA"/>
    <w:pPr>
      <w:tabs>
        <w:tab w:val="left" w:pos="1701"/>
      </w:tabs>
      <w:spacing w:before="60" w:after="60"/>
      <w:ind w:left="1701" w:hanging="340"/>
    </w:pPr>
  </w:style>
  <w:style w:type="paragraph" w:styleId="ListBullet3">
    <w:name w:val="List Bullet 3"/>
    <w:basedOn w:val="List3"/>
    <w:rsid w:val="004609CA"/>
    <w:pPr>
      <w:numPr>
        <w:numId w:val="15"/>
      </w:numPr>
      <w:tabs>
        <w:tab w:val="clear" w:pos="1021"/>
      </w:tabs>
      <w:ind w:left="1037" w:hanging="357"/>
    </w:pPr>
  </w:style>
  <w:style w:type="paragraph" w:styleId="ListBullet4">
    <w:name w:val="List Bullet 4"/>
    <w:basedOn w:val="List4"/>
    <w:rsid w:val="004609CA"/>
    <w:pPr>
      <w:numPr>
        <w:numId w:val="3"/>
      </w:numPr>
    </w:pPr>
  </w:style>
  <w:style w:type="paragraph" w:styleId="ListBullet5">
    <w:name w:val="List Bullet 5"/>
    <w:basedOn w:val="List5"/>
    <w:rsid w:val="004609CA"/>
    <w:pPr>
      <w:numPr>
        <w:numId w:val="4"/>
      </w:numPr>
    </w:pPr>
  </w:style>
  <w:style w:type="paragraph" w:styleId="ListContinue2">
    <w:name w:val="List Continue 2"/>
    <w:basedOn w:val="List2"/>
    <w:rsid w:val="004609CA"/>
    <w:pPr>
      <w:ind w:firstLine="0"/>
    </w:pPr>
  </w:style>
  <w:style w:type="paragraph" w:styleId="ListContinue3">
    <w:name w:val="List Continue 3"/>
    <w:basedOn w:val="List3"/>
    <w:rsid w:val="004609CA"/>
    <w:pPr>
      <w:ind w:left="1021" w:firstLine="0"/>
    </w:pPr>
  </w:style>
  <w:style w:type="paragraph" w:styleId="ListContinue4">
    <w:name w:val="List Continue 4"/>
    <w:basedOn w:val="List4"/>
    <w:rsid w:val="004609CA"/>
    <w:pPr>
      <w:ind w:firstLine="0"/>
    </w:pPr>
  </w:style>
  <w:style w:type="paragraph" w:styleId="ListContinue5">
    <w:name w:val="List Continue 5"/>
    <w:basedOn w:val="List5"/>
    <w:rsid w:val="004609CA"/>
    <w:pPr>
      <w:ind w:firstLine="0"/>
    </w:pPr>
  </w:style>
  <w:style w:type="paragraph" w:styleId="ListNumber3">
    <w:name w:val="List Number 3"/>
    <w:basedOn w:val="List3"/>
    <w:rsid w:val="004609CA"/>
    <w:pPr>
      <w:numPr>
        <w:numId w:val="5"/>
      </w:numPr>
    </w:pPr>
  </w:style>
  <w:style w:type="paragraph" w:styleId="ListNumber4">
    <w:name w:val="List Number 4"/>
    <w:basedOn w:val="List4"/>
    <w:rsid w:val="004609CA"/>
    <w:pPr>
      <w:numPr>
        <w:numId w:val="6"/>
      </w:numPr>
    </w:pPr>
  </w:style>
  <w:style w:type="paragraph" w:styleId="ListNumber5">
    <w:name w:val="List Number 5"/>
    <w:basedOn w:val="List5"/>
    <w:rsid w:val="004609CA"/>
    <w:pPr>
      <w:numPr>
        <w:numId w:val="7"/>
      </w:numPr>
    </w:pPr>
  </w:style>
  <w:style w:type="paragraph" w:styleId="BlockText">
    <w:name w:val="Block Text"/>
    <w:basedOn w:val="Normal"/>
    <w:rsid w:val="004609CA"/>
    <w:pPr>
      <w:spacing w:after="120"/>
      <w:ind w:left="1440" w:right="1440"/>
    </w:pPr>
  </w:style>
  <w:style w:type="character" w:customStyle="1" w:styleId="Subscript">
    <w:name w:val="Subscript"/>
    <w:basedOn w:val="DefaultParagraphFont"/>
    <w:rsid w:val="004609CA"/>
    <w:rPr>
      <w:sz w:val="16"/>
      <w:vertAlign w:val="subscript"/>
    </w:rPr>
  </w:style>
  <w:style w:type="character" w:customStyle="1" w:styleId="Superscript">
    <w:name w:val="Superscript"/>
    <w:basedOn w:val="DefaultParagraphFont"/>
    <w:rsid w:val="004609CA"/>
    <w:rPr>
      <w:sz w:val="16"/>
      <w:vertAlign w:val="superscript"/>
    </w:rPr>
  </w:style>
  <w:style w:type="character" w:customStyle="1" w:styleId="Symbols">
    <w:name w:val="Symbols"/>
    <w:basedOn w:val="DefaultParagraphFont"/>
    <w:rsid w:val="004609CA"/>
    <w:rPr>
      <w:rFonts w:ascii="Symbol" w:hAnsi="Symbol"/>
    </w:rPr>
  </w:style>
  <w:style w:type="character" w:customStyle="1" w:styleId="MenuOptions">
    <w:name w:val="Menu Options"/>
    <w:basedOn w:val="DefaultParagraphFont"/>
    <w:rsid w:val="004609CA"/>
    <w:rPr>
      <w:rFonts w:ascii="Arial Narrow" w:hAnsi="Arial Narrow"/>
      <w:smallCaps/>
    </w:rPr>
  </w:style>
  <w:style w:type="character" w:customStyle="1" w:styleId="Buttons">
    <w:name w:val="Buttons"/>
    <w:basedOn w:val="DefaultParagraphFont"/>
    <w:rsid w:val="004609CA"/>
    <w:rPr>
      <w:b/>
    </w:rPr>
  </w:style>
  <w:style w:type="character" w:customStyle="1" w:styleId="Underlined">
    <w:name w:val="Underlined"/>
    <w:basedOn w:val="DefaultParagraphFont"/>
    <w:rsid w:val="004609CA"/>
    <w:rPr>
      <w:u w:val="single"/>
    </w:rPr>
  </w:style>
  <w:style w:type="paragraph" w:customStyle="1" w:styleId="TableBodyTextRight">
    <w:name w:val="Table Body Text Right"/>
    <w:basedOn w:val="TableBodyText"/>
    <w:rsid w:val="004609CA"/>
    <w:pPr>
      <w:widowControl w:val="0"/>
      <w:autoSpaceDE w:val="0"/>
      <w:autoSpaceDN w:val="0"/>
      <w:adjustRightInd w:val="0"/>
      <w:jc w:val="right"/>
    </w:pPr>
    <w:rPr>
      <w:rFonts w:cs="Arial"/>
      <w:szCs w:val="18"/>
    </w:rPr>
  </w:style>
  <w:style w:type="paragraph" w:customStyle="1" w:styleId="CopyrightText">
    <w:name w:val="Copyright Text"/>
    <w:basedOn w:val="BodyText"/>
    <w:rsid w:val="004609CA"/>
    <w:rPr>
      <w:sz w:val="18"/>
    </w:rPr>
  </w:style>
  <w:style w:type="paragraph" w:customStyle="1" w:styleId="BodySmallRight">
    <w:name w:val="Body Small Right"/>
    <w:basedOn w:val="BodyTextRight"/>
    <w:rsid w:val="004609CA"/>
    <w:rPr>
      <w:sz w:val="18"/>
      <w:szCs w:val="18"/>
    </w:rPr>
  </w:style>
  <w:style w:type="paragraph" w:customStyle="1" w:styleId="MarginEdition">
    <w:name w:val="Margin Edition"/>
    <w:basedOn w:val="MarginNote"/>
    <w:rsid w:val="004609CA"/>
    <w:pPr>
      <w:spacing w:before="0" w:after="0"/>
    </w:pPr>
    <w:rPr>
      <w:rFonts w:ascii="Times New Roman" w:hAnsi="Times New Roman"/>
      <w:color w:val="999999"/>
    </w:rPr>
  </w:style>
  <w:style w:type="paragraph" w:customStyle="1" w:styleId="Spacer">
    <w:name w:val="Spacer"/>
    <w:basedOn w:val="Normal"/>
    <w:rsid w:val="004609CA"/>
    <w:rPr>
      <w:sz w:val="2"/>
      <w:szCs w:val="2"/>
    </w:rPr>
  </w:style>
  <w:style w:type="character" w:customStyle="1" w:styleId="Small">
    <w:name w:val="Small"/>
    <w:basedOn w:val="DefaultParagraphFont"/>
    <w:rsid w:val="004609CA"/>
    <w:rPr>
      <w:sz w:val="16"/>
    </w:rPr>
  </w:style>
  <w:style w:type="paragraph" w:customStyle="1" w:styleId="WideTable">
    <w:name w:val="Wide Table"/>
    <w:basedOn w:val="Normal"/>
    <w:rsid w:val="004609CA"/>
    <w:pPr>
      <w:ind w:left="-1418"/>
    </w:pPr>
    <w:rPr>
      <w:sz w:val="2"/>
      <w:szCs w:val="2"/>
    </w:rPr>
  </w:style>
  <w:style w:type="character" w:styleId="PageNumber">
    <w:name w:val="page number"/>
    <w:basedOn w:val="DefaultParagraphFont"/>
    <w:rsid w:val="004609CA"/>
  </w:style>
  <w:style w:type="paragraph" w:styleId="Quote">
    <w:name w:val="Quote"/>
    <w:basedOn w:val="Heading1"/>
    <w:link w:val="QuoteChar"/>
    <w:qFormat/>
    <w:rsid w:val="004609CA"/>
    <w:rPr>
      <w:b w:val="0"/>
      <w:sz w:val="72"/>
      <w:szCs w:val="72"/>
      <w:lang w:val="en-NZ"/>
    </w:rPr>
  </w:style>
  <w:style w:type="character" w:customStyle="1" w:styleId="QuoteChar">
    <w:name w:val="Quote Char"/>
    <w:basedOn w:val="DefaultParagraphFont"/>
    <w:link w:val="Quote"/>
    <w:rsid w:val="00460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9CA"/>
    <w:pPr>
      <w:pageBreakBefore/>
    </w:pPr>
  </w:style>
  <w:style w:type="paragraph" w:customStyle="1" w:styleId="Border">
    <w:name w:val="Border"/>
    <w:basedOn w:val="Normal"/>
    <w:qFormat/>
    <w:rsid w:val="00460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9CA"/>
    <w:rPr>
      <w:b/>
      <w:bCs/>
      <w:i/>
      <w:iCs/>
      <w:color w:val="auto"/>
    </w:rPr>
  </w:style>
  <w:style w:type="paragraph" w:styleId="IntenseQuote">
    <w:name w:val="Intense Quote"/>
    <w:basedOn w:val="Normal"/>
    <w:next w:val="Normal"/>
    <w:link w:val="IntenseQuoteChar"/>
    <w:uiPriority w:val="30"/>
    <w:qFormat/>
    <w:rsid w:val="00460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9CA"/>
    <w:rPr>
      <w:smallCaps/>
      <w:color w:val="auto"/>
      <w:u w:val="single"/>
    </w:rPr>
  </w:style>
  <w:style w:type="character" w:styleId="IntenseReference">
    <w:name w:val="Intense Reference"/>
    <w:basedOn w:val="DefaultParagraphFont"/>
    <w:uiPriority w:val="32"/>
    <w:qFormat/>
    <w:rsid w:val="004609CA"/>
    <w:rPr>
      <w:b/>
      <w:bCs/>
      <w:smallCaps/>
      <w:color w:val="auto"/>
      <w:spacing w:val="5"/>
      <w:u w:val="single"/>
    </w:rPr>
  </w:style>
  <w:style w:type="paragraph" w:customStyle="1" w:styleId="2ColumnHeading">
    <w:name w:val="2Column Heading"/>
    <w:basedOn w:val="BodyText"/>
    <w:qFormat/>
    <w:rsid w:val="004609CA"/>
    <w:pPr>
      <w:spacing w:after="60"/>
      <w:ind w:left="-2268"/>
    </w:pPr>
    <w:rPr>
      <w:b/>
    </w:rPr>
  </w:style>
  <w:style w:type="paragraph" w:customStyle="1" w:styleId="Heading1TOC">
    <w:name w:val="Heading1 TOC"/>
    <w:basedOn w:val="Normal"/>
    <w:qFormat/>
    <w:rsid w:val="004609CA"/>
    <w:pPr>
      <w:spacing w:before="240" w:after="120"/>
    </w:pPr>
    <w:rPr>
      <w:rFonts w:ascii="Times New Roman" w:hAnsi="Times New Roman"/>
      <w:b/>
      <w:sz w:val="32"/>
    </w:rPr>
  </w:style>
  <w:style w:type="paragraph" w:customStyle="1" w:styleId="Heading2TOC">
    <w:name w:val="Heading2 TOC"/>
    <w:basedOn w:val="Normal"/>
    <w:qFormat/>
    <w:rsid w:val="004609CA"/>
    <w:pPr>
      <w:spacing w:before="240" w:after="60"/>
    </w:pPr>
    <w:rPr>
      <w:rFonts w:ascii="Times New Roman" w:hAnsi="Times New Roman"/>
      <w:b/>
      <w:sz w:val="28"/>
    </w:rPr>
  </w:style>
  <w:style w:type="character" w:customStyle="1" w:styleId="Underline">
    <w:name w:val="Underline"/>
    <w:basedOn w:val="DefaultParagraphFont"/>
    <w:qFormat/>
    <w:rsid w:val="004609CA"/>
    <w:rPr>
      <w:u w:val="single"/>
    </w:rPr>
  </w:style>
  <w:style w:type="paragraph" w:styleId="BalloonText">
    <w:name w:val="Balloon Text"/>
    <w:basedOn w:val="Normal"/>
    <w:link w:val="BalloonTextChar"/>
    <w:rsid w:val="004609CA"/>
    <w:rPr>
      <w:rFonts w:ascii="Tahoma" w:hAnsi="Tahoma" w:cs="Tahoma"/>
      <w:sz w:val="16"/>
      <w:szCs w:val="16"/>
    </w:rPr>
  </w:style>
  <w:style w:type="character" w:customStyle="1" w:styleId="BalloonTextChar">
    <w:name w:val="Balloon Text Char"/>
    <w:basedOn w:val="DefaultParagraphFont"/>
    <w:link w:val="BalloonText"/>
    <w:rsid w:val="00460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9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9CA"/>
    <w:rPr>
      <w:b/>
      <w:color w:val="660033"/>
      <w:spacing w:val="0"/>
    </w:rPr>
  </w:style>
  <w:style w:type="paragraph" w:customStyle="1" w:styleId="Nameditemlist">
    <w:name w:val="Named item list"/>
    <w:basedOn w:val="BodyText"/>
    <w:qFormat/>
    <w:rsid w:val="004609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1334</Words>
  <Characters>8658</Characters>
  <Application>Microsoft Office Word</Application>
  <DocSecurity>0</DocSecurity>
  <Lines>336</Lines>
  <Paragraphs>181</Paragraphs>
  <ScaleCrop>false</ScaleCrop>
  <Company>Author-it Software Corporation Ltd.</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ICTTEN6036A Undertake qualification testing of new or enhanced equipment and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2012-10-05T13:13:00Z</dcterms:created>
  <dcterms:modified xsi:type="dcterms:W3CDTF">2012-10-05T13:13:00Z</dcterms:modified>
</cp:coreProperties>
</file>