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8188E" w:rsidP="00D8188E">
      <w:pPr>
        <w:pStyle w:val="Title"/>
      </w:pPr>
      <w:r>
        <w:fldChar w:fldCharType="begin"/>
      </w:r>
      <w:r>
        <w:instrText xml:space="preserve"> TITLE   \* MERGEFORMAT </w:instrText>
      </w:r>
      <w:r>
        <w:fldChar w:fldCharType="separate"/>
      </w:r>
      <w:r>
        <w:t>ICTTEN5217A Plan a wireless mesh network</w:t>
      </w:r>
      <w:r>
        <w:fldChar w:fldCharType="end"/>
      </w:r>
    </w:p>
    <w:p w:rsidR="00D8188E" w:rsidP="00D8188E">
      <w:pPr>
        <w:pStyle w:val="Version"/>
        <w:sectPr w:rsidSect="00F35F6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35F6F" w:rsidP="00F35F6F">
      <w:pPr>
        <w:pStyle w:val="SuperHeading"/>
      </w:pPr>
      <w:r w:rsidRPr="00F35F6F">
        <w:t>ICTTEN5217A Plan a wireless mesh network</w:t>
      </w:r>
    </w:p>
    <w:p w:rsidR="00000000" w:rsidRPr="00F35F6F" w:rsidP="00F35F6F">
      <w:pPr>
        <w:pStyle w:val="Heading1"/>
      </w:pPr>
      <w:bookmarkStart w:id="1" w:name="O_271928"/>
      <w:bookmarkEnd w:id="1"/>
      <w:r w:rsidRPr="00F35F6F">
        <w:t>Modification History</w:t>
      </w:r>
    </w:p>
    <w:p w:rsidR="00000000" w:rsidRPr="00F35F6F" w:rsidP="00F35F6F">
      <w:pPr>
        <w:pStyle w:val="BodyText"/>
      </w:pPr>
      <w:r w:rsidRPr="00F35F6F">
        <w:t>Not Applicable</w:t>
      </w:r>
    </w:p>
    <w:p w:rsidR="00000000" w:rsidRPr="00F35F6F" w:rsidP="00F35F6F">
      <w:pPr>
        <w:pStyle w:val="AllowPageBreak"/>
      </w:pPr>
    </w:p>
    <w:p w:rsidR="00000000" w:rsidRPr="00F35F6F" w:rsidP="00F35F6F">
      <w:pPr>
        <w:pStyle w:val="Heading1"/>
      </w:pPr>
      <w:bookmarkStart w:id="2" w:name="O_209934"/>
      <w:bookmarkEnd w:id="2"/>
      <w:r w:rsidRPr="00F35F6F">
        <w:t>Unit Descriptor</w:t>
      </w:r>
    </w:p>
    <w:tbl>
      <w:tblPr>
        <w:tblW w:w="0" w:type="auto"/>
        <w:tblLayout w:type="fixed"/>
        <w:tblCellMar>
          <w:left w:w="62" w:type="dxa"/>
          <w:right w:w="62" w:type="dxa"/>
        </w:tblCellMar>
        <w:tblLook w:val="0000"/>
      </w:tblPr>
      <w:tblGrid>
        <w:gridCol w:w="2657"/>
        <w:gridCol w:w="5865"/>
      </w:tblGrid>
      <w:tr w:rsidTr="00D8188E">
        <w:tblPrEx>
          <w:tblW w:w="0" w:type="auto"/>
          <w:tblLayout w:type="fixed"/>
          <w:tblCellMar>
            <w:left w:w="62" w:type="dxa"/>
            <w:right w:w="62" w:type="dxa"/>
          </w:tblCellMar>
          <w:tblLook w:val="0000"/>
        </w:tblPrEx>
        <w:tc>
          <w:tcPr>
            <w:tcW w:w="2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5F6F">
            <w:pPr>
              <w:pStyle w:val="BodyText"/>
              <w:rPr>
                <w:lang w:val="en-NZ"/>
              </w:rPr>
            </w:pPr>
            <w:r w:rsidRPr="00F35F6F">
              <w:rPr>
                <w:rStyle w:val="SpecialBold"/>
              </w:rPr>
              <w:t>Unit descriptor</w:t>
            </w:r>
          </w:p>
        </w:tc>
        <w:tc>
          <w:tcPr>
            <w:tcW w:w="58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5F6F" w:rsidP="00F35F6F">
            <w:pPr>
              <w:pStyle w:val="BodyText"/>
            </w:pPr>
            <w:r w:rsidRPr="00F35F6F">
              <w:t>This unit describes the performance outcomes, skills and knowledge required to plan a wireless mesh network comp</w:t>
            </w:r>
            <w:r w:rsidRPr="00F35F6F">
              <w:t>rised of radio nodes organised in a mesh topology. Wireless mesh networks provide users with secure wireless roaming beyond traditional wireless local area network (LAN) boundaries and are readily deployed in areas that lack wired backhaul.</w:t>
            </w:r>
          </w:p>
          <w:p w:rsidR="00000000" w:rsidRPr="00F35F6F" w:rsidP="00F35F6F">
            <w:pPr>
              <w:pStyle w:val="BodyText"/>
            </w:pPr>
          </w:p>
          <w:p w:rsidR="00000000" w:rsidRPr="00F35F6F" w:rsidP="00F35F6F">
            <w:pPr>
              <w:pStyle w:val="BodyText"/>
            </w:pPr>
            <w:r w:rsidRPr="00F35F6F">
              <w:t>The mesh topol</w:t>
            </w:r>
            <w:r w:rsidRPr="00F35F6F">
              <w:t>ogy and ad-hoc routing give mesh networks stability, offer redundancy and have the ability to self-form and self-heal. Mesh networks enable local communities and those in remote areas to participate in a distributed shared network without the need for cent</w:t>
            </w:r>
            <w:r w:rsidRPr="00F35F6F">
              <w:t>ralised management.</w:t>
            </w:r>
          </w:p>
          <w:p w:rsidR="00000000" w:rsidRPr="00F35F6F" w:rsidP="00F35F6F">
            <w:pPr>
              <w:pStyle w:val="BodyText"/>
            </w:pPr>
          </w:p>
          <w:p w:rsidR="00000000" w:rsidRPr="00F35F6F" w:rsidP="00F35F6F">
            <w:pPr>
              <w:pStyle w:val="BodyText"/>
            </w:pPr>
            <w:r w:rsidRPr="00F35F6F">
              <w:t>No licensing, legislative, regulatory or certification requirements apply to this unit at the time of endorsement but users should confirm requirements with the relevant federal, state or territory authority.</w:t>
            </w:r>
          </w:p>
        </w:tc>
      </w:tr>
    </w:tbl>
    <w:p w:rsidR="00D8188E" w:rsidP="00F35F6F">
      <w:pPr>
        <w:pStyle w:val="BodyText"/>
      </w:pPr>
    </w:p>
    <w:p w:rsidR="00D8188E" w:rsidP="00F35F6F">
      <w:pPr>
        <w:pStyle w:val="BodyText"/>
      </w:pPr>
    </w:p>
    <w:p w:rsidR="00000000" w:rsidRPr="00F35F6F" w:rsidP="00F35F6F">
      <w:pPr>
        <w:pStyle w:val="Heading1"/>
      </w:pPr>
      <w:bookmarkStart w:id="3" w:name="O_209938"/>
      <w:bookmarkEnd w:id="3"/>
      <w:r w:rsidRPr="00F35F6F">
        <w:t>Application of the Unit</w:t>
      </w:r>
    </w:p>
    <w:tbl>
      <w:tblPr>
        <w:tblW w:w="0" w:type="auto"/>
        <w:tblLayout w:type="fixed"/>
        <w:tblCellMar>
          <w:left w:w="62" w:type="dxa"/>
          <w:right w:w="62" w:type="dxa"/>
        </w:tblCellMar>
        <w:tblLook w:val="0000"/>
      </w:tblPr>
      <w:tblGrid>
        <w:gridCol w:w="2750"/>
        <w:gridCol w:w="5772"/>
      </w:tblGrid>
      <w:tr w:rsidTr="00D8188E">
        <w:tblPrEx>
          <w:tblW w:w="0" w:type="auto"/>
          <w:tblLayout w:type="fixed"/>
          <w:tblCellMar>
            <w:left w:w="62" w:type="dxa"/>
            <w:right w:w="62" w:type="dxa"/>
          </w:tblCellMar>
          <w:tblLook w:val="0000"/>
        </w:tblPrEx>
        <w:tc>
          <w:tcPr>
            <w:tcW w:w="2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5F6F">
            <w:pPr>
              <w:pStyle w:val="BodyText"/>
              <w:rPr>
                <w:lang w:val="en-NZ"/>
              </w:rPr>
            </w:pPr>
            <w:r w:rsidRPr="00F35F6F">
              <w:rPr>
                <w:rStyle w:val="SpecialBold"/>
              </w:rPr>
              <w:t>Application of the unit</w:t>
            </w:r>
          </w:p>
        </w:tc>
        <w:tc>
          <w:tcPr>
            <w:tcW w:w="5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5F6F" w:rsidP="00F35F6F">
            <w:pPr>
              <w:pStyle w:val="BodyText"/>
            </w:pPr>
            <w:r w:rsidRPr="00F35F6F">
              <w:t>Technical staff who work with wireless networking equipment or radio communications equipment apply the skills and knowledge in this unit to design a scalable wireless access network using mesh technology for</w:t>
            </w:r>
            <w:r w:rsidRPr="00F35F6F">
              <w:t xml:space="preserve"> growing communities.</w:t>
            </w:r>
          </w:p>
          <w:p w:rsidR="00000000" w:rsidRPr="00F35F6F" w:rsidP="00F35F6F">
            <w:pPr>
              <w:pStyle w:val="BodyText"/>
            </w:pPr>
          </w:p>
          <w:p w:rsidR="00000000" w:rsidRPr="00F35F6F" w:rsidP="00F35F6F">
            <w:pPr>
              <w:pStyle w:val="BodyText"/>
            </w:pPr>
            <w:r w:rsidRPr="00F35F6F">
              <w:t xml:space="preserve">This may include planning officers and field officers from private and public organisations. </w:t>
            </w:r>
          </w:p>
        </w:tc>
      </w:tr>
    </w:tbl>
    <w:p w:rsidR="00D8188E" w:rsidP="00F35F6F">
      <w:pPr>
        <w:pStyle w:val="BodyText"/>
      </w:pPr>
    </w:p>
    <w:p w:rsidR="00D8188E" w:rsidP="00F35F6F">
      <w:pPr>
        <w:pStyle w:val="BodyText"/>
      </w:pPr>
    </w:p>
    <w:p w:rsidR="00000000" w:rsidRPr="00F35F6F" w:rsidP="00F35F6F">
      <w:pPr>
        <w:pStyle w:val="Heading1"/>
      </w:pPr>
      <w:bookmarkStart w:id="4" w:name="O_280188"/>
      <w:bookmarkEnd w:id="4"/>
      <w:r w:rsidRPr="00F35F6F">
        <w:t>Licensing/Regulatory Information</w:t>
      </w:r>
    </w:p>
    <w:p w:rsidR="00000000" w:rsidRPr="00F35F6F" w:rsidP="00F35F6F">
      <w:pPr>
        <w:pStyle w:val="BodyText"/>
      </w:pPr>
      <w:r w:rsidRPr="00F35F6F">
        <w:t>Refer to Unit Descriptor</w:t>
      </w:r>
    </w:p>
    <w:p w:rsidR="00000000" w:rsidRPr="00F35F6F" w:rsidP="00F35F6F">
      <w:pPr>
        <w:pStyle w:val="AllowPageBreak"/>
      </w:pPr>
    </w:p>
    <w:p w:rsidR="00000000" w:rsidRPr="00F35F6F" w:rsidP="00F35F6F">
      <w:pPr>
        <w:pStyle w:val="Heading1"/>
      </w:pPr>
      <w:bookmarkStart w:id="5" w:name="O_209936"/>
      <w:bookmarkEnd w:id="5"/>
      <w:r w:rsidRPr="00F35F6F">
        <w:t>Pre-Requisites</w:t>
      </w:r>
    </w:p>
    <w:tbl>
      <w:tblPr>
        <w:tblW w:w="0" w:type="auto"/>
        <w:tblLayout w:type="fixed"/>
        <w:tblCellMar>
          <w:left w:w="62" w:type="dxa"/>
          <w:right w:w="62" w:type="dxa"/>
        </w:tblCellMar>
        <w:tblLook w:val="0000"/>
      </w:tblPr>
      <w:tblGrid>
        <w:gridCol w:w="2775"/>
        <w:gridCol w:w="1295"/>
        <w:gridCol w:w="4452"/>
      </w:tblGrid>
      <w:tr w:rsidTr="00D8188E">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5F6F">
            <w:pPr>
              <w:pStyle w:val="BodyText"/>
              <w:rPr>
                <w:lang w:val="en-NZ"/>
              </w:rPr>
            </w:pPr>
            <w:r w:rsidRPr="00F35F6F">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5F6F">
            <w:pPr>
              <w:pStyle w:val="BodyText"/>
              <w:rPr>
                <w:lang w:val="en-NZ"/>
              </w:rPr>
            </w:pPr>
          </w:p>
        </w:tc>
      </w:tr>
      <w:tr w:rsidTr="00D8188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5F6F">
            <w:pPr>
              <w:pStyle w:val="BodyText"/>
              <w:rPr>
                <w:lang w:val="en-NZ"/>
              </w:rPr>
            </w:pPr>
          </w:p>
        </w:tc>
      </w:tr>
      <w:tr w:rsidTr="00D8188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5F6F" w:rsidP="00F35F6F">
            <w:pPr>
              <w:pStyle w:val="BodyText"/>
            </w:pPr>
          </w:p>
        </w:tc>
      </w:tr>
    </w:tbl>
    <w:p w:rsidR="00D8188E" w:rsidP="00F35F6F">
      <w:pPr>
        <w:pStyle w:val="BodyText"/>
      </w:pPr>
    </w:p>
    <w:p w:rsidR="00D8188E" w:rsidP="00F35F6F">
      <w:pPr>
        <w:pStyle w:val="BodyText"/>
      </w:pPr>
    </w:p>
    <w:p w:rsidR="00000000" w:rsidRPr="00F35F6F" w:rsidP="00F35F6F">
      <w:pPr>
        <w:pStyle w:val="Heading1"/>
      </w:pPr>
      <w:bookmarkStart w:id="6" w:name="O_209935"/>
      <w:bookmarkEnd w:id="6"/>
      <w:r w:rsidRPr="00F35F6F">
        <w:t>Employability Skills Information</w:t>
      </w:r>
    </w:p>
    <w:tbl>
      <w:tblPr>
        <w:tblW w:w="0" w:type="auto"/>
        <w:tblLayout w:type="fixed"/>
        <w:tblCellMar>
          <w:left w:w="62" w:type="dxa"/>
          <w:right w:w="62" w:type="dxa"/>
        </w:tblCellMar>
        <w:tblLook w:val="0000"/>
      </w:tblPr>
      <w:tblGrid>
        <w:gridCol w:w="2802"/>
        <w:gridCol w:w="5720"/>
      </w:tblGrid>
      <w:tr w:rsidTr="00D8188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5F6F">
            <w:pPr>
              <w:pStyle w:val="BodyText"/>
              <w:rPr>
                <w:lang w:val="en-NZ"/>
              </w:rPr>
            </w:pPr>
            <w:r w:rsidRPr="00F35F6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5F6F" w:rsidP="00F35F6F">
            <w:pPr>
              <w:pStyle w:val="BodyText"/>
            </w:pPr>
            <w:r w:rsidRPr="00F35F6F">
              <w:t>This unit contains employability skills.</w:t>
            </w:r>
          </w:p>
        </w:tc>
      </w:tr>
    </w:tbl>
    <w:p w:rsidR="00D8188E" w:rsidP="00F35F6F">
      <w:pPr>
        <w:pStyle w:val="BodyText"/>
      </w:pPr>
    </w:p>
    <w:p w:rsidR="00D8188E" w:rsidP="00F35F6F">
      <w:pPr>
        <w:pStyle w:val="BodyText"/>
      </w:pPr>
    </w:p>
    <w:p w:rsidR="00000000" w:rsidRPr="00F35F6F" w:rsidP="00F35F6F">
      <w:pPr>
        <w:pStyle w:val="Heading1"/>
      </w:pPr>
      <w:bookmarkStart w:id="7" w:name="O_289974"/>
      <w:bookmarkEnd w:id="7"/>
      <w:r w:rsidRPr="00F35F6F">
        <w:t>Elements and Performance Criteria Pre-Content</w:t>
      </w:r>
    </w:p>
    <w:tbl>
      <w:tblPr>
        <w:tblW w:w="0" w:type="auto"/>
        <w:tblLayout w:type="fixed"/>
        <w:tblCellMar>
          <w:left w:w="62" w:type="dxa"/>
          <w:right w:w="62" w:type="dxa"/>
        </w:tblCellMar>
        <w:tblLook w:val="0000"/>
      </w:tblPr>
      <w:tblGrid>
        <w:gridCol w:w="2578"/>
        <w:gridCol w:w="5944"/>
      </w:tblGrid>
      <w:tr w:rsidTr="00D8188E">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5F6F">
            <w:pPr>
              <w:pStyle w:val="BodyText"/>
              <w:rPr>
                <w:lang w:val="en-NZ"/>
              </w:rPr>
            </w:pPr>
            <w:r w:rsidRPr="00F35F6F">
              <w:t>Elements describe the essential outcomes of a unit of competency.</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5F6F" w:rsidP="00F35F6F">
            <w:pPr>
              <w:pStyle w:val="BodyText"/>
            </w:pPr>
            <w:r w:rsidRPr="00F35F6F">
              <w:t>Performance criteria describe the performance needed to demonstrate achievement of the element. Where bold italicised text is used, further information is detailed in the required skills and knowledge section and the range statement. Assessment of performa</w:t>
            </w:r>
            <w:r w:rsidRPr="00F35F6F">
              <w:t>nce is to be consistent with the evidence guide.</w:t>
            </w:r>
          </w:p>
        </w:tc>
      </w:tr>
    </w:tbl>
    <w:p w:rsidR="00000000" w:rsidRPr="00F35F6F" w:rsidP="00F35F6F">
      <w:pPr>
        <w:pStyle w:val="BodyText"/>
      </w:pPr>
    </w:p>
    <w:p w:rsidR="00000000" w:rsidRPr="00F35F6F" w:rsidP="00F35F6F">
      <w:pPr>
        <w:pStyle w:val="AllowPageBreak"/>
      </w:pPr>
    </w:p>
    <w:p w:rsidR="00000000" w:rsidRPr="00F35F6F" w:rsidP="00F35F6F">
      <w:pPr>
        <w:pStyle w:val="Heading1"/>
      </w:pPr>
      <w:bookmarkStart w:id="8" w:name="O_236641"/>
      <w:bookmarkEnd w:id="8"/>
      <w:r w:rsidRPr="00F35F6F">
        <w:t>Elements and Performance Criteria</w:t>
      </w:r>
    </w:p>
    <w:tbl>
      <w:tblPr>
        <w:tblW w:w="0" w:type="auto"/>
        <w:tblLayout w:type="fixed"/>
        <w:tblCellMar>
          <w:left w:w="62" w:type="dxa"/>
          <w:right w:w="62" w:type="dxa"/>
        </w:tblCellMar>
        <w:tblLook w:val="0000"/>
      </w:tblPr>
      <w:tblGrid>
        <w:gridCol w:w="2578"/>
        <w:gridCol w:w="5944"/>
      </w:tblGrid>
      <w:tr w:rsidTr="00D8188E">
        <w:tblPrEx>
          <w:tblW w:w="0" w:type="auto"/>
          <w:tblLayout w:type="fixed"/>
          <w:tblCellMar>
            <w:left w:w="62" w:type="dxa"/>
            <w:right w:w="62" w:type="dxa"/>
          </w:tblCellMar>
          <w:tblLook w:val="0000"/>
        </w:tblPrEx>
        <w:trPr>
          <w:tblHeader/>
        </w:trPr>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5F6F" w:rsidP="00F35F6F">
            <w:pPr>
              <w:pStyle w:val="BodyText"/>
            </w:pPr>
            <w:r w:rsidRPr="00F35F6F">
              <w:rPr>
                <w:rStyle w:val="SpecialBold"/>
              </w:rPr>
              <w:t>ELEMENT</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5F6F">
            <w:pPr>
              <w:pStyle w:val="BodyText"/>
              <w:rPr>
                <w:lang w:val="en-NZ"/>
              </w:rPr>
            </w:pPr>
            <w:r w:rsidRPr="00F35F6F">
              <w:rPr>
                <w:rStyle w:val="SpecialBold"/>
              </w:rPr>
              <w:t>PERFORMANCE CRITERIA</w:t>
            </w:r>
          </w:p>
        </w:tc>
      </w:tr>
      <w:tr w:rsidTr="00D8188E">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5F6F">
            <w:pPr>
              <w:pStyle w:val="List"/>
              <w:rPr>
                <w:lang w:val="en-NZ"/>
              </w:rPr>
            </w:pPr>
            <w:r w:rsidRPr="00F35F6F">
              <w:t>1.</w:t>
            </w:r>
            <w:r w:rsidRPr="00F35F6F">
              <w:tab/>
              <w:t xml:space="preserve">Research wireless mesh networks and formulate the system architecture </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5F6F" w:rsidP="00F35F6F">
            <w:pPr>
              <w:pStyle w:val="List2"/>
            </w:pPr>
            <w:r w:rsidRPr="00F35F6F">
              <w:t>1.1.</w:t>
            </w:r>
            <w:r w:rsidRPr="00F35F6F">
              <w:tab/>
            </w:r>
            <w:r w:rsidRPr="00F35F6F">
              <w:t xml:space="preserve">Confirm with regulatory spectrum management authority the </w:t>
            </w:r>
            <w:r w:rsidRPr="00F35F6F">
              <w:rPr>
                <w:rStyle w:val="BoldandItalics"/>
              </w:rPr>
              <w:t>specific regulations</w:t>
            </w:r>
            <w:r w:rsidRPr="00F35F6F">
              <w:t xml:space="preserve"> regarding radio characteristics</w:t>
            </w:r>
          </w:p>
          <w:p w:rsidR="00000000" w:rsidRPr="00F35F6F" w:rsidP="00F35F6F">
            <w:pPr>
              <w:pStyle w:val="List2"/>
            </w:pPr>
            <w:r w:rsidRPr="00F35F6F">
              <w:t>1.2.</w:t>
            </w:r>
            <w:r w:rsidRPr="00F35F6F">
              <w:tab/>
              <w:t xml:space="preserve">Contact customer to determine </w:t>
            </w:r>
            <w:r w:rsidRPr="00F35F6F">
              <w:rPr>
                <w:rStyle w:val="BoldandItalics"/>
              </w:rPr>
              <w:t>wireless mesh network</w:t>
            </w:r>
            <w:r w:rsidRPr="00F35F6F">
              <w:t xml:space="preserve"> design specifications</w:t>
            </w:r>
          </w:p>
          <w:p w:rsidR="00000000" w:rsidRPr="00F35F6F" w:rsidP="00F35F6F">
            <w:pPr>
              <w:pStyle w:val="List2"/>
            </w:pPr>
            <w:r w:rsidRPr="00F35F6F">
              <w:t>1.3.</w:t>
            </w:r>
            <w:r w:rsidRPr="00F35F6F">
              <w:tab/>
              <w:t xml:space="preserve">Evaluate the use of </w:t>
            </w:r>
            <w:r w:rsidRPr="00F35F6F">
              <w:rPr>
                <w:rStyle w:val="BoldandItalics"/>
              </w:rPr>
              <w:t>frequency bands</w:t>
            </w:r>
            <w:r w:rsidRPr="00F35F6F">
              <w:t xml:space="preserve"> for the operation of the </w:t>
            </w:r>
            <w:r w:rsidRPr="00F35F6F">
              <w:t>WMN</w:t>
            </w:r>
          </w:p>
          <w:p w:rsidR="00000000" w:rsidRPr="00F35F6F" w:rsidP="00F35F6F">
            <w:pPr>
              <w:pStyle w:val="List2"/>
            </w:pPr>
            <w:r w:rsidRPr="00F35F6F">
              <w:t>1.4.</w:t>
            </w:r>
            <w:r w:rsidRPr="00F35F6F">
              <w:tab/>
              <w:t xml:space="preserve">Evaluate and select the </w:t>
            </w:r>
            <w:r w:rsidRPr="00F35F6F">
              <w:rPr>
                <w:rStyle w:val="BoldandItalics"/>
              </w:rPr>
              <w:t>wireless technology</w:t>
            </w:r>
            <w:r w:rsidRPr="00F35F6F">
              <w:t xml:space="preserve">, </w:t>
            </w:r>
            <w:r w:rsidRPr="00F35F6F">
              <w:rPr>
                <w:rStyle w:val="BoldandItalics"/>
              </w:rPr>
              <w:t>internet protocol</w:t>
            </w:r>
            <w:r w:rsidRPr="00F35F6F">
              <w:t xml:space="preserve"> (</w:t>
            </w:r>
            <w:r w:rsidRPr="00F35F6F">
              <w:rPr>
                <w:rStyle w:val="BoldandItalics"/>
              </w:rPr>
              <w:t>IP</w:t>
            </w:r>
            <w:r w:rsidRPr="00F35F6F">
              <w:t xml:space="preserve">) version and </w:t>
            </w:r>
            <w:r w:rsidRPr="00F35F6F">
              <w:rPr>
                <w:rStyle w:val="BoldandItalics"/>
              </w:rPr>
              <w:t>mesh routing protocol</w:t>
            </w:r>
            <w:r w:rsidRPr="00F35F6F">
              <w:t xml:space="preserve"> to satisfy design criteria</w:t>
            </w:r>
          </w:p>
          <w:p w:rsidR="00000000" w:rsidP="00F35F6F">
            <w:pPr>
              <w:pStyle w:val="List2"/>
              <w:rPr>
                <w:lang w:val="en-NZ"/>
              </w:rPr>
            </w:pPr>
            <w:r w:rsidRPr="00F35F6F">
              <w:t>1.5.</w:t>
            </w:r>
            <w:r w:rsidRPr="00F35F6F">
              <w:tab/>
              <w:t xml:space="preserve">Specify and source the </w:t>
            </w:r>
            <w:r w:rsidRPr="00F35F6F">
              <w:rPr>
                <w:rStyle w:val="BoldandItalics"/>
              </w:rPr>
              <w:t>hardware and software requirements</w:t>
            </w:r>
          </w:p>
        </w:tc>
      </w:tr>
      <w:tr w:rsidTr="00D8188E">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5F6F">
            <w:pPr>
              <w:pStyle w:val="List"/>
              <w:rPr>
                <w:lang w:val="en-NZ"/>
              </w:rPr>
            </w:pPr>
            <w:r w:rsidRPr="00F35F6F">
              <w:t>2.</w:t>
            </w:r>
            <w:r w:rsidRPr="00F35F6F">
              <w:tab/>
              <w:t>Prepare a detailed plan for the mesh network</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5F6F" w:rsidP="00F35F6F">
            <w:pPr>
              <w:pStyle w:val="List2"/>
            </w:pPr>
            <w:r w:rsidRPr="00F35F6F">
              <w:t>2.1.</w:t>
            </w:r>
            <w:r w:rsidRPr="00F35F6F">
              <w:tab/>
            </w:r>
            <w:r w:rsidRPr="00F35F6F">
              <w:t>Evaluate the maximum line of sight distances achievable between backbone nodes and between mesh nodes</w:t>
            </w:r>
          </w:p>
          <w:p w:rsidR="00000000" w:rsidRPr="00F35F6F" w:rsidP="00F35F6F">
            <w:pPr>
              <w:pStyle w:val="List2"/>
            </w:pPr>
            <w:r w:rsidRPr="00F35F6F">
              <w:t>2.2.</w:t>
            </w:r>
            <w:r w:rsidRPr="00F35F6F">
              <w:tab/>
              <w:t>Plan the sites where mesh nodes will be located and plot to scale on a map</w:t>
            </w:r>
          </w:p>
          <w:p w:rsidR="00000000" w:rsidRPr="00F35F6F" w:rsidP="00F35F6F">
            <w:pPr>
              <w:pStyle w:val="List2"/>
            </w:pPr>
            <w:r w:rsidRPr="00F35F6F">
              <w:t>2.3.</w:t>
            </w:r>
            <w:r w:rsidRPr="00F35F6F">
              <w:tab/>
              <w:t>Estimate the quantity and length of the links required between mesh n</w:t>
            </w:r>
            <w:r w:rsidRPr="00F35F6F">
              <w:t>odes to ensure design is within specifications</w:t>
            </w:r>
          </w:p>
          <w:p w:rsidR="00000000" w:rsidRPr="00F35F6F" w:rsidP="00F35F6F">
            <w:pPr>
              <w:pStyle w:val="List2"/>
            </w:pPr>
            <w:r w:rsidRPr="00F35F6F">
              <w:t>2.4.</w:t>
            </w:r>
            <w:r w:rsidRPr="00F35F6F">
              <w:tab/>
              <w:t>Design backbone links in the mesh topology for scalability of future deployments</w:t>
            </w:r>
          </w:p>
          <w:p w:rsidR="00000000" w:rsidRPr="00F35F6F" w:rsidP="00F35F6F">
            <w:pPr>
              <w:pStyle w:val="List2"/>
            </w:pPr>
            <w:r w:rsidRPr="00F35F6F">
              <w:t>2.5.</w:t>
            </w:r>
            <w:r w:rsidRPr="00F35F6F">
              <w:tab/>
              <w:t xml:space="preserve">Select the location of the internet </w:t>
            </w:r>
            <w:r w:rsidRPr="00F35F6F">
              <w:rPr>
                <w:rStyle w:val="BoldandItalics"/>
              </w:rPr>
              <w:t>gateway</w:t>
            </w:r>
            <w:r w:rsidRPr="00F35F6F">
              <w:t xml:space="preserve"> for the network</w:t>
            </w:r>
          </w:p>
          <w:p w:rsidR="00000000" w:rsidP="00F35F6F">
            <w:pPr>
              <w:pStyle w:val="List2"/>
              <w:rPr>
                <w:lang w:val="en-NZ"/>
              </w:rPr>
            </w:pPr>
            <w:r w:rsidRPr="00F35F6F">
              <w:t>2.6.</w:t>
            </w:r>
            <w:r w:rsidRPr="00F35F6F">
              <w:tab/>
              <w:t>Allocate operating frequencies at mesh nodes, backbon</w:t>
            </w:r>
            <w:r w:rsidRPr="00F35F6F">
              <w:t xml:space="preserve">e nodes and wireless access points for optimum network performance with minimal interference from adjacent network routers </w:t>
            </w:r>
          </w:p>
        </w:tc>
      </w:tr>
      <w:tr w:rsidTr="00D8188E">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5F6F">
            <w:pPr>
              <w:pStyle w:val="List"/>
              <w:rPr>
                <w:lang w:val="en-NZ"/>
              </w:rPr>
            </w:pPr>
            <w:r w:rsidRPr="00F35F6F">
              <w:t>3.</w:t>
            </w:r>
            <w:r w:rsidRPr="00F35F6F">
              <w:tab/>
              <w:t>Plan the IP addresses and subnet mask</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5F6F" w:rsidP="00F35F6F">
            <w:pPr>
              <w:pStyle w:val="List2"/>
            </w:pPr>
            <w:r w:rsidRPr="00F35F6F">
              <w:t>3.1.</w:t>
            </w:r>
            <w:r w:rsidRPr="00F35F6F">
              <w:tab/>
              <w:t>Produce an addressing scheme and allocate IP addresses and subnet mask to mesh nodes,</w:t>
            </w:r>
            <w:r w:rsidRPr="00F35F6F">
              <w:t xml:space="preserve"> backbone nodes and access points</w:t>
            </w:r>
          </w:p>
          <w:p w:rsidR="00000000" w:rsidP="00F35F6F">
            <w:pPr>
              <w:pStyle w:val="List2"/>
              <w:rPr>
                <w:lang w:val="en-NZ"/>
              </w:rPr>
            </w:pPr>
            <w:r w:rsidRPr="00F35F6F">
              <w:t>3.2.</w:t>
            </w:r>
            <w:r w:rsidRPr="00F35F6F">
              <w:tab/>
              <w:t>Produce a configuration scheme to secure the network</w:t>
            </w:r>
          </w:p>
        </w:tc>
      </w:tr>
      <w:tr w:rsidTr="00D8188E">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5F6F">
            <w:pPr>
              <w:pStyle w:val="List"/>
              <w:rPr>
                <w:lang w:val="en-NZ"/>
              </w:rPr>
            </w:pPr>
            <w:r w:rsidRPr="00F35F6F">
              <w:t>4.</w:t>
            </w:r>
            <w:r w:rsidRPr="00F35F6F">
              <w:tab/>
              <w:t>Document the mesh network</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5F6F" w:rsidP="00F35F6F">
            <w:pPr>
              <w:pStyle w:val="List2"/>
            </w:pPr>
            <w:r w:rsidRPr="00F35F6F">
              <w:t>4.1.</w:t>
            </w:r>
            <w:r w:rsidRPr="00F35F6F">
              <w:tab/>
              <w:t>Document the plans and drawings for the mesh network</w:t>
            </w:r>
          </w:p>
          <w:p w:rsidR="00000000" w:rsidRPr="00F35F6F" w:rsidP="00F35F6F">
            <w:pPr>
              <w:pStyle w:val="List2"/>
            </w:pPr>
            <w:r w:rsidRPr="00F35F6F">
              <w:t>4.2.</w:t>
            </w:r>
            <w:r w:rsidRPr="00F35F6F">
              <w:tab/>
              <w:t xml:space="preserve">Produce an </w:t>
            </w:r>
            <w:r w:rsidRPr="00F35F6F">
              <w:rPr>
                <w:rStyle w:val="BoldandItalics"/>
              </w:rPr>
              <w:t>installation plan</w:t>
            </w:r>
            <w:r w:rsidRPr="00F35F6F">
              <w:t xml:space="preserve"> for the building of the mesh network</w:t>
            </w:r>
          </w:p>
          <w:p w:rsidR="00000000" w:rsidRPr="00F35F6F" w:rsidP="00F35F6F">
            <w:pPr>
              <w:pStyle w:val="List2"/>
            </w:pPr>
            <w:r w:rsidRPr="00F35F6F">
              <w:t>4.3.</w:t>
            </w:r>
            <w:r w:rsidRPr="00F35F6F">
              <w:tab/>
            </w:r>
            <w:r w:rsidRPr="00F35F6F">
              <w:t>Following installation, configuration and testing of the mesh network, incorporate 'as built' amendments if appropriate</w:t>
            </w:r>
          </w:p>
        </w:tc>
      </w:tr>
    </w:tbl>
    <w:p w:rsidR="00D8188E" w:rsidP="00F35F6F">
      <w:pPr>
        <w:pStyle w:val="BodyText"/>
      </w:pPr>
    </w:p>
    <w:p w:rsidR="00D8188E" w:rsidP="00F35F6F">
      <w:pPr>
        <w:pStyle w:val="BodyText"/>
      </w:pPr>
    </w:p>
    <w:p w:rsidR="00000000" w:rsidRPr="00F35F6F" w:rsidP="00F35F6F">
      <w:pPr>
        <w:pStyle w:val="Heading1"/>
      </w:pPr>
      <w:bookmarkStart w:id="9" w:name="O_260591"/>
      <w:bookmarkEnd w:id="9"/>
      <w:r w:rsidRPr="00F35F6F">
        <w:t>Required Skills and Knowledge</w:t>
      </w:r>
    </w:p>
    <w:tbl>
      <w:tblPr>
        <w:tblW w:w="0" w:type="auto"/>
        <w:tblLayout w:type="fixed"/>
        <w:tblCellMar>
          <w:left w:w="62" w:type="dxa"/>
          <w:right w:w="62" w:type="dxa"/>
        </w:tblCellMar>
        <w:tblLook w:val="0000"/>
      </w:tblPr>
      <w:tblGrid>
        <w:gridCol w:w="8522"/>
      </w:tblGrid>
      <w:tr w:rsidTr="00D8188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35F6F">
            <w:pPr>
              <w:pStyle w:val="BodyText"/>
              <w:rPr>
                <w:lang w:val="en-NZ"/>
              </w:rPr>
            </w:pPr>
            <w:r w:rsidRPr="00F35F6F">
              <w:rPr>
                <w:rStyle w:val="SpecialBold"/>
              </w:rPr>
              <w:t>REQUIRED SKILLS AND KNOWLEDGE</w:t>
            </w:r>
          </w:p>
        </w:tc>
      </w:tr>
      <w:tr w:rsidTr="00D8188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35F6F">
            <w:pPr>
              <w:pStyle w:val="BodyText"/>
              <w:rPr>
                <w:lang w:val="en-NZ"/>
              </w:rPr>
            </w:pPr>
            <w:r w:rsidRPr="00F35F6F">
              <w:t>This section describes the skills and knowledge required for this unit.</w:t>
            </w:r>
          </w:p>
        </w:tc>
      </w:tr>
      <w:tr w:rsidTr="00D8188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5F6F">
            <w:pPr>
              <w:pStyle w:val="BodyText"/>
              <w:rPr>
                <w:lang w:val="en-NZ"/>
              </w:rPr>
            </w:pPr>
            <w:r w:rsidRPr="00F35F6F">
              <w:rPr>
                <w:rStyle w:val="SpecialBold"/>
              </w:rPr>
              <w:t>Required skills</w:t>
            </w:r>
          </w:p>
        </w:tc>
      </w:tr>
      <w:tr w:rsidTr="00D8188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5F6F" w:rsidP="00F35F6F">
            <w:pPr>
              <w:pStyle w:val="ListBullet"/>
            </w:pPr>
            <w:r w:rsidRPr="00F35F6F">
              <w:t>analysis skills to evaluate information and make recommendations</w:t>
            </w:r>
          </w:p>
          <w:p w:rsidR="00000000" w:rsidRPr="00F35F6F" w:rsidP="00F35F6F">
            <w:pPr>
              <w:pStyle w:val="ListBullet"/>
            </w:pPr>
            <w:r w:rsidRPr="00F35F6F">
              <w:t>communication skills to liaise with vendors and installation personnel on technical and operational matters</w:t>
            </w:r>
          </w:p>
          <w:p w:rsidR="00000000" w:rsidRPr="00F35F6F" w:rsidP="00F35F6F">
            <w:pPr>
              <w:pStyle w:val="ListBullet"/>
            </w:pPr>
            <w:r w:rsidRPr="00F35F6F">
              <w:t>literacy skills to interpret technical documentation and write reports in required formats</w:t>
            </w:r>
          </w:p>
          <w:p w:rsidR="00000000" w:rsidRPr="00F35F6F" w:rsidP="00F35F6F">
            <w:pPr>
              <w:pStyle w:val="ListBullet"/>
            </w:pPr>
            <w:r w:rsidRPr="00F35F6F">
              <w:t>numeracy skills to perform calculations, interpret result</w:t>
            </w:r>
            <w:r w:rsidRPr="00F35F6F">
              <w:t>s and evaluate different types of technical data</w:t>
            </w:r>
          </w:p>
          <w:p w:rsidR="00000000" w:rsidRPr="00F35F6F" w:rsidP="00F35F6F">
            <w:pPr>
              <w:pStyle w:val="ListBullet"/>
            </w:pPr>
            <w:r w:rsidRPr="00F35F6F">
              <w:t>planning and organisational skills to plan, prioritise and monitor own work and that of others</w:t>
            </w:r>
          </w:p>
          <w:p w:rsidR="00000000" w:rsidRPr="00F35F6F" w:rsidP="00F35F6F">
            <w:pPr>
              <w:pStyle w:val="ListBullet"/>
            </w:pPr>
            <w:r w:rsidRPr="00F35F6F">
              <w:t>problem solving and contingency management skills to adapt testing procedures to requirements of particular situ</w:t>
            </w:r>
            <w:r w:rsidRPr="00F35F6F">
              <w:t>ations and modify activities depending on operational contingencies, risk situations and environments</w:t>
            </w:r>
          </w:p>
          <w:p w:rsidR="00000000" w:rsidRPr="00F35F6F" w:rsidP="00F35F6F">
            <w:pPr>
              <w:pStyle w:val="ListBullet"/>
            </w:pPr>
            <w:r w:rsidRPr="00F35F6F">
              <w:t>technical skills to:</w:t>
            </w:r>
          </w:p>
          <w:p w:rsidR="00000000" w:rsidRPr="00F35F6F" w:rsidP="00F35F6F">
            <w:pPr>
              <w:pStyle w:val="ListBullet2"/>
            </w:pPr>
            <w:r w:rsidRPr="00F35F6F">
              <w:t>configure and set up IP addresses and subnet masks</w:t>
            </w:r>
          </w:p>
          <w:p w:rsidR="00000000" w:rsidRPr="00F35F6F" w:rsidP="00F35F6F">
            <w:pPr>
              <w:pStyle w:val="ListBullet2"/>
            </w:pPr>
            <w:r w:rsidRPr="00F35F6F">
              <w:t>install software</w:t>
            </w:r>
          </w:p>
          <w:p w:rsidR="00000000" w:rsidP="00F35F6F">
            <w:pPr>
              <w:pStyle w:val="ListBullet2"/>
              <w:rPr>
                <w:lang w:val="en-NZ"/>
              </w:rPr>
            </w:pPr>
            <w:r w:rsidRPr="00F35F6F">
              <w:t>select and specify appropriate performance tests and test equipm</w:t>
            </w:r>
            <w:r w:rsidRPr="00F35F6F">
              <w:t>ent</w:t>
            </w:r>
          </w:p>
        </w:tc>
      </w:tr>
      <w:tr w:rsidTr="00D8188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5F6F">
            <w:pPr>
              <w:pStyle w:val="BodyText"/>
              <w:rPr>
                <w:lang w:val="en-NZ"/>
              </w:rPr>
            </w:pPr>
            <w:r w:rsidRPr="00F35F6F">
              <w:rPr>
                <w:rStyle w:val="SpecialBold"/>
              </w:rPr>
              <w:t>Required knowledge</w:t>
            </w:r>
          </w:p>
        </w:tc>
      </w:tr>
      <w:tr w:rsidTr="00D8188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5F6F" w:rsidP="00F35F6F">
            <w:pPr>
              <w:pStyle w:val="ListBullet"/>
            </w:pPr>
            <w:r w:rsidRPr="00F35F6F">
              <w:t>antenna gain, polarisation</w:t>
            </w:r>
          </w:p>
          <w:p w:rsidR="00000000" w:rsidRPr="00F35F6F" w:rsidP="00F35F6F">
            <w:pPr>
              <w:pStyle w:val="ListBullet"/>
            </w:pPr>
            <w:r w:rsidRPr="00F35F6F">
              <w:t>cable loss</w:t>
            </w:r>
          </w:p>
          <w:p w:rsidR="00000000" w:rsidRPr="00F35F6F" w:rsidP="00F35F6F">
            <w:pPr>
              <w:pStyle w:val="ListBullet"/>
            </w:pPr>
            <w:r w:rsidRPr="00F35F6F">
              <w:t>calculation of effective isotropic radiated power (EIRP)</w:t>
            </w:r>
          </w:p>
          <w:p w:rsidR="00000000" w:rsidRPr="00F35F6F" w:rsidP="00F35F6F">
            <w:pPr>
              <w:pStyle w:val="ListBullet"/>
            </w:pPr>
            <w:r w:rsidRPr="00F35F6F">
              <w:t>calculation of line of site radio range</w:t>
            </w:r>
          </w:p>
          <w:p w:rsidR="00000000" w:rsidRPr="00F35F6F" w:rsidP="00F35F6F">
            <w:pPr>
              <w:pStyle w:val="ListBullet"/>
            </w:pPr>
            <w:r w:rsidRPr="00F35F6F">
              <w:t>decibels and related units</w:t>
            </w:r>
          </w:p>
          <w:p w:rsidR="00000000" w:rsidRPr="00F35F6F" w:rsidP="00F35F6F">
            <w:pPr>
              <w:pStyle w:val="ListBullet"/>
            </w:pPr>
            <w:r w:rsidRPr="00F35F6F">
              <w:t>IP addressing and subnet masks</w:t>
            </w:r>
          </w:p>
          <w:p w:rsidR="00000000" w:rsidRPr="00F35F6F" w:rsidP="00F35F6F">
            <w:pPr>
              <w:pStyle w:val="ListBullet"/>
            </w:pPr>
            <w:r w:rsidRPr="00F35F6F">
              <w:t>network security and firewalls</w:t>
            </w:r>
          </w:p>
          <w:p w:rsidR="00000000" w:rsidRPr="00F35F6F" w:rsidP="00F35F6F">
            <w:pPr>
              <w:pStyle w:val="ListBullet"/>
            </w:pPr>
            <w:r w:rsidRPr="00F35F6F">
              <w:t>network topologies</w:t>
            </w:r>
          </w:p>
          <w:p w:rsidR="00000000" w:rsidRPr="00F35F6F" w:rsidP="00F35F6F">
            <w:pPr>
              <w:pStyle w:val="ListBullet"/>
            </w:pPr>
            <w:r w:rsidRPr="00F35F6F">
              <w:t>radio frequency (RF) frequency bands</w:t>
            </w:r>
          </w:p>
          <w:p w:rsidR="00000000" w:rsidRPr="00F35F6F" w:rsidP="00F35F6F">
            <w:pPr>
              <w:pStyle w:val="ListBullet"/>
            </w:pPr>
            <w:r w:rsidRPr="00F35F6F">
              <w:t>routing protocols</w:t>
            </w:r>
          </w:p>
          <w:p w:rsidR="00000000" w:rsidRPr="00F35F6F" w:rsidP="00F35F6F">
            <w:pPr>
              <w:pStyle w:val="ListBullet"/>
            </w:pPr>
            <w:r w:rsidRPr="00F35F6F">
              <w:t>transmission control protocol (TCP)-IP protocols</w:t>
            </w:r>
          </w:p>
          <w:p w:rsidR="00000000" w:rsidRPr="00F35F6F" w:rsidP="00F35F6F">
            <w:pPr>
              <w:pStyle w:val="ListBullet"/>
            </w:pPr>
            <w:r w:rsidRPr="00F35F6F">
              <w:t>wireless networking hardware, access points, wireless routers and gateway</w:t>
            </w:r>
          </w:p>
          <w:p w:rsidR="00000000" w:rsidRPr="00F35F6F" w:rsidP="00F35F6F">
            <w:pPr>
              <w:pStyle w:val="ListBullet"/>
            </w:pPr>
            <w:r w:rsidRPr="00F35F6F">
              <w:t>wireless protocols</w:t>
            </w:r>
          </w:p>
        </w:tc>
      </w:tr>
    </w:tbl>
    <w:p w:rsidR="00D8188E" w:rsidP="00F35F6F">
      <w:pPr>
        <w:pStyle w:val="BodyText"/>
      </w:pPr>
    </w:p>
    <w:p w:rsidR="00D8188E" w:rsidP="00F35F6F">
      <w:pPr>
        <w:pStyle w:val="BodyText"/>
      </w:pPr>
    </w:p>
    <w:p w:rsidR="00000000" w:rsidRPr="00F35F6F" w:rsidP="00F35F6F">
      <w:pPr>
        <w:pStyle w:val="AllowPageBreak"/>
      </w:pPr>
    </w:p>
    <w:p w:rsidR="00000000" w:rsidRPr="00F35F6F" w:rsidP="00F35F6F">
      <w:pPr>
        <w:pStyle w:val="Heading1"/>
      </w:pPr>
      <w:bookmarkStart w:id="10" w:name="O_244625"/>
      <w:bookmarkEnd w:id="10"/>
      <w:r w:rsidRPr="00F35F6F">
        <w:t>Evidence Guide</w:t>
      </w:r>
    </w:p>
    <w:tbl>
      <w:tblPr>
        <w:tblW w:w="9570" w:type="dxa"/>
        <w:tblLayout w:type="fixed"/>
        <w:tblCellMar>
          <w:left w:w="62" w:type="dxa"/>
          <w:right w:w="62" w:type="dxa"/>
        </w:tblCellMar>
        <w:tblLook w:val="0000"/>
      </w:tblPr>
      <w:tblGrid>
        <w:gridCol w:w="3908"/>
        <w:gridCol w:w="5662"/>
      </w:tblGrid>
      <w:tr w:rsidTr="00D8188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5F6F">
            <w:pPr>
              <w:pStyle w:val="BodyText"/>
              <w:rPr>
                <w:lang w:val="en-NZ"/>
              </w:rPr>
            </w:pPr>
            <w:r w:rsidRPr="00F35F6F">
              <w:rPr>
                <w:rStyle w:val="SpecialBold"/>
              </w:rPr>
              <w:t>EVIDENCE GUIDE</w:t>
            </w:r>
          </w:p>
        </w:tc>
      </w:tr>
      <w:tr w:rsidTr="00D8188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5F6F">
            <w:pPr>
              <w:pStyle w:val="BodyText"/>
              <w:rPr>
                <w:lang w:val="en-NZ"/>
              </w:rPr>
            </w:pPr>
            <w:r w:rsidRPr="00F35F6F">
              <w:t>The evidence guide provides advice on assessment and must be read in conjunction with the performance criteria, required skills and knowledge, range statement and the Assessment Guidelines for the Training Package.</w:t>
            </w:r>
          </w:p>
        </w:tc>
      </w:tr>
      <w:tr w:rsidTr="00D8188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5F6F">
            <w:pPr>
              <w:pStyle w:val="BodyText"/>
              <w:rPr>
                <w:lang w:val="en-NZ"/>
              </w:rPr>
            </w:pPr>
            <w:r w:rsidRPr="00F35F6F">
              <w:rPr>
                <w:rStyle w:val="SpecialBold"/>
              </w:rPr>
              <w:t>Overvie</w:t>
            </w:r>
            <w:r w:rsidRPr="00F35F6F">
              <w:rPr>
                <w:rStyle w:val="SpecialBold"/>
              </w:rPr>
              <w:t>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5F6F">
            <w:pPr>
              <w:pStyle w:val="BodyText"/>
              <w:rPr>
                <w:lang w:val="en-NZ"/>
              </w:rPr>
            </w:pPr>
          </w:p>
        </w:tc>
      </w:tr>
      <w:tr w:rsidTr="00D8188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5F6F">
            <w:pPr>
              <w:pStyle w:val="BodyText"/>
              <w:rPr>
                <w:lang w:val="en-NZ"/>
              </w:rPr>
            </w:pPr>
            <w:r w:rsidRPr="00F35F6F">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5F6F" w:rsidP="00F35F6F">
            <w:pPr>
              <w:pStyle w:val="BodyText"/>
            </w:pPr>
            <w:r w:rsidRPr="00F35F6F">
              <w:t>Evidence of the ability to:</w:t>
            </w:r>
          </w:p>
          <w:p w:rsidR="00000000" w:rsidRPr="00F35F6F" w:rsidP="00F35F6F">
            <w:pPr>
              <w:pStyle w:val="ListBullet"/>
            </w:pPr>
            <w:r w:rsidRPr="00F35F6F">
              <w:t>evaluate and select wireless technology and mesh routing protocol</w:t>
            </w:r>
          </w:p>
          <w:p w:rsidR="00000000" w:rsidRPr="00F35F6F" w:rsidP="00F35F6F">
            <w:pPr>
              <w:pStyle w:val="ListBullet"/>
            </w:pPr>
            <w:r w:rsidRPr="00F35F6F">
              <w:t>plan a wireless mesh network from a project brief</w:t>
            </w:r>
          </w:p>
          <w:p w:rsidR="00000000" w:rsidRPr="00F35F6F" w:rsidP="00F35F6F">
            <w:pPr>
              <w:pStyle w:val="ListBullet"/>
            </w:pPr>
            <w:r w:rsidRPr="00F35F6F">
              <w:t>produce an IP addressing scheme</w:t>
            </w:r>
          </w:p>
          <w:p w:rsidR="00000000" w:rsidP="00F35F6F">
            <w:pPr>
              <w:pStyle w:val="ListBullet"/>
              <w:rPr>
                <w:lang w:val="en-NZ"/>
              </w:rPr>
            </w:pPr>
            <w:r w:rsidRPr="00F35F6F">
              <w:t>prepare an installation plan.</w:t>
            </w:r>
          </w:p>
        </w:tc>
      </w:tr>
      <w:tr w:rsidTr="00D8188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5F6F">
            <w:pPr>
              <w:pStyle w:val="BodyText"/>
              <w:rPr>
                <w:lang w:val="en-NZ"/>
              </w:rPr>
            </w:pPr>
            <w:r w:rsidRPr="00F35F6F">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5F6F" w:rsidP="00F35F6F">
            <w:pPr>
              <w:pStyle w:val="BodyText"/>
            </w:pPr>
            <w:r w:rsidRPr="00F35F6F">
              <w:t>Assessment must ensure:</w:t>
            </w:r>
          </w:p>
          <w:p w:rsidR="00000000" w:rsidRPr="00F35F6F" w:rsidP="00F35F6F">
            <w:pPr>
              <w:pStyle w:val="ListBullet"/>
            </w:pPr>
            <w:r w:rsidRPr="00F35F6F">
              <w:t>sites where planning a wireless mesh network may be conducted</w:t>
            </w:r>
          </w:p>
          <w:p w:rsidR="00000000" w:rsidRPr="00F35F6F" w:rsidP="00F35F6F">
            <w:pPr>
              <w:pStyle w:val="ListBullet"/>
            </w:pPr>
            <w:r w:rsidRPr="00F35F6F">
              <w:t>design criteria and other site related documentation</w:t>
            </w:r>
          </w:p>
          <w:p w:rsidR="00000000" w:rsidP="00F35F6F">
            <w:pPr>
              <w:pStyle w:val="ListBullet"/>
              <w:rPr>
                <w:lang w:val="en-NZ"/>
              </w:rPr>
            </w:pPr>
            <w:r w:rsidRPr="00F35F6F">
              <w:t>equi</w:t>
            </w:r>
            <w:r w:rsidRPr="00F35F6F">
              <w:t>pment specifications and technical documentation.</w:t>
            </w:r>
          </w:p>
        </w:tc>
      </w:tr>
      <w:tr w:rsidTr="00D8188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5F6F">
            <w:pPr>
              <w:pStyle w:val="BodyText"/>
              <w:rPr>
                <w:lang w:val="en-NZ"/>
              </w:rPr>
            </w:pPr>
            <w:r w:rsidRPr="00F35F6F">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5F6F" w:rsidP="00F35F6F">
            <w:pPr>
              <w:pStyle w:val="BodyText"/>
            </w:pPr>
            <w:r w:rsidRPr="00F35F6F">
              <w:t xml:space="preserve">A range of assessment methods should be used to assess practical skills and knowledge. The following examples are appropriate for this unit: </w:t>
            </w:r>
          </w:p>
          <w:p w:rsidR="00000000" w:rsidRPr="00F35F6F" w:rsidP="00F35F6F">
            <w:pPr>
              <w:pStyle w:val="ListBullet"/>
            </w:pPr>
            <w:r w:rsidRPr="00F35F6F">
              <w:t xml:space="preserve">direct observation of the candidate planning a wireless mesh network </w:t>
            </w:r>
          </w:p>
          <w:p w:rsidR="00000000" w:rsidRPr="00F35F6F" w:rsidP="00F35F6F">
            <w:pPr>
              <w:pStyle w:val="ListBullet"/>
            </w:pPr>
            <w:r w:rsidRPr="00F35F6F">
              <w:t>review of plan prepared by the candidate outlining recommendations for the customer</w:t>
            </w:r>
          </w:p>
          <w:p w:rsidR="00000000" w:rsidRPr="00F35F6F" w:rsidP="00F35F6F">
            <w:pPr>
              <w:pStyle w:val="ListBullet"/>
            </w:pPr>
            <w:r w:rsidRPr="00F35F6F">
              <w:t>review of IP addressing scheme prepared by the candidate</w:t>
            </w:r>
          </w:p>
          <w:p w:rsidR="00000000" w:rsidP="00F35F6F">
            <w:pPr>
              <w:pStyle w:val="ListBullet"/>
              <w:rPr>
                <w:lang w:val="en-NZ"/>
              </w:rPr>
            </w:pPr>
            <w:r w:rsidRPr="00F35F6F">
              <w:t>oral or written questioning to assess knowled</w:t>
            </w:r>
            <w:r w:rsidRPr="00F35F6F">
              <w:t>ge of equipment and technologies as used within the mesh network.</w:t>
            </w:r>
          </w:p>
        </w:tc>
      </w:tr>
      <w:tr w:rsidTr="00D8188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5F6F">
            <w:pPr>
              <w:pStyle w:val="BodyText"/>
              <w:rPr>
                <w:lang w:val="en-NZ"/>
              </w:rPr>
            </w:pPr>
            <w:r w:rsidRPr="00F35F6F">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5F6F" w:rsidP="00F35F6F">
            <w:pPr>
              <w:pStyle w:val="BodyText"/>
            </w:pPr>
            <w:r w:rsidRPr="00F35F6F">
              <w:t>Holistic assessment with other units relevant to the industry sector, workplace and job role is recommended, for example:</w:t>
            </w:r>
          </w:p>
          <w:p w:rsidR="00000000" w:rsidRPr="00F35F6F" w:rsidP="00F35F6F">
            <w:pPr>
              <w:pStyle w:val="ListBullet"/>
            </w:pPr>
            <w:r w:rsidRPr="00F35F6F">
              <w:t>ICTTEN4050A Install and config</w:t>
            </w:r>
            <w:r w:rsidRPr="00F35F6F">
              <w:t>ure a wireless mesh network</w:t>
            </w:r>
          </w:p>
          <w:p w:rsidR="00000000" w:rsidRPr="00F35F6F" w:rsidP="00F35F6F">
            <w:pPr>
              <w:pStyle w:val="ListBullet"/>
            </w:pPr>
            <w:r w:rsidRPr="00F35F6F">
              <w:t>ICTRFN3055A Install a radio communications antenna and feedline.</w:t>
            </w:r>
          </w:p>
          <w:p w:rsidR="00000000" w:rsidRPr="00F35F6F" w:rsidP="00F35F6F">
            <w:pPr>
              <w:pStyle w:val="BodyText"/>
            </w:pPr>
          </w:p>
          <w:p w:rsidR="00000000" w:rsidRPr="00F35F6F" w:rsidP="00F35F6F">
            <w:pPr>
              <w:pStyle w:val="BodyText"/>
            </w:pPr>
            <w:r w:rsidRPr="00F35F6F">
              <w:t>Aboriginal people and other people from a non-English speaking background may have second language issues.</w:t>
            </w:r>
          </w:p>
          <w:p w:rsidR="00000000" w:rsidRPr="00F35F6F" w:rsidP="00F35F6F">
            <w:pPr>
              <w:pStyle w:val="BodyText"/>
            </w:pPr>
          </w:p>
          <w:p w:rsidR="00000000" w:rsidRPr="00F35F6F" w:rsidP="00F35F6F">
            <w:pPr>
              <w:pStyle w:val="BodyText"/>
            </w:pPr>
            <w:r w:rsidRPr="00F35F6F">
              <w:t>Access must be provided to appropriate learning and as</w:t>
            </w:r>
            <w:r w:rsidRPr="00F35F6F">
              <w:t xml:space="preserve">sessment support when required. </w:t>
            </w:r>
          </w:p>
          <w:p w:rsidR="00000000" w:rsidRPr="00F35F6F" w:rsidP="00F35F6F">
            <w:pPr>
              <w:pStyle w:val="BodyText"/>
            </w:pPr>
          </w:p>
          <w:p w:rsidR="00000000" w:rsidRPr="00F35F6F" w:rsidP="00F35F6F">
            <w:pPr>
              <w:pStyle w:val="BodyText"/>
            </w:pPr>
            <w:r w:rsidRPr="00F35F6F">
              <w:t>Assessment processes and techniques must be culturally appropriate, and appropriate to the oral communication skill level, and language and literacy capacity of the candidate and the work being performed.</w:t>
            </w:r>
          </w:p>
          <w:p w:rsidR="00000000" w:rsidRPr="00F35F6F" w:rsidP="00F35F6F">
            <w:pPr>
              <w:pStyle w:val="BodyText"/>
            </w:pPr>
          </w:p>
          <w:p w:rsidR="00000000" w:rsidRPr="00F35F6F" w:rsidP="00F35F6F">
            <w:pPr>
              <w:pStyle w:val="BodyText"/>
            </w:pPr>
            <w:r w:rsidRPr="00F35F6F">
              <w:t xml:space="preserve">In all cases where practical assessment is used it will be combined with targeted questioning to assess required knowledge. Questioning techniques should not require language, literacy and numeracy skills beyond those required in this unit of competency. </w:t>
            </w:r>
          </w:p>
          <w:p w:rsidR="00000000" w:rsidRPr="00F35F6F" w:rsidP="00F35F6F">
            <w:pPr>
              <w:pStyle w:val="BodyText"/>
            </w:pPr>
          </w:p>
          <w:p w:rsidR="00000000" w:rsidRPr="00F35F6F" w:rsidP="00F35F6F">
            <w:pPr>
              <w:pStyle w:val="BodyText"/>
            </w:pPr>
            <w:r w:rsidRPr="00F35F6F">
              <w:t>Where applicable, physical resources should include equipment modified for people with special needs.</w:t>
            </w:r>
          </w:p>
        </w:tc>
      </w:tr>
    </w:tbl>
    <w:p w:rsidR="00D8188E" w:rsidP="00F35F6F">
      <w:pPr>
        <w:pStyle w:val="BodyText"/>
      </w:pPr>
    </w:p>
    <w:p w:rsidR="00D8188E" w:rsidP="00F35F6F">
      <w:pPr>
        <w:pStyle w:val="BodyText"/>
      </w:pPr>
    </w:p>
    <w:p w:rsidR="00000000" w:rsidRPr="00F35F6F" w:rsidP="00F35F6F">
      <w:pPr>
        <w:pStyle w:val="Heading1"/>
      </w:pPr>
      <w:bookmarkStart w:id="11" w:name="O_252608"/>
      <w:bookmarkEnd w:id="11"/>
      <w:r w:rsidRPr="00F35F6F">
        <w:t>Range Statement</w:t>
      </w:r>
    </w:p>
    <w:tbl>
      <w:tblPr>
        <w:tblW w:w="0" w:type="auto"/>
        <w:tblLayout w:type="fixed"/>
        <w:tblCellMar>
          <w:left w:w="62" w:type="dxa"/>
          <w:right w:w="62" w:type="dxa"/>
        </w:tblCellMar>
        <w:tblLook w:val="0000"/>
      </w:tblPr>
      <w:tblGrid>
        <w:gridCol w:w="3430"/>
        <w:gridCol w:w="5092"/>
      </w:tblGrid>
      <w:tr w:rsidTr="00D8188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5F6F">
            <w:pPr>
              <w:pStyle w:val="BodyText"/>
              <w:rPr>
                <w:lang w:val="en-NZ"/>
              </w:rPr>
            </w:pPr>
            <w:r w:rsidRPr="00F35F6F">
              <w:rPr>
                <w:rStyle w:val="SpecialBold"/>
              </w:rPr>
              <w:t>RANGE STATEMENT</w:t>
            </w:r>
          </w:p>
        </w:tc>
      </w:tr>
      <w:tr w:rsidTr="00D8188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5F6F">
            <w:pPr>
              <w:pStyle w:val="BodyText"/>
              <w:rPr>
                <w:lang w:val="en-NZ"/>
              </w:rPr>
            </w:pPr>
            <w:r w:rsidRPr="00F35F6F">
              <w:t>The range statement relates to the unit of competency as a whole. It allows for different work en</w:t>
            </w:r>
            <w:r w:rsidRPr="00F35F6F">
              <w:t xml:space="preserve">vironments and situations that may affect performance. Bold italicised wording, if used in the performance criteria, is detailed below. Essential operating conditions that may be present with training and assessment (depending on the work situation, needs </w:t>
            </w:r>
            <w:r w:rsidRPr="00F35F6F">
              <w:t>of the candidate, accessibility of the item, and local industry and regional contexts) may also be included.</w:t>
            </w:r>
          </w:p>
        </w:tc>
      </w:tr>
      <w:tr w:rsidTr="00D8188E">
        <w:tblPrEx>
          <w:tblW w:w="0" w:type="auto"/>
          <w:tblLayout w:type="fixed"/>
          <w:tblCellMar>
            <w:left w:w="62" w:type="dxa"/>
            <w:right w:w="62" w:type="dxa"/>
          </w:tblCellMar>
          <w:tblLook w:val="0000"/>
        </w:tblPrEx>
        <w:tc>
          <w:tcPr>
            <w:tcW w:w="3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5F6F">
            <w:pPr>
              <w:pStyle w:val="BodyText"/>
              <w:rPr>
                <w:lang w:val="en-NZ"/>
              </w:rPr>
            </w:pPr>
            <w:r w:rsidRPr="00F35F6F">
              <w:rPr>
                <w:rStyle w:val="BoldandItalics"/>
              </w:rPr>
              <w:t>Specific regulations</w:t>
            </w:r>
            <w:r w:rsidRPr="00F35F6F">
              <w:t xml:space="preserve"> may include:</w:t>
            </w:r>
          </w:p>
        </w:tc>
        <w:tc>
          <w:tcPr>
            <w:tcW w:w="50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5F6F" w:rsidP="00F35F6F">
            <w:pPr>
              <w:pStyle w:val="ListBullet"/>
            </w:pPr>
            <w:r w:rsidRPr="00F35F6F">
              <w:t>maximum allowable antenna gain</w:t>
            </w:r>
          </w:p>
          <w:p w:rsidR="00000000" w:rsidRPr="00F35F6F" w:rsidP="00F35F6F">
            <w:pPr>
              <w:pStyle w:val="ListBullet"/>
            </w:pPr>
            <w:r w:rsidRPr="00F35F6F">
              <w:t>maximum allowable EIRP</w:t>
            </w:r>
          </w:p>
          <w:p w:rsidR="00000000" w:rsidRPr="00F35F6F" w:rsidP="00F35F6F">
            <w:pPr>
              <w:pStyle w:val="ListBullet"/>
            </w:pPr>
            <w:r w:rsidRPr="00F35F6F">
              <w:t>maximum allowable power output for transmitter</w:t>
            </w:r>
          </w:p>
          <w:p w:rsidR="00000000" w:rsidRPr="00F35F6F" w:rsidP="00F35F6F">
            <w:pPr>
              <w:pStyle w:val="ListBullet"/>
            </w:pPr>
            <w:r w:rsidRPr="00F35F6F">
              <w:t>use of the 2.4 GHz band</w:t>
            </w:r>
          </w:p>
          <w:p w:rsidR="00000000" w:rsidP="00F35F6F">
            <w:pPr>
              <w:pStyle w:val="ListBullet"/>
              <w:rPr>
                <w:lang w:val="en-NZ"/>
              </w:rPr>
            </w:pPr>
            <w:r w:rsidRPr="00F35F6F">
              <w:t>use of the 5.8 GHz band.</w:t>
            </w:r>
          </w:p>
        </w:tc>
      </w:tr>
      <w:tr w:rsidTr="00D8188E">
        <w:tblPrEx>
          <w:tblW w:w="0" w:type="auto"/>
          <w:tblLayout w:type="fixed"/>
          <w:tblCellMar>
            <w:left w:w="62" w:type="dxa"/>
            <w:right w:w="62" w:type="dxa"/>
          </w:tblCellMar>
          <w:tblLook w:val="0000"/>
        </w:tblPrEx>
        <w:tc>
          <w:tcPr>
            <w:tcW w:w="3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5F6F">
            <w:pPr>
              <w:pStyle w:val="BodyText"/>
              <w:rPr>
                <w:lang w:val="en-NZ"/>
              </w:rPr>
            </w:pPr>
            <w:r w:rsidRPr="00F35F6F">
              <w:rPr>
                <w:rStyle w:val="BoldandItalics"/>
              </w:rPr>
              <w:t>Wireless mesh network</w:t>
            </w:r>
            <w:r w:rsidRPr="00F35F6F">
              <w:t xml:space="preserve"> may include:</w:t>
            </w:r>
          </w:p>
        </w:tc>
        <w:tc>
          <w:tcPr>
            <w:tcW w:w="50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5F6F" w:rsidP="00F35F6F">
            <w:pPr>
              <w:pStyle w:val="ListBullet"/>
            </w:pPr>
            <w:r w:rsidRPr="00F35F6F">
              <w:t xml:space="preserve">client wireless mesh network - client nodes perform routing </w:t>
            </w:r>
          </w:p>
          <w:p w:rsidR="00000000" w:rsidRPr="00F35F6F" w:rsidP="00F35F6F">
            <w:pPr>
              <w:pStyle w:val="ListBullet"/>
            </w:pPr>
            <w:r w:rsidRPr="00F35F6F">
              <w:t>hybrid wireless mesh network - perform mesh and access functions</w:t>
            </w:r>
          </w:p>
          <w:p w:rsidR="00000000" w:rsidP="00F35F6F">
            <w:pPr>
              <w:pStyle w:val="ListBullet"/>
              <w:rPr>
                <w:lang w:val="en-NZ"/>
              </w:rPr>
            </w:pPr>
            <w:r w:rsidRPr="00F35F6F">
              <w:t>infrastructure wireless mesh network  - mesh routers for the clients.</w:t>
            </w:r>
          </w:p>
        </w:tc>
      </w:tr>
      <w:tr w:rsidTr="00D8188E">
        <w:tblPrEx>
          <w:tblW w:w="0" w:type="auto"/>
          <w:tblLayout w:type="fixed"/>
          <w:tblCellMar>
            <w:left w:w="62" w:type="dxa"/>
            <w:right w:w="62" w:type="dxa"/>
          </w:tblCellMar>
          <w:tblLook w:val="0000"/>
        </w:tblPrEx>
        <w:tc>
          <w:tcPr>
            <w:tcW w:w="3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5F6F">
            <w:pPr>
              <w:pStyle w:val="BodyText"/>
              <w:rPr>
                <w:lang w:val="en-NZ"/>
              </w:rPr>
            </w:pPr>
            <w:r w:rsidRPr="00F35F6F">
              <w:rPr>
                <w:rStyle w:val="BoldandItalics"/>
              </w:rPr>
              <w:t>Frequency bands</w:t>
            </w:r>
            <w:r w:rsidRPr="00F35F6F">
              <w:t xml:space="preserve"> may include:</w:t>
            </w:r>
          </w:p>
        </w:tc>
        <w:tc>
          <w:tcPr>
            <w:tcW w:w="50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5F6F" w:rsidP="00F35F6F">
            <w:pPr>
              <w:pStyle w:val="ListBullet"/>
            </w:pPr>
            <w:r w:rsidRPr="00F35F6F">
              <w:t>multiple frequencies for access and transmission</w:t>
            </w:r>
          </w:p>
          <w:p w:rsidR="00000000" w:rsidRPr="00F35F6F" w:rsidP="00F35F6F">
            <w:pPr>
              <w:pStyle w:val="ListBullet"/>
            </w:pPr>
            <w:r w:rsidRPr="00F35F6F">
              <w:t>same frequency for access and transmission</w:t>
            </w:r>
          </w:p>
          <w:p w:rsidR="00000000" w:rsidP="00F35F6F">
            <w:pPr>
              <w:pStyle w:val="ListBullet"/>
              <w:rPr>
                <w:lang w:val="en-NZ"/>
              </w:rPr>
            </w:pPr>
            <w:r w:rsidRPr="00F35F6F">
              <w:t>separate frequencies for access and transmission.</w:t>
            </w:r>
          </w:p>
        </w:tc>
      </w:tr>
      <w:tr w:rsidTr="00D8188E">
        <w:tblPrEx>
          <w:tblW w:w="0" w:type="auto"/>
          <w:tblLayout w:type="fixed"/>
          <w:tblCellMar>
            <w:left w:w="62" w:type="dxa"/>
            <w:right w:w="62" w:type="dxa"/>
          </w:tblCellMar>
          <w:tblLook w:val="0000"/>
        </w:tblPrEx>
        <w:tc>
          <w:tcPr>
            <w:tcW w:w="3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5F6F">
            <w:pPr>
              <w:pStyle w:val="BodyText"/>
              <w:rPr>
                <w:lang w:val="en-NZ"/>
              </w:rPr>
            </w:pPr>
            <w:r w:rsidRPr="00F35F6F">
              <w:rPr>
                <w:rStyle w:val="BoldandItalics"/>
              </w:rPr>
              <w:t>Wireless tec</w:t>
            </w:r>
            <w:r w:rsidRPr="00F35F6F">
              <w:rPr>
                <w:rStyle w:val="BoldandItalics"/>
              </w:rPr>
              <w:t>hnology</w:t>
            </w:r>
            <w:r w:rsidRPr="00F35F6F">
              <w:t xml:space="preserve"> may include:</w:t>
            </w:r>
          </w:p>
        </w:tc>
        <w:tc>
          <w:tcPr>
            <w:tcW w:w="50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5F6F" w:rsidP="00F35F6F">
            <w:pPr>
              <w:pStyle w:val="ListBullet"/>
            </w:pPr>
            <w:r w:rsidRPr="00F35F6F">
              <w:t xml:space="preserve">802.11a </w:t>
            </w:r>
          </w:p>
          <w:p w:rsidR="00000000" w:rsidRPr="00F35F6F" w:rsidP="00F35F6F">
            <w:pPr>
              <w:pStyle w:val="ListBullet"/>
            </w:pPr>
            <w:r w:rsidRPr="00F35F6F">
              <w:t>802.11b</w:t>
            </w:r>
          </w:p>
          <w:p w:rsidR="00000000" w:rsidRPr="00F35F6F" w:rsidP="00F35F6F">
            <w:pPr>
              <w:pStyle w:val="ListBullet"/>
            </w:pPr>
            <w:r w:rsidRPr="00F35F6F">
              <w:t>802.11g</w:t>
            </w:r>
          </w:p>
          <w:p w:rsidR="00000000" w:rsidRPr="00F35F6F" w:rsidP="00F35F6F">
            <w:pPr>
              <w:pStyle w:val="ListBullet"/>
            </w:pPr>
            <w:r w:rsidRPr="00F35F6F">
              <w:t>802.11n</w:t>
            </w:r>
          </w:p>
          <w:p w:rsidR="00000000" w:rsidRPr="00F35F6F" w:rsidP="00F35F6F">
            <w:pPr>
              <w:pStyle w:val="ListBullet"/>
            </w:pPr>
            <w:r w:rsidRPr="00F35F6F">
              <w:t>802.11s draft IEEE 802.11 amendment</w:t>
            </w:r>
          </w:p>
          <w:p w:rsidR="00000000" w:rsidP="00F35F6F">
            <w:pPr>
              <w:pStyle w:val="ListBullet"/>
              <w:rPr>
                <w:lang w:val="en-NZ"/>
              </w:rPr>
            </w:pPr>
            <w:r w:rsidRPr="00F35F6F">
              <w:t>802.16.</w:t>
            </w:r>
          </w:p>
        </w:tc>
      </w:tr>
      <w:tr w:rsidTr="00D8188E">
        <w:tblPrEx>
          <w:tblW w:w="0" w:type="auto"/>
          <w:tblLayout w:type="fixed"/>
          <w:tblCellMar>
            <w:left w:w="62" w:type="dxa"/>
            <w:right w:w="62" w:type="dxa"/>
          </w:tblCellMar>
          <w:tblLook w:val="0000"/>
        </w:tblPrEx>
        <w:tc>
          <w:tcPr>
            <w:tcW w:w="3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5F6F">
            <w:pPr>
              <w:pStyle w:val="BodyText"/>
              <w:rPr>
                <w:lang w:val="en-NZ"/>
              </w:rPr>
            </w:pPr>
            <w:r w:rsidRPr="00F35F6F">
              <w:rPr>
                <w:rStyle w:val="BoldandItalics"/>
              </w:rPr>
              <w:t>Internet protocol</w:t>
            </w:r>
            <w:r w:rsidRPr="00F35F6F">
              <w:t xml:space="preserve"> (</w:t>
            </w:r>
            <w:r w:rsidRPr="00F35F6F">
              <w:rPr>
                <w:rStyle w:val="BoldandItalics"/>
              </w:rPr>
              <w:t>IP</w:t>
            </w:r>
            <w:r w:rsidRPr="00F35F6F">
              <w:t>) may include:</w:t>
            </w:r>
          </w:p>
        </w:tc>
        <w:tc>
          <w:tcPr>
            <w:tcW w:w="50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5F6F" w:rsidP="00F35F6F">
            <w:pPr>
              <w:pStyle w:val="ListBullet"/>
            </w:pPr>
            <w:r w:rsidRPr="00F35F6F">
              <w:t>IPv4</w:t>
            </w:r>
          </w:p>
          <w:p w:rsidR="00000000" w:rsidP="00F35F6F">
            <w:pPr>
              <w:pStyle w:val="ListBullet"/>
              <w:rPr>
                <w:lang w:val="en-NZ"/>
              </w:rPr>
            </w:pPr>
            <w:r w:rsidRPr="00F35F6F">
              <w:t>IPv6.</w:t>
            </w:r>
          </w:p>
        </w:tc>
      </w:tr>
      <w:tr w:rsidTr="00D8188E">
        <w:tblPrEx>
          <w:tblW w:w="0" w:type="auto"/>
          <w:tblLayout w:type="fixed"/>
          <w:tblCellMar>
            <w:left w:w="62" w:type="dxa"/>
            <w:right w:w="62" w:type="dxa"/>
          </w:tblCellMar>
          <w:tblLook w:val="0000"/>
        </w:tblPrEx>
        <w:tc>
          <w:tcPr>
            <w:tcW w:w="3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5F6F">
            <w:pPr>
              <w:pStyle w:val="BodyText"/>
              <w:rPr>
                <w:lang w:val="en-NZ"/>
              </w:rPr>
            </w:pPr>
            <w:r w:rsidRPr="00F35F6F">
              <w:rPr>
                <w:rStyle w:val="BoldandItalics"/>
              </w:rPr>
              <w:t>Mesh routing protocol</w:t>
            </w:r>
            <w:r w:rsidRPr="00F35F6F">
              <w:t xml:space="preserve"> may include:</w:t>
            </w:r>
          </w:p>
        </w:tc>
        <w:tc>
          <w:tcPr>
            <w:tcW w:w="50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5F6F" w:rsidP="00F35F6F">
            <w:pPr>
              <w:pStyle w:val="ListBullet"/>
            </w:pPr>
            <w:r w:rsidRPr="00F35F6F">
              <w:t>ad-hoc on-demand distance vector (AODV)</w:t>
            </w:r>
          </w:p>
          <w:p w:rsidR="00000000" w:rsidRPr="00F35F6F" w:rsidP="00F35F6F">
            <w:pPr>
              <w:pStyle w:val="ListBullet"/>
            </w:pPr>
            <w:r w:rsidRPr="00F35F6F">
              <w:t>better approach to mobile ad-hoc networking (BATMAN)</w:t>
            </w:r>
          </w:p>
          <w:p w:rsidR="00000000" w:rsidRPr="00F35F6F" w:rsidP="00F35F6F">
            <w:pPr>
              <w:pStyle w:val="ListBullet"/>
            </w:pPr>
            <w:r w:rsidRPr="00F35F6F">
              <w:t>dynamic source routing (DSR)</w:t>
            </w:r>
          </w:p>
          <w:p w:rsidR="00000000" w:rsidRPr="00F35F6F" w:rsidP="00F35F6F">
            <w:pPr>
              <w:pStyle w:val="ListBullet"/>
            </w:pPr>
            <w:r w:rsidRPr="00F35F6F">
              <w:t>hybrid wireless mesh protocol (HWMP)</w:t>
            </w:r>
          </w:p>
          <w:p w:rsidR="00000000" w:rsidRPr="00F35F6F" w:rsidP="00F35F6F">
            <w:pPr>
              <w:pStyle w:val="ListBullet"/>
            </w:pPr>
            <w:r w:rsidRPr="00F35F6F">
              <w:t>infrastructure wireless mesh protocol (IWMP)</w:t>
            </w:r>
          </w:p>
          <w:p w:rsidR="00000000" w:rsidP="00F35F6F">
            <w:pPr>
              <w:pStyle w:val="ListBullet"/>
              <w:rPr>
                <w:lang w:val="en-NZ"/>
              </w:rPr>
            </w:pPr>
            <w:r w:rsidRPr="00F35F6F">
              <w:t>optimised link state routing protocol (OLSR).</w:t>
            </w:r>
          </w:p>
        </w:tc>
      </w:tr>
      <w:tr w:rsidTr="00D8188E">
        <w:tblPrEx>
          <w:tblW w:w="0" w:type="auto"/>
          <w:tblLayout w:type="fixed"/>
          <w:tblCellMar>
            <w:left w:w="62" w:type="dxa"/>
            <w:right w:w="62" w:type="dxa"/>
          </w:tblCellMar>
          <w:tblLook w:val="0000"/>
        </w:tblPrEx>
        <w:tc>
          <w:tcPr>
            <w:tcW w:w="3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5F6F">
            <w:pPr>
              <w:pStyle w:val="BodyText"/>
              <w:rPr>
                <w:lang w:val="en-NZ"/>
              </w:rPr>
            </w:pPr>
            <w:r w:rsidRPr="00F35F6F">
              <w:rPr>
                <w:rStyle w:val="BoldandItalics"/>
              </w:rPr>
              <w:t>Hardware and software requirements</w:t>
            </w:r>
            <w:r w:rsidRPr="00F35F6F">
              <w:t xml:space="preserve"> may include:</w:t>
            </w:r>
          </w:p>
        </w:tc>
        <w:tc>
          <w:tcPr>
            <w:tcW w:w="50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5F6F" w:rsidP="00F35F6F">
            <w:pPr>
              <w:pStyle w:val="ListBullet"/>
            </w:pPr>
            <w:r w:rsidRPr="00F35F6F">
              <w:t>hardware:</w:t>
            </w:r>
          </w:p>
          <w:p w:rsidR="00000000" w:rsidRPr="00F35F6F" w:rsidP="00F35F6F">
            <w:pPr>
              <w:pStyle w:val="ListBullet2"/>
            </w:pPr>
            <w:r w:rsidRPr="00F35F6F">
              <w:t>access points</w:t>
            </w:r>
          </w:p>
          <w:p w:rsidR="00000000" w:rsidRPr="00F35F6F" w:rsidP="00F35F6F">
            <w:pPr>
              <w:pStyle w:val="ListBullet2"/>
            </w:pPr>
            <w:r w:rsidRPr="00F35F6F">
              <w:t>antenna polarisation</w:t>
            </w:r>
          </w:p>
          <w:p w:rsidR="00000000" w:rsidRPr="00F35F6F" w:rsidP="00F35F6F">
            <w:pPr>
              <w:pStyle w:val="ListBullet2"/>
            </w:pPr>
            <w:r w:rsidRPr="00F35F6F">
              <w:t>directional microwave antennas</w:t>
            </w:r>
          </w:p>
          <w:p w:rsidR="00000000" w:rsidRPr="00F35F6F" w:rsidP="00F35F6F">
            <w:pPr>
              <w:pStyle w:val="ListBullet2"/>
            </w:pPr>
            <w:r w:rsidRPr="00F35F6F">
              <w:t>omnidirectional microwave antennas</w:t>
            </w:r>
          </w:p>
          <w:p w:rsidR="00000000" w:rsidRPr="00F35F6F" w:rsidP="00F35F6F">
            <w:pPr>
              <w:pStyle w:val="ListBullet2"/>
            </w:pPr>
            <w:r w:rsidRPr="00F35F6F">
              <w:t>wireless routers</w:t>
            </w:r>
          </w:p>
          <w:p w:rsidR="00000000" w:rsidRPr="00F35F6F" w:rsidP="00F35F6F">
            <w:pPr>
              <w:pStyle w:val="ListBullet"/>
            </w:pPr>
            <w:r w:rsidRPr="00F35F6F">
              <w:t>software:</w:t>
            </w:r>
          </w:p>
          <w:p w:rsidR="00000000" w:rsidRPr="00F35F6F" w:rsidP="00F35F6F">
            <w:pPr>
              <w:pStyle w:val="ListBullet2"/>
            </w:pPr>
            <w:r w:rsidRPr="00F35F6F">
              <w:t>open source software:</w:t>
            </w:r>
          </w:p>
          <w:p w:rsidR="00000000" w:rsidRPr="00F35F6F" w:rsidP="00F35F6F">
            <w:pPr>
              <w:pStyle w:val="ListBullet3"/>
            </w:pPr>
            <w:r w:rsidRPr="00F35F6F">
              <w:t>FreeBSD</w:t>
            </w:r>
          </w:p>
          <w:p w:rsidR="00000000" w:rsidRPr="00F35F6F" w:rsidP="00F35F6F">
            <w:pPr>
              <w:pStyle w:val="ListBullet3"/>
            </w:pPr>
            <w:r w:rsidRPr="00F35F6F">
              <w:t>Freifunk</w:t>
            </w:r>
          </w:p>
          <w:p w:rsidR="00000000" w:rsidP="00F35F6F">
            <w:pPr>
              <w:pStyle w:val="ListBullet2"/>
              <w:rPr>
                <w:lang w:val="en-NZ"/>
              </w:rPr>
            </w:pPr>
            <w:r w:rsidRPr="00F35F6F">
              <w:t>proprietary.</w:t>
            </w:r>
          </w:p>
        </w:tc>
      </w:tr>
      <w:tr w:rsidTr="00D8188E">
        <w:tblPrEx>
          <w:tblW w:w="0" w:type="auto"/>
          <w:tblLayout w:type="fixed"/>
          <w:tblCellMar>
            <w:left w:w="62" w:type="dxa"/>
            <w:right w:w="62" w:type="dxa"/>
          </w:tblCellMar>
          <w:tblLook w:val="0000"/>
        </w:tblPrEx>
        <w:tc>
          <w:tcPr>
            <w:tcW w:w="3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5F6F">
            <w:pPr>
              <w:pStyle w:val="BodyText"/>
              <w:rPr>
                <w:lang w:val="en-NZ"/>
              </w:rPr>
            </w:pPr>
            <w:r w:rsidRPr="00F35F6F">
              <w:rPr>
                <w:rStyle w:val="BoldandItalics"/>
              </w:rPr>
              <w:t>Gateway</w:t>
            </w:r>
            <w:r w:rsidRPr="00F35F6F">
              <w:t xml:space="preserve"> may include:</w:t>
            </w:r>
          </w:p>
        </w:tc>
        <w:tc>
          <w:tcPr>
            <w:tcW w:w="50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5F6F" w:rsidP="00F35F6F">
            <w:pPr>
              <w:pStyle w:val="ListBullet"/>
            </w:pPr>
            <w:r w:rsidRPr="00F35F6F">
              <w:t>asymmetric digital subscriber line (ADSL)</w:t>
            </w:r>
          </w:p>
          <w:p w:rsidR="00000000" w:rsidP="00F35F6F">
            <w:pPr>
              <w:pStyle w:val="ListBullet"/>
              <w:rPr>
                <w:lang w:val="en-NZ"/>
              </w:rPr>
            </w:pPr>
            <w:r w:rsidRPr="00F35F6F">
              <w:t>very small aperture terminal (VSAT).</w:t>
            </w:r>
          </w:p>
        </w:tc>
      </w:tr>
      <w:tr w:rsidTr="00D8188E">
        <w:tblPrEx>
          <w:tblW w:w="0" w:type="auto"/>
          <w:tblLayout w:type="fixed"/>
          <w:tblCellMar>
            <w:left w:w="62" w:type="dxa"/>
            <w:right w:w="62" w:type="dxa"/>
          </w:tblCellMar>
          <w:tblLook w:val="0000"/>
        </w:tblPrEx>
        <w:tc>
          <w:tcPr>
            <w:tcW w:w="3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5F6F">
            <w:pPr>
              <w:pStyle w:val="BodyText"/>
              <w:rPr>
                <w:lang w:val="en-NZ"/>
              </w:rPr>
            </w:pPr>
            <w:r w:rsidRPr="00F35F6F">
              <w:rPr>
                <w:rStyle w:val="BoldandItalics"/>
              </w:rPr>
              <w:t>Installation plan</w:t>
            </w:r>
            <w:r w:rsidRPr="00F35F6F">
              <w:t xml:space="preserve"> may include:</w:t>
            </w:r>
          </w:p>
        </w:tc>
        <w:tc>
          <w:tcPr>
            <w:tcW w:w="50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5F6F" w:rsidP="00F35F6F">
            <w:pPr>
              <w:pStyle w:val="ListBullet"/>
            </w:pPr>
            <w:r w:rsidRPr="00F35F6F">
              <w:t>addressing scheme</w:t>
            </w:r>
          </w:p>
          <w:p w:rsidR="00000000" w:rsidRPr="00F35F6F" w:rsidP="00F35F6F">
            <w:pPr>
              <w:pStyle w:val="ListBullet"/>
            </w:pPr>
            <w:r w:rsidRPr="00F35F6F">
              <w:t>configuration instructions and commands</w:t>
            </w:r>
          </w:p>
          <w:p w:rsidR="00000000" w:rsidRPr="00F35F6F" w:rsidP="00F35F6F">
            <w:pPr>
              <w:pStyle w:val="ListBullet"/>
            </w:pPr>
            <w:r w:rsidRPr="00F35F6F">
              <w:t>frequency allocation plan</w:t>
            </w:r>
          </w:p>
          <w:p w:rsidR="00000000" w:rsidRPr="00F35F6F" w:rsidP="00F35F6F">
            <w:pPr>
              <w:pStyle w:val="ListBullet"/>
            </w:pPr>
            <w:r w:rsidRPr="00F35F6F">
              <w:t>network element details:</w:t>
            </w:r>
          </w:p>
          <w:p w:rsidR="00000000" w:rsidRPr="00F35F6F" w:rsidP="00F35F6F">
            <w:pPr>
              <w:pStyle w:val="ListBullet2"/>
            </w:pPr>
            <w:r w:rsidRPr="00F35F6F">
              <w:t>MAC address</w:t>
            </w:r>
          </w:p>
          <w:p w:rsidR="00000000" w:rsidRPr="00F35F6F" w:rsidP="00F35F6F">
            <w:pPr>
              <w:pStyle w:val="ListBullet2"/>
            </w:pPr>
            <w:r w:rsidRPr="00F35F6F">
              <w:t>model, type and serial number</w:t>
            </w:r>
          </w:p>
          <w:p w:rsidR="00000000" w:rsidRPr="00F35F6F" w:rsidP="00F35F6F">
            <w:pPr>
              <w:pStyle w:val="ListBullet"/>
            </w:pPr>
            <w:r w:rsidRPr="00F35F6F">
              <w:t>security implementation</w:t>
            </w:r>
          </w:p>
          <w:p w:rsidR="00000000" w:rsidRPr="00F35F6F" w:rsidP="00F35F6F">
            <w:pPr>
              <w:pStyle w:val="ListBullet"/>
            </w:pPr>
            <w:r w:rsidRPr="00F35F6F">
              <w:t>siting of mesh routers and gateways</w:t>
            </w:r>
          </w:p>
          <w:p w:rsidR="00000000" w:rsidRPr="00F35F6F" w:rsidP="00F35F6F">
            <w:pPr>
              <w:pStyle w:val="ListBullet"/>
            </w:pPr>
            <w:r w:rsidRPr="00F35F6F">
              <w:t>software version.</w:t>
            </w:r>
          </w:p>
        </w:tc>
      </w:tr>
    </w:tbl>
    <w:p w:rsidR="00D8188E" w:rsidP="00F35F6F">
      <w:pPr>
        <w:pStyle w:val="BodyText"/>
      </w:pPr>
    </w:p>
    <w:p w:rsidR="00D8188E" w:rsidP="00F35F6F">
      <w:pPr>
        <w:pStyle w:val="BodyText"/>
      </w:pPr>
    </w:p>
    <w:p w:rsidR="00000000" w:rsidRPr="00F35F6F" w:rsidP="00F35F6F">
      <w:pPr>
        <w:pStyle w:val="Heading1"/>
      </w:pPr>
      <w:bookmarkStart w:id="12" w:name="O_209940"/>
      <w:bookmarkEnd w:id="12"/>
      <w:r w:rsidRPr="00F35F6F">
        <w:t>Unit Sector(s)</w:t>
      </w:r>
    </w:p>
    <w:tbl>
      <w:tblPr>
        <w:tblW w:w="0" w:type="auto"/>
        <w:tblLayout w:type="fixed"/>
        <w:tblCellMar>
          <w:left w:w="62" w:type="dxa"/>
          <w:right w:w="62" w:type="dxa"/>
        </w:tblCellMar>
        <w:tblLook w:val="0000"/>
      </w:tblPr>
      <w:tblGrid>
        <w:gridCol w:w="2570"/>
        <w:gridCol w:w="5952"/>
      </w:tblGrid>
      <w:tr w:rsidTr="00D8188E">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5F6F">
            <w:pPr>
              <w:pStyle w:val="BodyText"/>
              <w:rPr>
                <w:lang w:val="en-NZ"/>
              </w:rPr>
            </w:pPr>
            <w:r w:rsidRPr="00F35F6F">
              <w:rPr>
                <w:rStyle w:val="SpecialBold"/>
              </w:rPr>
              <w:t>Unit sector</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5F6F" w:rsidP="00F35F6F">
            <w:pPr>
              <w:pStyle w:val="BodyText"/>
            </w:pPr>
            <w:r w:rsidRPr="00F35F6F">
              <w:t>Telecommunications</w:t>
            </w:r>
          </w:p>
        </w:tc>
      </w:tr>
    </w:tbl>
    <w:p w:rsidR="00D8188E" w:rsidP="00F35F6F">
      <w:pPr>
        <w:pStyle w:val="BodyText"/>
      </w:pPr>
    </w:p>
    <w:p w:rsidR="00D8188E" w:rsidP="00F35F6F">
      <w:pPr>
        <w:pStyle w:val="BodyText"/>
      </w:pPr>
    </w:p>
    <w:p w:rsidR="00000000" w:rsidRPr="00F35F6F" w:rsidP="00F35F6F">
      <w:pPr>
        <w:pStyle w:val="Heading1"/>
      </w:pPr>
      <w:bookmarkStart w:id="13" w:name="O_209937"/>
      <w:bookmarkEnd w:id="13"/>
      <w:r w:rsidRPr="00F35F6F">
        <w:t>Co-requisite units</w:t>
      </w:r>
    </w:p>
    <w:tbl>
      <w:tblPr>
        <w:tblW w:w="0" w:type="auto"/>
        <w:tblLayout w:type="fixed"/>
        <w:tblCellMar>
          <w:left w:w="62" w:type="dxa"/>
          <w:right w:w="62" w:type="dxa"/>
        </w:tblCellMar>
        <w:tblLook w:val="0000"/>
      </w:tblPr>
      <w:tblGrid>
        <w:gridCol w:w="2641"/>
        <w:gridCol w:w="1322"/>
        <w:gridCol w:w="4559"/>
      </w:tblGrid>
      <w:tr w:rsidTr="00D8188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5F6F">
            <w:pPr>
              <w:pStyle w:val="BodyText"/>
              <w:rPr>
                <w:lang w:val="en-NZ"/>
              </w:rPr>
            </w:pPr>
            <w:r w:rsidRPr="00F35F6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5F6F">
            <w:pPr>
              <w:pStyle w:val="BodyText"/>
              <w:rPr>
                <w:lang w:val="en-NZ"/>
              </w:rPr>
            </w:pPr>
          </w:p>
        </w:tc>
      </w:tr>
      <w:tr w:rsidTr="00D8188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5F6F">
            <w:pPr>
              <w:pStyle w:val="BodyText"/>
              <w:rPr>
                <w:lang w:val="en-NZ"/>
              </w:rPr>
            </w:pPr>
          </w:p>
        </w:tc>
      </w:tr>
      <w:tr w:rsidTr="00D8188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5F6F" w:rsidP="00F35F6F">
            <w:pPr>
              <w:pStyle w:val="BodyText"/>
            </w:pPr>
          </w:p>
        </w:tc>
      </w:tr>
    </w:tbl>
    <w:p w:rsidR="00D8188E" w:rsidP="00F35F6F">
      <w:pPr>
        <w:pStyle w:val="BodyText"/>
      </w:pPr>
    </w:p>
    <w:p w:rsidR="00D8188E" w:rsidP="00F35F6F">
      <w:pPr>
        <w:pStyle w:val="BodyText"/>
      </w:pPr>
    </w:p>
    <w:p w:rsidR="00000000" w:rsidRPr="00F35F6F" w:rsidP="00F35F6F">
      <w:pPr>
        <w:pStyle w:val="Heading1"/>
      </w:pPr>
      <w:bookmarkStart w:id="14" w:name="O_209939"/>
      <w:bookmarkEnd w:id="14"/>
      <w:r w:rsidRPr="00F35F6F">
        <w:t>Competency field</w:t>
      </w:r>
    </w:p>
    <w:tbl>
      <w:tblPr>
        <w:tblW w:w="0" w:type="auto"/>
        <w:tblLayout w:type="fixed"/>
        <w:tblCellMar>
          <w:left w:w="62" w:type="dxa"/>
          <w:right w:w="62" w:type="dxa"/>
        </w:tblCellMar>
        <w:tblLook w:val="0000"/>
      </w:tblPr>
      <w:tblGrid>
        <w:gridCol w:w="2768"/>
        <w:gridCol w:w="5754"/>
      </w:tblGrid>
      <w:tr w:rsidTr="00D8188E">
        <w:tblPrEx>
          <w:tblW w:w="0" w:type="auto"/>
          <w:tblLayout w:type="fixed"/>
          <w:tblCellMar>
            <w:left w:w="62" w:type="dxa"/>
            <w:right w:w="62" w:type="dxa"/>
          </w:tblCellMar>
          <w:tblLook w:val="0000"/>
        </w:tblPrEx>
        <w:trPr>
          <w:tblHeader/>
        </w:trPr>
        <w:tc>
          <w:tcPr>
            <w:tcW w:w="2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5F6F">
            <w:pPr>
              <w:pStyle w:val="BodyText"/>
              <w:rPr>
                <w:lang w:val="en-NZ"/>
              </w:rPr>
            </w:pPr>
            <w:r w:rsidRPr="00F35F6F">
              <w:rPr>
                <w:rStyle w:val="SpecialBold"/>
              </w:rPr>
              <w:t>Competency field</w:t>
            </w:r>
          </w:p>
        </w:tc>
        <w:tc>
          <w:tcPr>
            <w:tcW w:w="5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5F6F" w:rsidP="00F35F6F">
            <w:pPr>
              <w:pStyle w:val="BodyText"/>
            </w:pPr>
            <w:r w:rsidRPr="00F35F6F">
              <w:t>Telecommunications networks engineering</w:t>
            </w:r>
          </w:p>
        </w:tc>
      </w:tr>
    </w:tbl>
    <w:p w:rsidR="00D8188E" w:rsidP="00F35F6F">
      <w:pPr>
        <w:pStyle w:val="BodyText"/>
      </w:pPr>
    </w:p>
    <w:p w:rsidR="00D8188E" w:rsidP="00F35F6F">
      <w:pPr>
        <w:pStyle w:val="BodyText"/>
      </w:pPr>
    </w:p>
    <w:p w:rsidR="00000000" w:rsidRPr="00F35F6F" w:rsidP="00F35F6F"/>
    <w:sectPr w:rsidSect="00F35F6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5F6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8188E" w:rsidP="00D8188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5F6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188E" w:rsidP="00F35F6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D8188E" w:rsidP="00F35F6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8188E" w:rsidP="00F35F6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5F6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8188E" w:rsidP="00D8188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5F6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188E" w:rsidP="00F35F6F">
    <w:pPr>
      <w:pStyle w:val="Header"/>
      <w:framePr w:wrap="around"/>
    </w:pPr>
    <w:r>
      <w:fldChar w:fldCharType="begin"/>
    </w:r>
    <w:r>
      <w:instrText xml:space="preserve"> TITLE   \* MERGEFORMAT </w:instrText>
    </w:r>
    <w:r>
      <w:fldChar w:fldCharType="separate"/>
    </w:r>
    <w:r>
      <w:t>ICTTEN5217A Plan a wireless mesh network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8188E" w:rsidP="00F35F6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D0C3E0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7321C7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E70A4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5F6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35F6F"/>
    <w:pPr>
      <w:spacing w:before="360" w:after="60"/>
      <w:outlineLvl w:val="0"/>
    </w:pPr>
    <w:rPr>
      <w:sz w:val="32"/>
    </w:rPr>
  </w:style>
  <w:style w:type="paragraph" w:styleId="Heading2">
    <w:name w:val="heading 2"/>
    <w:basedOn w:val="HeadingBase"/>
    <w:next w:val="BodyText"/>
    <w:link w:val="Heading2Char"/>
    <w:qFormat/>
    <w:rsid w:val="00F35F6F"/>
    <w:pPr>
      <w:keepLines/>
      <w:spacing w:before="240" w:after="120"/>
      <w:outlineLvl w:val="1"/>
    </w:pPr>
    <w:rPr>
      <w:sz w:val="28"/>
      <w:szCs w:val="40"/>
    </w:rPr>
  </w:style>
  <w:style w:type="paragraph" w:styleId="Heading3">
    <w:name w:val="heading 3"/>
    <w:basedOn w:val="HeadingBase"/>
    <w:next w:val="BodyText"/>
    <w:link w:val="Heading3Char"/>
    <w:qFormat/>
    <w:rsid w:val="00F35F6F"/>
    <w:pPr>
      <w:spacing w:before="180" w:after="120"/>
      <w:outlineLvl w:val="2"/>
    </w:pPr>
    <w:rPr>
      <w:spacing w:val="-10"/>
      <w:kern w:val="32"/>
    </w:rPr>
  </w:style>
  <w:style w:type="paragraph" w:styleId="Heading4">
    <w:name w:val="heading 4"/>
    <w:basedOn w:val="HeadingBase"/>
    <w:next w:val="BodyText"/>
    <w:link w:val="Heading4Char"/>
    <w:qFormat/>
    <w:rsid w:val="00F35F6F"/>
    <w:pPr>
      <w:spacing w:before="160" w:after="120"/>
      <w:outlineLvl w:val="3"/>
    </w:pPr>
    <w:rPr>
      <w:sz w:val="22"/>
    </w:rPr>
  </w:style>
  <w:style w:type="paragraph" w:styleId="Heading5">
    <w:name w:val="heading 5"/>
    <w:basedOn w:val="HeadingBase"/>
    <w:next w:val="Normal"/>
    <w:link w:val="Heading5Char"/>
    <w:qFormat/>
    <w:rsid w:val="00F35F6F"/>
    <w:pPr>
      <w:spacing w:before="80"/>
      <w:outlineLvl w:val="4"/>
    </w:pPr>
    <w:rPr>
      <w:color w:val="918585"/>
      <w:sz w:val="20"/>
    </w:rPr>
  </w:style>
  <w:style w:type="paragraph" w:styleId="Heading6">
    <w:name w:val="heading 6"/>
    <w:basedOn w:val="HeadingBase"/>
    <w:next w:val="Normal"/>
    <w:link w:val="Heading6Char"/>
    <w:qFormat/>
    <w:rsid w:val="00F35F6F"/>
    <w:pPr>
      <w:spacing w:before="60"/>
      <w:outlineLvl w:val="5"/>
    </w:pPr>
    <w:rPr>
      <w:color w:val="918585"/>
      <w:sz w:val="20"/>
    </w:rPr>
  </w:style>
  <w:style w:type="paragraph" w:styleId="Heading7">
    <w:name w:val="heading 7"/>
    <w:basedOn w:val="Normal"/>
    <w:next w:val="Normal"/>
    <w:link w:val="Heading7Char"/>
    <w:qFormat/>
    <w:rsid w:val="00F35F6F"/>
    <w:pPr>
      <w:ind w:left="720"/>
      <w:outlineLvl w:val="6"/>
    </w:pPr>
    <w:rPr>
      <w:i/>
    </w:rPr>
  </w:style>
  <w:style w:type="paragraph" w:styleId="Heading8">
    <w:name w:val="heading 8"/>
    <w:basedOn w:val="Normal"/>
    <w:next w:val="Normal"/>
    <w:link w:val="Heading8Char"/>
    <w:qFormat/>
    <w:rsid w:val="00F35F6F"/>
    <w:pPr>
      <w:ind w:left="720"/>
      <w:outlineLvl w:val="7"/>
    </w:pPr>
    <w:rPr>
      <w:i/>
    </w:rPr>
  </w:style>
  <w:style w:type="paragraph" w:styleId="Heading9">
    <w:name w:val="heading 9"/>
    <w:basedOn w:val="Normal"/>
    <w:next w:val="Normal"/>
    <w:link w:val="Heading9Char"/>
    <w:qFormat/>
    <w:rsid w:val="00F35F6F"/>
    <w:pPr>
      <w:ind w:left="720"/>
      <w:outlineLvl w:val="8"/>
    </w:pPr>
    <w:rPr>
      <w:i/>
    </w:rPr>
  </w:style>
  <w:style w:type="character" w:default="1" w:styleId="DefaultParagraphFont">
    <w:name w:val="Default Paragraph Font"/>
    <w:uiPriority w:val="1"/>
    <w:unhideWhenUsed/>
    <w:rsid w:val="00F35F6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35F6F"/>
  </w:style>
  <w:style w:type="character" w:customStyle="1" w:styleId="Heading1Char">
    <w:name w:val="Heading 1 Char"/>
    <w:basedOn w:val="DefaultParagraphFont"/>
    <w:link w:val="Heading1"/>
    <w:rsid w:val="00F35F6F"/>
    <w:rPr>
      <w:rFonts w:ascii="Times New Roman" w:eastAsia="Times New Roman" w:hAnsi="Times New Roman" w:cs="Times New Roman"/>
      <w:b/>
      <w:sz w:val="32"/>
      <w:szCs w:val="20"/>
      <w:lang w:eastAsia="en-US"/>
    </w:rPr>
  </w:style>
  <w:style w:type="paragraph" w:styleId="BodyText">
    <w:name w:val="Body Text"/>
    <w:basedOn w:val="Normal"/>
    <w:link w:val="BodyTextChar"/>
    <w:rsid w:val="00F35F6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35F6F"/>
    <w:rPr>
      <w:rFonts w:ascii="Times New Roman" w:eastAsia="Times New Roman" w:hAnsi="Times New Roman" w:cs="Times New Roman"/>
      <w:sz w:val="24"/>
      <w:lang w:val="en-US" w:eastAsia="en-US"/>
    </w:rPr>
  </w:style>
  <w:style w:type="paragraph" w:styleId="Footer">
    <w:name w:val="footer"/>
    <w:basedOn w:val="Normal"/>
    <w:link w:val="FooterChar"/>
    <w:rsid w:val="00F35F6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35F6F"/>
    <w:rPr>
      <w:rFonts w:ascii="Times New Roman" w:eastAsia="Times New Roman" w:hAnsi="Times New Roman" w:cs="Times New Roman"/>
      <w:sz w:val="16"/>
      <w:lang w:val="en-US" w:eastAsia="en-US"/>
    </w:rPr>
  </w:style>
  <w:style w:type="paragraph" w:styleId="List">
    <w:name w:val="List"/>
    <w:basedOn w:val="BodyText"/>
    <w:next w:val="BodyText"/>
    <w:rsid w:val="00F35F6F"/>
    <w:pPr>
      <w:tabs>
        <w:tab w:val="left" w:pos="340"/>
      </w:tabs>
      <w:spacing w:before="60" w:after="60"/>
      <w:ind w:left="340" w:hanging="340"/>
    </w:pPr>
  </w:style>
  <w:style w:type="paragraph" w:styleId="ListBullet">
    <w:name w:val="List Bullet"/>
    <w:basedOn w:val="List"/>
    <w:rsid w:val="00F35F6F"/>
    <w:pPr>
      <w:numPr>
        <w:numId w:val="14"/>
      </w:numPr>
      <w:tabs>
        <w:tab w:val="clear" w:pos="340"/>
      </w:tabs>
      <w:spacing w:before="40" w:after="40"/>
    </w:pPr>
  </w:style>
  <w:style w:type="character" w:customStyle="1" w:styleId="SpecialBold">
    <w:name w:val="Special Bold"/>
    <w:basedOn w:val="DefaultParagraphFont"/>
    <w:rsid w:val="00F35F6F"/>
    <w:rPr>
      <w:b/>
      <w:spacing w:val="0"/>
    </w:rPr>
  </w:style>
  <w:style w:type="paragraph" w:styleId="ListBullet2">
    <w:name w:val="List Bullet 2"/>
    <w:basedOn w:val="List2"/>
    <w:rsid w:val="00F35F6F"/>
    <w:pPr>
      <w:numPr>
        <w:numId w:val="15"/>
      </w:numPr>
      <w:tabs>
        <w:tab w:val="clear" w:pos="680"/>
      </w:tabs>
    </w:pPr>
  </w:style>
  <w:style w:type="paragraph" w:styleId="Header">
    <w:name w:val="header"/>
    <w:basedOn w:val="Normal"/>
    <w:link w:val="HeaderChar"/>
    <w:rsid w:val="00F35F6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35F6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35F6F"/>
    <w:pPr>
      <w:spacing w:before="240" w:after="120"/>
      <w:outlineLvl w:val="0"/>
    </w:pPr>
    <w:rPr>
      <w:rFonts w:ascii="Times New Roman" w:hAnsi="Times New Roman"/>
      <w:b/>
      <w:sz w:val="28"/>
    </w:rPr>
  </w:style>
  <w:style w:type="paragraph" w:customStyle="1" w:styleId="AllowPageBreak">
    <w:name w:val="AllowPageBreak"/>
    <w:rsid w:val="00F35F6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35F6F"/>
    <w:pPr>
      <w:tabs>
        <w:tab w:val="left" w:pos="680"/>
      </w:tabs>
      <w:spacing w:before="60" w:after="60"/>
      <w:ind w:left="680" w:hanging="340"/>
    </w:pPr>
  </w:style>
  <w:style w:type="paragraph" w:styleId="ListBullet3">
    <w:name w:val="List Bullet 3"/>
    <w:basedOn w:val="List3"/>
    <w:rsid w:val="00F35F6F"/>
    <w:pPr>
      <w:numPr>
        <w:numId w:val="3"/>
      </w:numPr>
      <w:tabs>
        <w:tab w:val="clear" w:pos="1021"/>
      </w:tabs>
      <w:ind w:left="1037" w:hanging="357"/>
    </w:pPr>
  </w:style>
  <w:style w:type="character" w:customStyle="1" w:styleId="BoldandItalics">
    <w:name w:val="Bold and Italics"/>
    <w:qFormat/>
    <w:rsid w:val="00F35F6F"/>
    <w:rPr>
      <w:b/>
      <w:i/>
      <w:u w:val="none"/>
    </w:rPr>
  </w:style>
  <w:style w:type="character" w:customStyle="1" w:styleId="Heading2Char">
    <w:name w:val="Heading 2 Char"/>
    <w:basedOn w:val="DefaultParagraphFont"/>
    <w:link w:val="Heading2"/>
    <w:rsid w:val="00F35F6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35F6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35F6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35F6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35F6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35F6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35F6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35F6F"/>
    <w:rPr>
      <w:rFonts w:ascii="Courier New" w:eastAsia="Times New Roman" w:hAnsi="Courier New" w:cs="Times New Roman"/>
      <w:i/>
      <w:szCs w:val="20"/>
      <w:lang w:val="en-US" w:eastAsia="en-US"/>
    </w:rPr>
  </w:style>
  <w:style w:type="paragraph" w:customStyle="1" w:styleId="HeadingBase">
    <w:name w:val="Heading Base"/>
    <w:rsid w:val="00F35F6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35F6F"/>
    <w:pPr>
      <w:tabs>
        <w:tab w:val="right" w:leader="dot" w:pos="9072"/>
      </w:tabs>
      <w:ind w:left="567"/>
    </w:pPr>
    <w:rPr>
      <w:szCs w:val="22"/>
    </w:rPr>
  </w:style>
  <w:style w:type="paragraph" w:customStyle="1" w:styleId="TOCBase">
    <w:name w:val="TOC Base"/>
    <w:rsid w:val="00F35F6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35F6F"/>
    <w:pPr>
      <w:tabs>
        <w:tab w:val="right" w:leader="dot" w:pos="9072"/>
      </w:tabs>
      <w:spacing w:before="40" w:after="40"/>
      <w:ind w:left="284"/>
    </w:pPr>
    <w:rPr>
      <w:rFonts w:ascii="Times New Roman" w:hAnsi="Times New Roman"/>
    </w:rPr>
  </w:style>
  <w:style w:type="paragraph" w:styleId="TOC1">
    <w:name w:val="toc 1"/>
    <w:basedOn w:val="TOCBase"/>
    <w:next w:val="Normal"/>
    <w:rsid w:val="00F35F6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35F6F"/>
    <w:pPr>
      <w:spacing w:before="5040"/>
      <w:jc w:val="center"/>
    </w:pPr>
    <w:rPr>
      <w:sz w:val="48"/>
      <w:szCs w:val="72"/>
      <w:lang w:val="en-US"/>
    </w:rPr>
  </w:style>
  <w:style w:type="character" w:customStyle="1" w:styleId="TitleChar">
    <w:name w:val="Title Char"/>
    <w:basedOn w:val="DefaultParagraphFont"/>
    <w:link w:val="Title"/>
    <w:rsid w:val="00F35F6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35F6F"/>
    <w:pPr>
      <w:tabs>
        <w:tab w:val="left" w:pos="3600"/>
        <w:tab w:val="left" w:pos="3958"/>
      </w:tabs>
    </w:pPr>
  </w:style>
  <w:style w:type="paragraph" w:customStyle="1" w:styleId="Note">
    <w:name w:val="Note"/>
    <w:basedOn w:val="BodyText"/>
    <w:rsid w:val="00F35F6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35F6F"/>
    <w:pPr>
      <w:framePr w:wrap="auto" w:hAnchor="text" w:y="6049"/>
    </w:pPr>
    <w:rPr>
      <w:color w:val="000000"/>
      <w:sz w:val="40"/>
    </w:rPr>
  </w:style>
  <w:style w:type="paragraph" w:customStyle="1" w:styleId="TOCTitle">
    <w:name w:val="TOCTitle"/>
    <w:basedOn w:val="Heading1"/>
    <w:rsid w:val="00F35F6F"/>
    <w:pPr>
      <w:spacing w:after="240"/>
      <w:jc w:val="center"/>
      <w:outlineLvl w:val="9"/>
    </w:pPr>
    <w:rPr>
      <w:caps/>
    </w:rPr>
  </w:style>
  <w:style w:type="paragraph" w:customStyle="1" w:styleId="Version">
    <w:name w:val="Version"/>
    <w:rsid w:val="00F35F6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35F6F"/>
    <w:pPr>
      <w:keepNext w:val="0"/>
      <w:tabs>
        <w:tab w:val="right" w:pos="4176"/>
      </w:tabs>
      <w:ind w:left="198" w:hanging="198"/>
    </w:pPr>
    <w:rPr>
      <w:rFonts w:ascii="Garamond" w:hAnsi="Garamond"/>
    </w:rPr>
  </w:style>
  <w:style w:type="paragraph" w:styleId="IndexHeading">
    <w:name w:val="index heading"/>
    <w:basedOn w:val="Normal"/>
    <w:next w:val="Index1"/>
    <w:semiHidden/>
    <w:rsid w:val="00F35F6F"/>
    <w:pPr>
      <w:spacing w:before="120" w:after="120"/>
    </w:pPr>
    <w:rPr>
      <w:rFonts w:ascii="Arial" w:hAnsi="Arial"/>
      <w:b/>
      <w:color w:val="918585"/>
      <w:sz w:val="24"/>
    </w:rPr>
  </w:style>
  <w:style w:type="paragraph" w:customStyle="1" w:styleId="Chapter">
    <w:name w:val="Chapter"/>
    <w:basedOn w:val="Normal"/>
    <w:rsid w:val="00F35F6F"/>
    <w:pPr>
      <w:spacing w:before="240"/>
    </w:pPr>
    <w:rPr>
      <w:rFonts w:ascii="Times New Roman" w:hAnsi="Times New Roman"/>
      <w:smallCaps/>
      <w:spacing w:val="80"/>
      <w:sz w:val="28"/>
    </w:rPr>
  </w:style>
  <w:style w:type="paragraph" w:customStyle="1" w:styleId="InChapter">
    <w:name w:val="InChapter"/>
    <w:basedOn w:val="Heading3"/>
    <w:rsid w:val="00F35F6F"/>
    <w:pPr>
      <w:spacing w:after="240"/>
      <w:outlineLvl w:val="9"/>
    </w:pPr>
    <w:rPr>
      <w:noProof/>
    </w:rPr>
  </w:style>
  <w:style w:type="paragraph" w:styleId="Index2">
    <w:name w:val="index 2"/>
    <w:basedOn w:val="Normal"/>
    <w:next w:val="Normal"/>
    <w:semiHidden/>
    <w:rsid w:val="00F35F6F"/>
    <w:pPr>
      <w:tabs>
        <w:tab w:val="right" w:pos="4176"/>
      </w:tabs>
      <w:ind w:left="568" w:hanging="284"/>
    </w:pPr>
    <w:rPr>
      <w:rFonts w:ascii="Garamond" w:hAnsi="Garamond"/>
    </w:rPr>
  </w:style>
  <w:style w:type="paragraph" w:customStyle="1" w:styleId="Byline">
    <w:name w:val="Byline"/>
    <w:rsid w:val="00F35F6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35F6F"/>
    <w:pPr>
      <w:tabs>
        <w:tab w:val="clear" w:pos="3600"/>
        <w:tab w:val="clear" w:pos="3958"/>
      </w:tabs>
      <w:jc w:val="right"/>
    </w:pPr>
  </w:style>
  <w:style w:type="character" w:styleId="Emphasis">
    <w:name w:val="Emphasis"/>
    <w:basedOn w:val="DefaultParagraphFont"/>
    <w:qFormat/>
    <w:rsid w:val="00F35F6F"/>
    <w:rPr>
      <w:i/>
    </w:rPr>
  </w:style>
  <w:style w:type="paragraph" w:styleId="Caption">
    <w:name w:val="caption"/>
    <w:basedOn w:val="BodyText"/>
    <w:next w:val="Normal"/>
    <w:qFormat/>
    <w:rsid w:val="00F35F6F"/>
    <w:pPr>
      <w:framePr w:w="2268" w:hSpace="181" w:vSpace="181" w:wrap="around" w:vAnchor="text" w:hAnchor="page" w:x="1135" w:y="285" w:anchorLock="1"/>
    </w:pPr>
    <w:rPr>
      <w:i/>
    </w:rPr>
  </w:style>
  <w:style w:type="paragraph" w:customStyle="1" w:styleId="MiniTOCTitle">
    <w:name w:val="MiniTOCTitle"/>
    <w:basedOn w:val="Heading4"/>
    <w:rsid w:val="00F35F6F"/>
    <w:pPr>
      <w:spacing w:before="240"/>
      <w:outlineLvl w:val="9"/>
    </w:pPr>
    <w:rPr>
      <w:noProof/>
      <w:sz w:val="24"/>
    </w:rPr>
  </w:style>
  <w:style w:type="paragraph" w:customStyle="1" w:styleId="MiniTOCItem">
    <w:name w:val="MiniTOCItem"/>
    <w:basedOn w:val="ListBullet"/>
    <w:rsid w:val="00F35F6F"/>
    <w:pPr>
      <w:numPr>
        <w:numId w:val="0"/>
      </w:numPr>
      <w:tabs>
        <w:tab w:val="right" w:leader="dot" w:pos="6521"/>
      </w:tabs>
      <w:spacing w:before="0" w:after="0"/>
    </w:pPr>
  </w:style>
  <w:style w:type="paragraph" w:customStyle="1" w:styleId="TOFTitle">
    <w:name w:val="TOFTitle"/>
    <w:basedOn w:val="TOCTitle"/>
    <w:rsid w:val="00F35F6F"/>
  </w:style>
  <w:style w:type="paragraph" w:styleId="TableofFigures">
    <w:name w:val="table of figures"/>
    <w:basedOn w:val="Normal"/>
    <w:next w:val="Normal"/>
    <w:semiHidden/>
    <w:rsid w:val="00F35F6F"/>
    <w:pPr>
      <w:tabs>
        <w:tab w:val="right" w:leader="dot" w:pos="9072"/>
      </w:tabs>
      <w:ind w:left="970" w:hanging="403"/>
    </w:pPr>
    <w:rPr>
      <w:rFonts w:ascii="Times New Roman" w:hAnsi="Times New Roman"/>
      <w:b/>
    </w:rPr>
  </w:style>
  <w:style w:type="paragraph" w:styleId="ListNumber">
    <w:name w:val="List Number"/>
    <w:basedOn w:val="List"/>
    <w:rsid w:val="00F35F6F"/>
    <w:pPr>
      <w:numPr>
        <w:numId w:val="12"/>
      </w:numPr>
    </w:pPr>
  </w:style>
  <w:style w:type="character" w:customStyle="1" w:styleId="WingdingSymbols">
    <w:name w:val="Wingding Symbols"/>
    <w:rsid w:val="00F35F6F"/>
    <w:rPr>
      <w:rFonts w:ascii="Wingdings" w:hAnsi="Wingdings"/>
    </w:rPr>
  </w:style>
  <w:style w:type="paragraph" w:customStyle="1" w:styleId="TableHeading">
    <w:name w:val="Table Heading"/>
    <w:basedOn w:val="HeadingBase"/>
    <w:rsid w:val="00F35F6F"/>
    <w:pPr>
      <w:keepLines/>
      <w:pBdr>
        <w:bottom w:val="single" w:sz="6" w:space="1" w:color="918585"/>
      </w:pBdr>
      <w:spacing w:before="240"/>
    </w:pPr>
  </w:style>
  <w:style w:type="character" w:customStyle="1" w:styleId="HotSpot">
    <w:name w:val="HotSpot"/>
    <w:rsid w:val="00F35F6F"/>
    <w:rPr>
      <w:color w:val="0033CC"/>
      <w:u w:val="none"/>
    </w:rPr>
  </w:style>
  <w:style w:type="paragraph" w:customStyle="1" w:styleId="BodyTextRight">
    <w:name w:val="Body Text Right"/>
    <w:basedOn w:val="BodyText"/>
    <w:rsid w:val="00F35F6F"/>
    <w:pPr>
      <w:spacing w:before="0" w:after="0"/>
      <w:jc w:val="right"/>
    </w:pPr>
  </w:style>
  <w:style w:type="paragraph" w:styleId="Index3">
    <w:name w:val="index 3"/>
    <w:basedOn w:val="ListNumber2"/>
    <w:next w:val="Normal"/>
    <w:semiHidden/>
    <w:rsid w:val="00F35F6F"/>
    <w:pPr>
      <w:numPr>
        <w:numId w:val="0"/>
      </w:numPr>
      <w:tabs>
        <w:tab w:val="right" w:leader="dot" w:pos="4176"/>
      </w:tabs>
    </w:pPr>
  </w:style>
  <w:style w:type="paragraph" w:styleId="ListNumber2">
    <w:name w:val="List Number 2"/>
    <w:basedOn w:val="List2"/>
    <w:rsid w:val="00F35F6F"/>
    <w:pPr>
      <w:numPr>
        <w:numId w:val="11"/>
      </w:numPr>
      <w:tabs>
        <w:tab w:val="clear" w:pos="1060"/>
      </w:tabs>
    </w:pPr>
  </w:style>
  <w:style w:type="paragraph" w:customStyle="1" w:styleId="MarginNote">
    <w:name w:val="Margin Note"/>
    <w:basedOn w:val="BodyText"/>
    <w:rsid w:val="00F35F6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35F6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35F6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35F6F"/>
    <w:rPr>
      <w:sz w:val="32"/>
    </w:rPr>
  </w:style>
  <w:style w:type="paragraph" w:customStyle="1" w:styleId="HeadingProcedure">
    <w:name w:val="Heading Procedure"/>
    <w:basedOn w:val="HeadingBase"/>
    <w:next w:val="Normal"/>
    <w:rsid w:val="00F35F6F"/>
    <w:pPr>
      <w:tabs>
        <w:tab w:val="left" w:pos="0"/>
      </w:tabs>
      <w:spacing w:before="120" w:after="60"/>
    </w:pPr>
    <w:rPr>
      <w:i/>
      <w:color w:val="918585"/>
      <w:sz w:val="22"/>
    </w:rPr>
  </w:style>
  <w:style w:type="paragraph" w:customStyle="1" w:styleId="TableBodyText">
    <w:name w:val="Table Body Text"/>
    <w:basedOn w:val="BodyText"/>
    <w:rsid w:val="00F35F6F"/>
    <w:pPr>
      <w:spacing w:before="60" w:after="60"/>
    </w:pPr>
  </w:style>
  <w:style w:type="paragraph" w:styleId="ListContinue">
    <w:name w:val="List Continue"/>
    <w:basedOn w:val="List"/>
    <w:rsid w:val="00F35F6F"/>
    <w:pPr>
      <w:ind w:firstLine="0"/>
    </w:pPr>
  </w:style>
  <w:style w:type="paragraph" w:customStyle="1" w:styleId="ListNote">
    <w:name w:val="List Note"/>
    <w:basedOn w:val="List"/>
    <w:rsid w:val="00F35F6F"/>
    <w:pPr>
      <w:pBdr>
        <w:top w:val="single" w:sz="6" w:space="2" w:color="918585"/>
        <w:bottom w:val="single" w:sz="6" w:space="2" w:color="918585"/>
      </w:pBdr>
      <w:tabs>
        <w:tab w:val="left" w:pos="1021"/>
      </w:tabs>
      <w:ind w:firstLine="0"/>
    </w:pPr>
  </w:style>
  <w:style w:type="paragraph" w:customStyle="1" w:styleId="Warning">
    <w:name w:val="Warning"/>
    <w:basedOn w:val="BodyText"/>
    <w:rsid w:val="00F35F6F"/>
    <w:pPr>
      <w:shd w:val="clear" w:color="auto" w:fill="D9D9D9"/>
      <w:tabs>
        <w:tab w:val="left" w:pos="992"/>
      </w:tabs>
      <w:ind w:left="119" w:right="119"/>
    </w:pPr>
    <w:rPr>
      <w:sz w:val="20"/>
    </w:rPr>
  </w:style>
  <w:style w:type="paragraph" w:customStyle="1" w:styleId="MarginIcons">
    <w:name w:val="Margin Icons"/>
    <w:basedOn w:val="BodyText"/>
    <w:rsid w:val="00F35F6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35F6F"/>
    <w:rPr>
      <w:rFonts w:ascii="Courier New" w:hAnsi="Courier New"/>
    </w:rPr>
  </w:style>
  <w:style w:type="paragraph" w:customStyle="1" w:styleId="NoteBullet">
    <w:name w:val="Note Bullet"/>
    <w:basedOn w:val="Note"/>
    <w:rsid w:val="00F35F6F"/>
    <w:pPr>
      <w:tabs>
        <w:tab w:val="clear" w:pos="680"/>
      </w:tabs>
      <w:spacing w:before="60" w:after="60"/>
    </w:pPr>
  </w:style>
  <w:style w:type="paragraph" w:customStyle="1" w:styleId="SubHeading2">
    <w:name w:val="SubHeading2"/>
    <w:basedOn w:val="HeadingBase"/>
    <w:rsid w:val="00F35F6F"/>
    <w:pPr>
      <w:spacing w:before="240" w:after="60"/>
    </w:pPr>
    <w:rPr>
      <w:sz w:val="20"/>
    </w:rPr>
  </w:style>
  <w:style w:type="paragraph" w:customStyle="1" w:styleId="SubHeading1">
    <w:name w:val="SubHeading1"/>
    <w:basedOn w:val="HeadingBase"/>
    <w:rsid w:val="00F35F6F"/>
    <w:pPr>
      <w:spacing w:before="240" w:after="60"/>
    </w:pPr>
    <w:rPr>
      <w:color w:val="918585"/>
      <w:sz w:val="22"/>
    </w:rPr>
  </w:style>
  <w:style w:type="paragraph" w:customStyle="1" w:styleId="SideHeading">
    <w:name w:val="Side Heading"/>
    <w:basedOn w:val="HeadingBase"/>
    <w:rsid w:val="00F35F6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35F6F"/>
    <w:pPr>
      <w:numPr>
        <w:numId w:val="13"/>
      </w:numPr>
    </w:pPr>
  </w:style>
  <w:style w:type="paragraph" w:styleId="PlainText">
    <w:name w:val="Plain Text"/>
    <w:basedOn w:val="Normal"/>
    <w:link w:val="PlainTextChar"/>
    <w:rsid w:val="00F35F6F"/>
    <w:rPr>
      <w:sz w:val="20"/>
    </w:rPr>
  </w:style>
  <w:style w:type="character" w:customStyle="1" w:styleId="PlainTextChar">
    <w:name w:val="Plain Text Char"/>
    <w:basedOn w:val="DefaultParagraphFont"/>
    <w:link w:val="PlainText"/>
    <w:rsid w:val="00F35F6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35F6F"/>
    <w:rPr>
      <w:b/>
      <w:smallCaps/>
    </w:rPr>
  </w:style>
  <w:style w:type="paragraph" w:customStyle="1" w:styleId="TableListNumber">
    <w:name w:val="Table List Number"/>
    <w:basedOn w:val="ListNumber"/>
    <w:rsid w:val="00F35F6F"/>
    <w:pPr>
      <w:numPr>
        <w:numId w:val="0"/>
      </w:numPr>
    </w:pPr>
  </w:style>
  <w:style w:type="paragraph" w:styleId="TOC4">
    <w:name w:val="toc 4"/>
    <w:basedOn w:val="TOCBase"/>
    <w:next w:val="Normal"/>
    <w:semiHidden/>
    <w:rsid w:val="00F35F6F"/>
    <w:pPr>
      <w:tabs>
        <w:tab w:val="right" w:leader="dot" w:pos="9071"/>
      </w:tabs>
      <w:ind w:left="1701"/>
    </w:pPr>
  </w:style>
  <w:style w:type="paragraph" w:customStyle="1" w:styleId="ListAlpha">
    <w:name w:val="List Alpha"/>
    <w:basedOn w:val="List"/>
    <w:rsid w:val="00F35F6F"/>
    <w:pPr>
      <w:numPr>
        <w:numId w:val="10"/>
      </w:numPr>
    </w:pPr>
  </w:style>
  <w:style w:type="paragraph" w:customStyle="1" w:styleId="ListAlpha2">
    <w:name w:val="List Alpha 2"/>
    <w:basedOn w:val="List2"/>
    <w:rsid w:val="00F35F6F"/>
    <w:pPr>
      <w:numPr>
        <w:numId w:val="9"/>
      </w:numPr>
    </w:pPr>
  </w:style>
  <w:style w:type="paragraph" w:styleId="List3">
    <w:name w:val="List 3"/>
    <w:basedOn w:val="BodyText"/>
    <w:rsid w:val="00F35F6F"/>
    <w:pPr>
      <w:tabs>
        <w:tab w:val="left" w:pos="1021"/>
      </w:tabs>
      <w:spacing w:before="60" w:after="60"/>
      <w:ind w:left="1020" w:hanging="340"/>
    </w:pPr>
  </w:style>
  <w:style w:type="paragraph" w:styleId="List4">
    <w:name w:val="List 4"/>
    <w:basedOn w:val="BodyText"/>
    <w:rsid w:val="00F35F6F"/>
    <w:pPr>
      <w:tabs>
        <w:tab w:val="left" w:pos="1361"/>
      </w:tabs>
      <w:spacing w:before="60" w:after="60"/>
      <w:ind w:left="1361" w:hanging="340"/>
    </w:pPr>
  </w:style>
  <w:style w:type="paragraph" w:styleId="List5">
    <w:name w:val="List 5"/>
    <w:basedOn w:val="BodyText"/>
    <w:rsid w:val="00F35F6F"/>
    <w:pPr>
      <w:tabs>
        <w:tab w:val="left" w:pos="1701"/>
      </w:tabs>
      <w:spacing w:before="60" w:after="60"/>
      <w:ind w:left="1701" w:hanging="340"/>
    </w:pPr>
  </w:style>
  <w:style w:type="paragraph" w:styleId="ListBullet4">
    <w:name w:val="List Bullet 4"/>
    <w:basedOn w:val="List4"/>
    <w:rsid w:val="00F35F6F"/>
    <w:pPr>
      <w:numPr>
        <w:numId w:val="4"/>
      </w:numPr>
    </w:pPr>
  </w:style>
  <w:style w:type="paragraph" w:styleId="ListBullet5">
    <w:name w:val="List Bullet 5"/>
    <w:basedOn w:val="List5"/>
    <w:rsid w:val="00F35F6F"/>
    <w:pPr>
      <w:numPr>
        <w:numId w:val="5"/>
      </w:numPr>
    </w:pPr>
  </w:style>
  <w:style w:type="paragraph" w:styleId="ListContinue2">
    <w:name w:val="List Continue 2"/>
    <w:basedOn w:val="List2"/>
    <w:rsid w:val="00F35F6F"/>
    <w:pPr>
      <w:ind w:firstLine="0"/>
    </w:pPr>
  </w:style>
  <w:style w:type="paragraph" w:styleId="ListContinue3">
    <w:name w:val="List Continue 3"/>
    <w:basedOn w:val="List3"/>
    <w:rsid w:val="00F35F6F"/>
    <w:pPr>
      <w:ind w:left="1021" w:firstLine="0"/>
    </w:pPr>
  </w:style>
  <w:style w:type="paragraph" w:styleId="ListContinue4">
    <w:name w:val="List Continue 4"/>
    <w:basedOn w:val="List4"/>
    <w:rsid w:val="00F35F6F"/>
    <w:pPr>
      <w:ind w:firstLine="0"/>
    </w:pPr>
  </w:style>
  <w:style w:type="paragraph" w:styleId="ListContinue5">
    <w:name w:val="List Continue 5"/>
    <w:basedOn w:val="List5"/>
    <w:rsid w:val="00F35F6F"/>
    <w:pPr>
      <w:ind w:firstLine="0"/>
    </w:pPr>
  </w:style>
  <w:style w:type="paragraph" w:styleId="ListNumber3">
    <w:name w:val="List Number 3"/>
    <w:basedOn w:val="List3"/>
    <w:rsid w:val="00F35F6F"/>
    <w:pPr>
      <w:numPr>
        <w:numId w:val="6"/>
      </w:numPr>
    </w:pPr>
  </w:style>
  <w:style w:type="paragraph" w:styleId="ListNumber4">
    <w:name w:val="List Number 4"/>
    <w:basedOn w:val="List4"/>
    <w:rsid w:val="00F35F6F"/>
    <w:pPr>
      <w:numPr>
        <w:numId w:val="7"/>
      </w:numPr>
    </w:pPr>
  </w:style>
  <w:style w:type="paragraph" w:styleId="ListNumber5">
    <w:name w:val="List Number 5"/>
    <w:basedOn w:val="List5"/>
    <w:rsid w:val="00F35F6F"/>
    <w:pPr>
      <w:numPr>
        <w:numId w:val="8"/>
      </w:numPr>
    </w:pPr>
  </w:style>
  <w:style w:type="paragraph" w:styleId="BlockText">
    <w:name w:val="Block Text"/>
    <w:basedOn w:val="Normal"/>
    <w:rsid w:val="00F35F6F"/>
    <w:pPr>
      <w:spacing w:after="120"/>
      <w:ind w:left="1440" w:right="1440"/>
    </w:pPr>
  </w:style>
  <w:style w:type="character" w:customStyle="1" w:styleId="Subscript">
    <w:name w:val="Subscript"/>
    <w:basedOn w:val="DefaultParagraphFont"/>
    <w:rsid w:val="00F35F6F"/>
    <w:rPr>
      <w:sz w:val="16"/>
      <w:vertAlign w:val="subscript"/>
    </w:rPr>
  </w:style>
  <w:style w:type="character" w:customStyle="1" w:styleId="Superscript">
    <w:name w:val="Superscript"/>
    <w:basedOn w:val="DefaultParagraphFont"/>
    <w:rsid w:val="00F35F6F"/>
    <w:rPr>
      <w:sz w:val="16"/>
      <w:vertAlign w:val="superscript"/>
    </w:rPr>
  </w:style>
  <w:style w:type="character" w:customStyle="1" w:styleId="Symbols">
    <w:name w:val="Symbols"/>
    <w:basedOn w:val="DefaultParagraphFont"/>
    <w:rsid w:val="00F35F6F"/>
    <w:rPr>
      <w:rFonts w:ascii="Symbol" w:hAnsi="Symbol"/>
    </w:rPr>
  </w:style>
  <w:style w:type="character" w:customStyle="1" w:styleId="MenuOptions">
    <w:name w:val="Menu Options"/>
    <w:basedOn w:val="DefaultParagraphFont"/>
    <w:rsid w:val="00F35F6F"/>
    <w:rPr>
      <w:rFonts w:ascii="Arial Narrow" w:hAnsi="Arial Narrow"/>
      <w:smallCaps/>
    </w:rPr>
  </w:style>
  <w:style w:type="character" w:customStyle="1" w:styleId="Buttons">
    <w:name w:val="Buttons"/>
    <w:basedOn w:val="DefaultParagraphFont"/>
    <w:rsid w:val="00F35F6F"/>
    <w:rPr>
      <w:b/>
    </w:rPr>
  </w:style>
  <w:style w:type="character" w:customStyle="1" w:styleId="Underlined">
    <w:name w:val="Underlined"/>
    <w:basedOn w:val="DefaultParagraphFont"/>
    <w:rsid w:val="00F35F6F"/>
    <w:rPr>
      <w:u w:val="single"/>
    </w:rPr>
  </w:style>
  <w:style w:type="paragraph" w:customStyle="1" w:styleId="TableBodyTextRight">
    <w:name w:val="Table Body Text Right"/>
    <w:basedOn w:val="TableBodyText"/>
    <w:rsid w:val="00F35F6F"/>
    <w:pPr>
      <w:widowControl w:val="0"/>
      <w:autoSpaceDE w:val="0"/>
      <w:autoSpaceDN w:val="0"/>
      <w:adjustRightInd w:val="0"/>
      <w:jc w:val="right"/>
    </w:pPr>
    <w:rPr>
      <w:rFonts w:cs="Arial"/>
      <w:szCs w:val="18"/>
    </w:rPr>
  </w:style>
  <w:style w:type="paragraph" w:customStyle="1" w:styleId="CopyrightText">
    <w:name w:val="Copyright Text"/>
    <w:basedOn w:val="BodyText"/>
    <w:rsid w:val="00F35F6F"/>
    <w:rPr>
      <w:sz w:val="18"/>
    </w:rPr>
  </w:style>
  <w:style w:type="paragraph" w:customStyle="1" w:styleId="BodySmallRight">
    <w:name w:val="Body Small Right"/>
    <w:basedOn w:val="BodyTextRight"/>
    <w:rsid w:val="00F35F6F"/>
    <w:rPr>
      <w:sz w:val="18"/>
      <w:szCs w:val="18"/>
    </w:rPr>
  </w:style>
  <w:style w:type="paragraph" w:customStyle="1" w:styleId="MarginEdition">
    <w:name w:val="Margin Edition"/>
    <w:basedOn w:val="MarginNote"/>
    <w:rsid w:val="00F35F6F"/>
    <w:pPr>
      <w:spacing w:before="0" w:after="0"/>
    </w:pPr>
    <w:rPr>
      <w:rFonts w:ascii="Times New Roman" w:hAnsi="Times New Roman"/>
      <w:color w:val="999999"/>
    </w:rPr>
  </w:style>
  <w:style w:type="paragraph" w:customStyle="1" w:styleId="Spacer">
    <w:name w:val="Spacer"/>
    <w:basedOn w:val="Normal"/>
    <w:rsid w:val="00F35F6F"/>
    <w:rPr>
      <w:sz w:val="2"/>
      <w:szCs w:val="2"/>
    </w:rPr>
  </w:style>
  <w:style w:type="character" w:customStyle="1" w:styleId="Small">
    <w:name w:val="Small"/>
    <w:basedOn w:val="DefaultParagraphFont"/>
    <w:rsid w:val="00F35F6F"/>
    <w:rPr>
      <w:sz w:val="16"/>
    </w:rPr>
  </w:style>
  <w:style w:type="paragraph" w:customStyle="1" w:styleId="WideTable">
    <w:name w:val="Wide Table"/>
    <w:basedOn w:val="Normal"/>
    <w:rsid w:val="00F35F6F"/>
    <w:pPr>
      <w:ind w:left="-1418"/>
    </w:pPr>
    <w:rPr>
      <w:sz w:val="2"/>
      <w:szCs w:val="2"/>
    </w:rPr>
  </w:style>
  <w:style w:type="character" w:styleId="PageNumber">
    <w:name w:val="page number"/>
    <w:basedOn w:val="DefaultParagraphFont"/>
    <w:rsid w:val="00F35F6F"/>
  </w:style>
  <w:style w:type="paragraph" w:styleId="Quote">
    <w:name w:val="Quote"/>
    <w:basedOn w:val="Heading1"/>
    <w:link w:val="QuoteChar"/>
    <w:qFormat/>
    <w:rsid w:val="00F35F6F"/>
    <w:rPr>
      <w:b w:val="0"/>
      <w:sz w:val="72"/>
      <w:szCs w:val="72"/>
      <w:lang w:val="en-NZ"/>
    </w:rPr>
  </w:style>
  <w:style w:type="character" w:customStyle="1" w:styleId="QuoteChar">
    <w:name w:val="Quote Char"/>
    <w:basedOn w:val="DefaultParagraphFont"/>
    <w:link w:val="Quote"/>
    <w:rsid w:val="00F35F6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35F6F"/>
    <w:pPr>
      <w:pageBreakBefore/>
    </w:pPr>
  </w:style>
  <w:style w:type="paragraph" w:customStyle="1" w:styleId="Border">
    <w:name w:val="Border"/>
    <w:basedOn w:val="Normal"/>
    <w:qFormat/>
    <w:rsid w:val="00F35F6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35F6F"/>
    <w:rPr>
      <w:b/>
      <w:bCs/>
      <w:i/>
      <w:iCs/>
      <w:color w:val="auto"/>
    </w:rPr>
  </w:style>
  <w:style w:type="paragraph" w:styleId="IntenseQuote">
    <w:name w:val="Intense Quote"/>
    <w:basedOn w:val="Normal"/>
    <w:next w:val="Normal"/>
    <w:link w:val="IntenseQuoteChar"/>
    <w:uiPriority w:val="30"/>
    <w:qFormat/>
    <w:rsid w:val="00F35F6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35F6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35F6F"/>
    <w:rPr>
      <w:smallCaps/>
      <w:color w:val="auto"/>
      <w:u w:val="single"/>
    </w:rPr>
  </w:style>
  <w:style w:type="character" w:styleId="IntenseReference">
    <w:name w:val="Intense Reference"/>
    <w:basedOn w:val="DefaultParagraphFont"/>
    <w:uiPriority w:val="32"/>
    <w:qFormat/>
    <w:rsid w:val="00F35F6F"/>
    <w:rPr>
      <w:b/>
      <w:bCs/>
      <w:smallCaps/>
      <w:color w:val="auto"/>
      <w:spacing w:val="5"/>
      <w:u w:val="single"/>
    </w:rPr>
  </w:style>
  <w:style w:type="paragraph" w:customStyle="1" w:styleId="2ColumnHeading">
    <w:name w:val="2Column Heading"/>
    <w:basedOn w:val="BodyText"/>
    <w:qFormat/>
    <w:rsid w:val="00F35F6F"/>
    <w:pPr>
      <w:spacing w:after="60"/>
      <w:ind w:left="-2268"/>
    </w:pPr>
    <w:rPr>
      <w:b/>
    </w:rPr>
  </w:style>
  <w:style w:type="paragraph" w:customStyle="1" w:styleId="Heading1TOC">
    <w:name w:val="Heading1 TOC"/>
    <w:basedOn w:val="Normal"/>
    <w:qFormat/>
    <w:rsid w:val="00F35F6F"/>
    <w:pPr>
      <w:spacing w:before="240" w:after="120"/>
    </w:pPr>
    <w:rPr>
      <w:rFonts w:ascii="Times New Roman" w:hAnsi="Times New Roman"/>
      <w:b/>
      <w:sz w:val="32"/>
    </w:rPr>
  </w:style>
  <w:style w:type="paragraph" w:customStyle="1" w:styleId="Heading2TOC">
    <w:name w:val="Heading2 TOC"/>
    <w:basedOn w:val="Normal"/>
    <w:qFormat/>
    <w:rsid w:val="00F35F6F"/>
    <w:pPr>
      <w:spacing w:before="240" w:after="60"/>
    </w:pPr>
    <w:rPr>
      <w:rFonts w:ascii="Times New Roman" w:hAnsi="Times New Roman"/>
      <w:b/>
      <w:sz w:val="28"/>
    </w:rPr>
  </w:style>
  <w:style w:type="character" w:customStyle="1" w:styleId="Underline">
    <w:name w:val="Underline"/>
    <w:basedOn w:val="DefaultParagraphFont"/>
    <w:qFormat/>
    <w:rsid w:val="00F35F6F"/>
    <w:rPr>
      <w:u w:val="single"/>
    </w:rPr>
  </w:style>
  <w:style w:type="paragraph" w:styleId="BalloonText">
    <w:name w:val="Balloon Text"/>
    <w:basedOn w:val="Normal"/>
    <w:link w:val="BalloonTextChar"/>
    <w:rsid w:val="00F35F6F"/>
    <w:rPr>
      <w:rFonts w:ascii="Tahoma" w:hAnsi="Tahoma" w:cs="Tahoma"/>
      <w:sz w:val="16"/>
      <w:szCs w:val="16"/>
    </w:rPr>
  </w:style>
  <w:style w:type="character" w:customStyle="1" w:styleId="BalloonTextChar">
    <w:name w:val="Balloon Text Char"/>
    <w:basedOn w:val="DefaultParagraphFont"/>
    <w:link w:val="BalloonText"/>
    <w:rsid w:val="00F35F6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35F6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35F6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1377</Words>
  <Characters>8532</Characters>
  <Application>Microsoft Office Word</Application>
  <DocSecurity>0</DocSecurity>
  <Lines>333</Lines>
  <Paragraphs>172</Paragraphs>
  <ScaleCrop>false</ScaleCrop>
  <Company>Author-it Software Corporation Ltd.</Company>
  <LinksUpToDate>false</LinksUpToDate>
  <CharactersWithSpaces>9829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ICTTEN5217A Plan a wireless mesh network</dc:title>
  <dc:subject>Approved</dc:subject>
  <dc:creator>Innovation and Business Skills Australia</dc:creator>
  <cp:keywords>Release: 1</cp:keywords>
  <dc:description>Copyright © 1996-2007 Author-it Software Corporation Ltd., all rights reserved.</dc:description>
  <cp:lastModifiedBy>Alex Baker</cp:lastModifiedBy>
  <cp:revision>3</cp:revision>
  <dcterms:created xsi:type="dcterms:W3CDTF">2012-05-26T07:37:00Z</dcterms:created>
  <dcterms:modified xsi:type="dcterms:W3CDTF">2012-05-26T07:37:00Z</dcterms:modified>
</cp:coreProperties>
</file>