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F1A" w:rsidP="00011F1A">
      <w:pPr>
        <w:pStyle w:val="Title"/>
      </w:pPr>
      <w:r>
        <w:fldChar w:fldCharType="begin"/>
      </w:r>
      <w:r>
        <w:instrText xml:space="preserve"> TITLE   \* MERGEFORMAT </w:instrText>
      </w:r>
      <w:r>
        <w:fldChar w:fldCharType="separate"/>
      </w:r>
      <w:r>
        <w:t>ICTTEN5083A Locate, diagnose and rectify complex faults</w:t>
      </w:r>
      <w:r>
        <w:fldChar w:fldCharType="end"/>
      </w:r>
    </w:p>
    <w:p w:rsidR="00011F1A" w:rsidP="00011F1A">
      <w:pPr>
        <w:pStyle w:val="Version"/>
        <w:sectPr w:rsidSect="008C4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C5F" w:rsidP="008C4C5F">
      <w:pPr>
        <w:pStyle w:val="SuperHeading"/>
      </w:pPr>
      <w:r w:rsidRPr="008C4C5F">
        <w:t>ICTTEN5083A Locate, diagnose and rectify complex faults</w:t>
      </w:r>
    </w:p>
    <w:p w:rsidR="00000000" w:rsidRPr="008C4C5F" w:rsidP="008C4C5F">
      <w:pPr>
        <w:pStyle w:val="Heading1"/>
      </w:pPr>
      <w:bookmarkStart w:id="1" w:name="O_271919"/>
      <w:bookmarkEnd w:id="1"/>
      <w:r w:rsidRPr="008C4C5F">
        <w:t>Modification History</w:t>
      </w:r>
    </w:p>
    <w:p w:rsidR="00000000" w:rsidRPr="008C4C5F" w:rsidP="008C4C5F">
      <w:pPr>
        <w:pStyle w:val="BodyText"/>
      </w:pPr>
      <w:r w:rsidRPr="008C4C5F">
        <w:t>Not Applicable</w:t>
      </w:r>
    </w:p>
    <w:p w:rsidR="00000000" w:rsidRPr="008C4C5F" w:rsidP="008C4C5F">
      <w:pPr>
        <w:pStyle w:val="AllowPageBreak"/>
      </w:pPr>
    </w:p>
    <w:p w:rsidR="00000000" w:rsidRPr="008C4C5F" w:rsidP="008C4C5F">
      <w:pPr>
        <w:pStyle w:val="Heading1"/>
      </w:pPr>
      <w:bookmarkStart w:id="2" w:name="O_209872"/>
      <w:bookmarkEnd w:id="2"/>
      <w:r w:rsidRPr="008C4C5F">
        <w:t>Unit Descriptor</w:t>
      </w:r>
    </w:p>
    <w:tbl>
      <w:tblPr>
        <w:tblW w:w="0" w:type="auto"/>
        <w:tblLayout w:type="fixed"/>
        <w:tblCellMar>
          <w:left w:w="62" w:type="dxa"/>
          <w:right w:w="62" w:type="dxa"/>
        </w:tblCellMar>
        <w:tblLook w:val="0000"/>
      </w:tblPr>
      <w:tblGrid>
        <w:gridCol w:w="2626"/>
        <w:gridCol w:w="5896"/>
      </w:tblGrid>
      <w:tr w:rsidTr="00011F1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Unit descriptor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This unit describes the performance outcomes, skills and knowledge required to locate, diagnose an</w:t>
            </w:r>
            <w:r w:rsidRPr="008C4C5F">
              <w:t>d rectify complex faults in telecommunications networks and equipment. It includes identification of faults in upstream or downstream services that may require involvement of third party providers.</w:t>
            </w:r>
          </w:p>
          <w:p w:rsidR="00000000" w:rsidRPr="008C4C5F" w:rsidP="008C4C5F">
            <w:pPr>
              <w:pStyle w:val="BodyText"/>
            </w:pPr>
          </w:p>
          <w:p w:rsidR="00000000" w:rsidRPr="008C4C5F" w:rsidP="008C4C5F">
            <w:pPr>
              <w:pStyle w:val="BodyText"/>
            </w:pPr>
            <w:r w:rsidRPr="008C4C5F">
              <w:t>No licensing, legislative, regulatory or certification re</w:t>
            </w:r>
            <w:r w:rsidRPr="008C4C5F">
              <w:t>quirements apply to this unit at the time of endorsement but users should confirm requirements with the relevant federal, state or territory authority.</w:t>
            </w:r>
          </w:p>
        </w:tc>
      </w:tr>
    </w:tbl>
    <w:p w:rsidR="00011F1A" w:rsidP="008C4C5F">
      <w:pPr>
        <w:pStyle w:val="BodyText"/>
      </w:pPr>
    </w:p>
    <w:p w:rsidR="00011F1A" w:rsidP="008C4C5F">
      <w:pPr>
        <w:pStyle w:val="BodyText"/>
      </w:pPr>
    </w:p>
    <w:p w:rsidR="00000000" w:rsidRPr="008C4C5F" w:rsidP="008C4C5F">
      <w:pPr>
        <w:pStyle w:val="Heading1"/>
      </w:pPr>
      <w:bookmarkStart w:id="3" w:name="O_209876"/>
      <w:bookmarkEnd w:id="3"/>
      <w:r w:rsidRPr="008C4C5F">
        <w:t>Application of the Unit</w:t>
      </w:r>
    </w:p>
    <w:tbl>
      <w:tblPr>
        <w:tblW w:w="0" w:type="auto"/>
        <w:tblLayout w:type="fixed"/>
        <w:tblCellMar>
          <w:left w:w="62" w:type="dxa"/>
          <w:right w:w="62" w:type="dxa"/>
        </w:tblCellMar>
        <w:tblLook w:val="0000"/>
      </w:tblPr>
      <w:tblGrid>
        <w:gridCol w:w="2711"/>
        <w:gridCol w:w="5811"/>
      </w:tblGrid>
      <w:tr w:rsidTr="00011F1A">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Application of the unit</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Telecommunications officers, installers, maintenance staff and manufacturer or equipment specialists apply the skills and knowledge in this unit. It may be applied by those in advisory roles and technical rectification roles.</w:t>
            </w:r>
          </w:p>
          <w:p w:rsidR="00000000" w:rsidRPr="008C4C5F" w:rsidP="008C4C5F">
            <w:pPr>
              <w:pStyle w:val="BodyText"/>
            </w:pPr>
          </w:p>
          <w:p w:rsidR="00000000" w:rsidRPr="008C4C5F" w:rsidP="008C4C5F">
            <w:pPr>
              <w:pStyle w:val="BodyText"/>
            </w:pPr>
            <w:r w:rsidRPr="008C4C5F">
              <w:t>Networks include cabling, cus</w:t>
            </w:r>
            <w:r w:rsidRPr="008C4C5F">
              <w:t xml:space="preserve">tomer premises equipment (CPE), Access, telephony, broadband deployment, local area networks (LAN), wide area networks (WAN) and internet protocol (IP) networks for enterprise and customer systems and installations. </w:t>
            </w:r>
          </w:p>
        </w:tc>
      </w:tr>
    </w:tbl>
    <w:p w:rsidR="00011F1A" w:rsidP="008C4C5F">
      <w:pPr>
        <w:pStyle w:val="BodyText"/>
      </w:pPr>
    </w:p>
    <w:p w:rsidR="00011F1A" w:rsidP="008C4C5F">
      <w:pPr>
        <w:pStyle w:val="BodyText"/>
      </w:pPr>
    </w:p>
    <w:p w:rsidR="00000000" w:rsidRPr="008C4C5F" w:rsidP="008C4C5F">
      <w:pPr>
        <w:pStyle w:val="Heading1"/>
      </w:pPr>
      <w:bookmarkStart w:id="4" w:name="O_280179"/>
      <w:bookmarkEnd w:id="4"/>
      <w:r w:rsidRPr="008C4C5F">
        <w:t>Licensing/Regulator</w:t>
      </w:r>
      <w:r w:rsidRPr="008C4C5F">
        <w:t>y Information</w:t>
      </w:r>
    </w:p>
    <w:p w:rsidR="00000000" w:rsidRPr="008C4C5F" w:rsidP="008C4C5F">
      <w:pPr>
        <w:pStyle w:val="BodyText"/>
      </w:pPr>
      <w:r w:rsidRPr="008C4C5F">
        <w:t>Refer to Unit Descriptor</w:t>
      </w:r>
    </w:p>
    <w:p w:rsidR="00000000" w:rsidRPr="008C4C5F" w:rsidP="008C4C5F">
      <w:pPr>
        <w:pStyle w:val="AllowPageBreak"/>
      </w:pPr>
    </w:p>
    <w:p w:rsidR="00000000" w:rsidRPr="008C4C5F" w:rsidP="008C4C5F">
      <w:pPr>
        <w:pStyle w:val="Heading1"/>
      </w:pPr>
      <w:bookmarkStart w:id="5" w:name="O_209874"/>
      <w:bookmarkEnd w:id="5"/>
      <w:r w:rsidRPr="008C4C5F">
        <w:t>Pre-Requisites</w:t>
      </w:r>
    </w:p>
    <w:tbl>
      <w:tblPr>
        <w:tblW w:w="0" w:type="auto"/>
        <w:tblLayout w:type="fixed"/>
        <w:tblCellMar>
          <w:left w:w="62" w:type="dxa"/>
          <w:right w:w="62" w:type="dxa"/>
        </w:tblCellMar>
        <w:tblLook w:val="0000"/>
      </w:tblPr>
      <w:tblGrid>
        <w:gridCol w:w="2748"/>
        <w:gridCol w:w="1449"/>
        <w:gridCol w:w="4325"/>
      </w:tblGrid>
      <w:tr w:rsidTr="00011F1A">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Prerequisite units</w:t>
            </w:r>
          </w:p>
        </w:tc>
        <w:tc>
          <w:tcPr>
            <w:tcW w:w="57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p>
        </w:tc>
      </w:tr>
      <w:tr w:rsidTr="00011F1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p>
        </w:tc>
      </w:tr>
      <w:tr w:rsidTr="00011F1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p>
        </w:tc>
      </w:tr>
    </w:tbl>
    <w:p w:rsidR="00011F1A" w:rsidP="008C4C5F">
      <w:pPr>
        <w:pStyle w:val="BodyText"/>
      </w:pPr>
    </w:p>
    <w:p w:rsidR="00011F1A" w:rsidP="008C4C5F">
      <w:pPr>
        <w:pStyle w:val="BodyText"/>
      </w:pPr>
    </w:p>
    <w:p w:rsidR="00000000" w:rsidRPr="008C4C5F" w:rsidP="008C4C5F">
      <w:pPr>
        <w:pStyle w:val="Heading1"/>
      </w:pPr>
      <w:bookmarkStart w:id="6" w:name="O_209873"/>
      <w:bookmarkEnd w:id="6"/>
      <w:r w:rsidRPr="008C4C5F">
        <w:t>Employability Skills Information</w:t>
      </w:r>
    </w:p>
    <w:tbl>
      <w:tblPr>
        <w:tblW w:w="0" w:type="auto"/>
        <w:tblLayout w:type="fixed"/>
        <w:tblCellMar>
          <w:left w:w="62" w:type="dxa"/>
          <w:right w:w="62" w:type="dxa"/>
        </w:tblCellMar>
        <w:tblLook w:val="0000"/>
      </w:tblPr>
      <w:tblGrid>
        <w:gridCol w:w="2777"/>
        <w:gridCol w:w="5745"/>
      </w:tblGrid>
      <w:tr w:rsidTr="00011F1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This unit contains employability skills.</w:t>
            </w:r>
          </w:p>
        </w:tc>
      </w:tr>
    </w:tbl>
    <w:p w:rsidR="00011F1A" w:rsidP="008C4C5F">
      <w:pPr>
        <w:pStyle w:val="BodyText"/>
      </w:pPr>
    </w:p>
    <w:p w:rsidR="00011F1A" w:rsidP="008C4C5F">
      <w:pPr>
        <w:pStyle w:val="BodyText"/>
      </w:pPr>
    </w:p>
    <w:p w:rsidR="00000000" w:rsidRPr="008C4C5F" w:rsidP="008C4C5F">
      <w:pPr>
        <w:pStyle w:val="Heading1"/>
      </w:pPr>
      <w:bookmarkStart w:id="7" w:name="O_289965"/>
      <w:bookmarkEnd w:id="7"/>
      <w:r w:rsidRPr="008C4C5F">
        <w:t>Elements and Performance Criteria Pre-Content</w:t>
      </w:r>
    </w:p>
    <w:tbl>
      <w:tblPr>
        <w:tblW w:w="0" w:type="auto"/>
        <w:tblLayout w:type="fixed"/>
        <w:tblCellMar>
          <w:left w:w="62" w:type="dxa"/>
          <w:right w:w="62" w:type="dxa"/>
        </w:tblCellMar>
        <w:tblLook w:val="0000"/>
      </w:tblPr>
      <w:tblGrid>
        <w:gridCol w:w="2544"/>
        <w:gridCol w:w="5978"/>
      </w:tblGrid>
      <w:tr w:rsidTr="00011F1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Performance criteria describe the performance needed to demonstrate achievement of the element. Where bold italicised text is used, further info</w:t>
            </w:r>
            <w:r w:rsidRPr="008C4C5F">
              <w:t>rmation is detailed in the required skills and knowledge section and the range statement. Assessment of performance is to be consistent with the evidence guide.</w:t>
            </w:r>
          </w:p>
        </w:tc>
      </w:tr>
    </w:tbl>
    <w:p w:rsidR="00000000" w:rsidRPr="008C4C5F" w:rsidP="008C4C5F">
      <w:pPr>
        <w:pStyle w:val="BodyText"/>
      </w:pPr>
    </w:p>
    <w:p w:rsidR="00000000" w:rsidRPr="008C4C5F" w:rsidP="008C4C5F">
      <w:pPr>
        <w:pStyle w:val="AllowPageBreak"/>
      </w:pPr>
    </w:p>
    <w:p w:rsidR="00000000" w:rsidRPr="008C4C5F" w:rsidP="008C4C5F">
      <w:pPr>
        <w:pStyle w:val="Heading1"/>
      </w:pPr>
      <w:bookmarkStart w:id="8" w:name="O_236632"/>
      <w:bookmarkEnd w:id="8"/>
      <w:r w:rsidRPr="008C4C5F">
        <w:t>Elements and Performance Criteria</w:t>
      </w:r>
    </w:p>
    <w:tbl>
      <w:tblPr>
        <w:tblW w:w="0" w:type="auto"/>
        <w:tblLayout w:type="fixed"/>
        <w:tblCellMar>
          <w:left w:w="62" w:type="dxa"/>
          <w:right w:w="62" w:type="dxa"/>
        </w:tblCellMar>
        <w:tblLook w:val="0000"/>
      </w:tblPr>
      <w:tblGrid>
        <w:gridCol w:w="2544"/>
        <w:gridCol w:w="5978"/>
      </w:tblGrid>
      <w:tr w:rsidTr="00011F1A">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PERFORMANCE CRITERIA</w:t>
            </w:r>
          </w:p>
        </w:tc>
      </w:tr>
      <w:tr w:rsidTr="00011F1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List"/>
              <w:rPr>
                <w:lang w:val="en-NZ"/>
              </w:rPr>
            </w:pPr>
            <w:r w:rsidRPr="008C4C5F">
              <w:t>1.</w:t>
            </w:r>
            <w:r w:rsidRPr="008C4C5F">
              <w:tab/>
            </w:r>
            <w:r w:rsidRPr="008C4C5F">
              <w:t>Prepare to locate and rectify complex faults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2"/>
            </w:pPr>
            <w:r w:rsidRPr="008C4C5F">
              <w:t>1.1.</w:t>
            </w:r>
            <w:r w:rsidRPr="008C4C5F">
              <w:tab/>
              <w:t xml:space="preserve">Prepare for given work according to </w:t>
            </w:r>
            <w:r w:rsidRPr="008C4C5F">
              <w:rPr>
                <w:rStyle w:val="BoldandItalics"/>
              </w:rPr>
              <w:t>relevant legislation</w:t>
            </w:r>
            <w:r w:rsidRPr="008C4C5F">
              <w:t xml:space="preserve">, </w:t>
            </w:r>
            <w:r w:rsidRPr="008C4C5F">
              <w:rPr>
                <w:rStyle w:val="BoldandItalics"/>
              </w:rPr>
              <w:t>codes</w:t>
            </w:r>
            <w:r w:rsidRPr="008C4C5F">
              <w:t xml:space="preserve">, </w:t>
            </w:r>
            <w:r w:rsidRPr="008C4C5F">
              <w:rPr>
                <w:rStyle w:val="BoldandItalics"/>
              </w:rPr>
              <w:t>regulations and standards</w:t>
            </w:r>
            <w:r w:rsidRPr="008C4C5F">
              <w:t xml:space="preserve"> </w:t>
            </w:r>
          </w:p>
          <w:p w:rsidR="00000000" w:rsidRPr="008C4C5F" w:rsidP="008C4C5F">
            <w:pPr>
              <w:pStyle w:val="List2"/>
            </w:pPr>
            <w:r w:rsidRPr="008C4C5F">
              <w:t>1.2.</w:t>
            </w:r>
            <w:r w:rsidRPr="008C4C5F">
              <w:tab/>
              <w:t xml:space="preserve">Notify </w:t>
            </w:r>
            <w:r w:rsidRPr="008C4C5F">
              <w:rPr>
                <w:rStyle w:val="BoldandItalics"/>
              </w:rPr>
              <w:t>client</w:t>
            </w:r>
            <w:r w:rsidRPr="008C4C5F">
              <w:t xml:space="preserve"> to arrange access to site</w:t>
            </w:r>
          </w:p>
          <w:p w:rsidR="00000000" w:rsidRPr="008C4C5F" w:rsidP="008C4C5F">
            <w:pPr>
              <w:pStyle w:val="List2"/>
            </w:pPr>
            <w:r w:rsidRPr="008C4C5F">
              <w:t>1.3.</w:t>
            </w:r>
            <w:r w:rsidRPr="008C4C5F">
              <w:tab/>
              <w:t>Obtain report of any action taken by first fault repairer and su</w:t>
            </w:r>
            <w:r w:rsidRPr="008C4C5F">
              <w:t>bsequent result</w:t>
            </w:r>
          </w:p>
          <w:p w:rsidR="00000000" w:rsidRPr="008C4C5F" w:rsidP="008C4C5F">
            <w:pPr>
              <w:pStyle w:val="List2"/>
            </w:pPr>
            <w:r w:rsidRPr="008C4C5F">
              <w:t>1.4.</w:t>
            </w:r>
            <w:r w:rsidRPr="008C4C5F">
              <w:tab/>
              <w:t>Obtain fault history to establish any fault patterns</w:t>
            </w:r>
          </w:p>
          <w:p w:rsidR="00000000" w:rsidRPr="008C4C5F" w:rsidP="008C4C5F">
            <w:pPr>
              <w:pStyle w:val="List2"/>
            </w:pPr>
            <w:r w:rsidRPr="008C4C5F">
              <w:t>1.5.</w:t>
            </w:r>
            <w:r w:rsidRPr="008C4C5F">
              <w:tab/>
              <w:t xml:space="preserve">Obtain all available data on the </w:t>
            </w:r>
            <w:r w:rsidRPr="008C4C5F">
              <w:rPr>
                <w:rStyle w:val="BoldandItalics"/>
              </w:rPr>
              <w:t>system equipment</w:t>
            </w:r>
            <w:r w:rsidRPr="008C4C5F">
              <w:t xml:space="preserve"> to assist with fault diagnosis</w:t>
            </w:r>
          </w:p>
          <w:p w:rsidR="00000000" w:rsidRPr="008C4C5F" w:rsidP="008C4C5F">
            <w:pPr>
              <w:pStyle w:val="List2"/>
            </w:pPr>
            <w:r w:rsidRPr="008C4C5F">
              <w:t>1.6.</w:t>
            </w:r>
            <w:r w:rsidRPr="008C4C5F">
              <w:tab/>
              <w:t xml:space="preserve">Develop strategies for identification and repair in discussion with </w:t>
            </w:r>
            <w:r w:rsidRPr="008C4C5F">
              <w:rPr>
                <w:rStyle w:val="BoldandItalics"/>
              </w:rPr>
              <w:t>other engineering and t</w:t>
            </w:r>
            <w:r w:rsidRPr="008C4C5F">
              <w:rPr>
                <w:rStyle w:val="BoldandItalics"/>
              </w:rPr>
              <w:t>echnical personnel</w:t>
            </w:r>
            <w:r w:rsidRPr="008C4C5F">
              <w:t xml:space="preserve"> </w:t>
            </w:r>
          </w:p>
          <w:p w:rsidR="00000000" w:rsidRPr="008C4C5F" w:rsidP="008C4C5F">
            <w:pPr>
              <w:pStyle w:val="List2"/>
            </w:pPr>
            <w:r w:rsidRPr="008C4C5F">
              <w:t>1.7.</w:t>
            </w:r>
            <w:r w:rsidRPr="008C4C5F">
              <w:tab/>
              <w:t xml:space="preserve">Obtain </w:t>
            </w:r>
            <w:r w:rsidRPr="008C4C5F">
              <w:rPr>
                <w:rStyle w:val="BoldandItalics"/>
              </w:rPr>
              <w:t>tools</w:t>
            </w:r>
            <w:r w:rsidRPr="008C4C5F">
              <w:t xml:space="preserve"> and </w:t>
            </w:r>
            <w:r w:rsidRPr="008C4C5F">
              <w:rPr>
                <w:rStyle w:val="BoldandItalics"/>
              </w:rPr>
              <w:t>test equipment</w:t>
            </w:r>
            <w:r w:rsidRPr="008C4C5F">
              <w:t xml:space="preserve"> relevant to the identified system type and fault</w:t>
            </w:r>
          </w:p>
          <w:p w:rsidR="00000000" w:rsidP="008C4C5F">
            <w:pPr>
              <w:pStyle w:val="List2"/>
              <w:rPr>
                <w:lang w:val="en-NZ"/>
              </w:rPr>
            </w:pPr>
            <w:r w:rsidRPr="008C4C5F">
              <w:t>1.8.</w:t>
            </w:r>
            <w:r w:rsidRPr="008C4C5F">
              <w:tab/>
              <w:t>Set up equipment according to manufacturer's specifications and reconfigure as required</w:t>
            </w:r>
          </w:p>
        </w:tc>
      </w:tr>
      <w:tr w:rsidTr="00011F1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List"/>
              <w:rPr>
                <w:lang w:val="en-NZ"/>
              </w:rPr>
            </w:pPr>
            <w:r w:rsidRPr="008C4C5F">
              <w:t>2.</w:t>
            </w:r>
            <w:r w:rsidRPr="008C4C5F">
              <w:tab/>
              <w:t>Locate and diagnose faults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2"/>
            </w:pPr>
            <w:r w:rsidRPr="008C4C5F">
              <w:t>2.1.</w:t>
            </w:r>
            <w:r w:rsidRPr="008C4C5F">
              <w:tab/>
            </w:r>
            <w:r w:rsidRPr="008C4C5F">
              <w:t xml:space="preserve">Use methodical work practice suitable for system and problem type to identify </w:t>
            </w:r>
            <w:r w:rsidRPr="008C4C5F">
              <w:rPr>
                <w:rStyle w:val="BoldandItalics"/>
              </w:rPr>
              <w:t>system fault</w:t>
            </w:r>
            <w:r w:rsidRPr="008C4C5F">
              <w:t xml:space="preserve"> </w:t>
            </w:r>
          </w:p>
          <w:p w:rsidR="00000000" w:rsidRPr="008C4C5F" w:rsidP="008C4C5F">
            <w:pPr>
              <w:pStyle w:val="List2"/>
            </w:pPr>
            <w:r w:rsidRPr="008C4C5F">
              <w:t>2.2.</w:t>
            </w:r>
            <w:r w:rsidRPr="008C4C5F">
              <w:tab/>
              <w:t xml:space="preserve">Isolate and </w:t>
            </w:r>
            <w:r w:rsidRPr="008C4C5F">
              <w:rPr>
                <w:rStyle w:val="BoldandItalics"/>
              </w:rPr>
              <w:t>test</w:t>
            </w:r>
            <w:r w:rsidRPr="008C4C5F">
              <w:t xml:space="preserve"> fault progressively to remove likely variables from assessment and record test results</w:t>
            </w:r>
          </w:p>
          <w:p w:rsidR="00000000" w:rsidRPr="008C4C5F" w:rsidP="008C4C5F">
            <w:pPr>
              <w:pStyle w:val="List2"/>
            </w:pPr>
            <w:r w:rsidRPr="008C4C5F">
              <w:t>2.3.</w:t>
            </w:r>
            <w:r w:rsidRPr="008C4C5F">
              <w:tab/>
              <w:t xml:space="preserve">Refer faults that may involve third party </w:t>
            </w:r>
            <w:r w:rsidRPr="008C4C5F">
              <w:rPr>
                <w:rStyle w:val="BoldandItalics"/>
              </w:rPr>
              <w:t>services</w:t>
            </w:r>
            <w:r w:rsidRPr="008C4C5F">
              <w:t xml:space="preserve"> if required</w:t>
            </w:r>
          </w:p>
          <w:p w:rsidR="00000000" w:rsidRPr="008C4C5F" w:rsidP="008C4C5F">
            <w:pPr>
              <w:pStyle w:val="List2"/>
            </w:pPr>
            <w:r w:rsidRPr="008C4C5F">
              <w:t>2.4.</w:t>
            </w:r>
            <w:r w:rsidRPr="008C4C5F">
              <w:tab/>
              <w:t xml:space="preserve">Diagnose fault in the shortest time possible with minimum inconvenience to other client activity </w:t>
            </w:r>
          </w:p>
          <w:p w:rsidR="00000000" w:rsidRPr="008C4C5F" w:rsidP="008C4C5F">
            <w:pPr>
              <w:pStyle w:val="List2"/>
            </w:pPr>
            <w:r w:rsidRPr="008C4C5F">
              <w:t>2.5.</w:t>
            </w:r>
            <w:r w:rsidRPr="008C4C5F">
              <w:tab/>
              <w:t>Provide regular progress reports to client</w:t>
            </w:r>
          </w:p>
          <w:p w:rsidR="00000000" w:rsidRPr="008C4C5F" w:rsidP="008C4C5F">
            <w:pPr>
              <w:pStyle w:val="List2"/>
            </w:pPr>
            <w:r w:rsidRPr="008C4C5F">
              <w:t>2.6.</w:t>
            </w:r>
            <w:r w:rsidRPr="008C4C5F">
              <w:tab/>
              <w:t xml:space="preserve">Raise fault identification to a national support level within a specified timeframe if </w:t>
            </w:r>
            <w:r w:rsidRPr="008C4C5F">
              <w:t>required</w:t>
            </w:r>
          </w:p>
          <w:p w:rsidR="00000000" w:rsidRPr="008C4C5F" w:rsidP="008C4C5F">
            <w:pPr>
              <w:pStyle w:val="List2"/>
            </w:pPr>
            <w:r w:rsidRPr="008C4C5F">
              <w:t>2.7.</w:t>
            </w:r>
            <w:r w:rsidRPr="008C4C5F">
              <w:tab/>
              <w:t>Undertake guidance from national support in fault diagnosis as required</w:t>
            </w:r>
          </w:p>
          <w:p w:rsidR="00000000" w:rsidP="008C4C5F">
            <w:pPr>
              <w:pStyle w:val="List2"/>
              <w:rPr>
                <w:lang w:val="en-NZ"/>
              </w:rPr>
            </w:pPr>
            <w:r w:rsidRPr="008C4C5F">
              <w:t>2.8.</w:t>
            </w:r>
            <w:r w:rsidRPr="008C4C5F">
              <w:tab/>
              <w:t>Negotiate any necessary system downtime with the client</w:t>
            </w:r>
          </w:p>
        </w:tc>
      </w:tr>
      <w:tr w:rsidTr="00011F1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List"/>
              <w:rPr>
                <w:lang w:val="en-NZ"/>
              </w:rPr>
            </w:pPr>
            <w:r w:rsidRPr="008C4C5F">
              <w:t>3.</w:t>
            </w:r>
            <w:r w:rsidRPr="008C4C5F">
              <w:tab/>
              <w:t>Rectify fault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2"/>
            </w:pPr>
            <w:r w:rsidRPr="008C4C5F">
              <w:t>3.1.</w:t>
            </w:r>
            <w:r w:rsidRPr="008C4C5F">
              <w:tab/>
              <w:t>Determine options to rectify fault including any system downtime and present to client</w:t>
            </w:r>
            <w:r w:rsidRPr="008C4C5F">
              <w:t xml:space="preserve"> for decision</w:t>
            </w:r>
          </w:p>
          <w:p w:rsidR="00000000" w:rsidRPr="008C4C5F" w:rsidP="008C4C5F">
            <w:pPr>
              <w:pStyle w:val="List2"/>
            </w:pPr>
            <w:r w:rsidRPr="008C4C5F">
              <w:t>3.2.</w:t>
            </w:r>
            <w:r w:rsidRPr="008C4C5F">
              <w:tab/>
              <w:t>Rectify fault totally, partially or provide temporary solution</w:t>
            </w:r>
          </w:p>
          <w:p w:rsidR="00000000" w:rsidRPr="008C4C5F" w:rsidP="008C4C5F">
            <w:pPr>
              <w:pStyle w:val="List2"/>
            </w:pPr>
            <w:r w:rsidRPr="008C4C5F">
              <w:t>3.3.</w:t>
            </w:r>
            <w:r w:rsidRPr="008C4C5F">
              <w:tab/>
              <w:t>Replace or repair faulty parts or equipment according to service agreement</w:t>
            </w:r>
          </w:p>
          <w:p w:rsidR="00000000" w:rsidRPr="008C4C5F" w:rsidP="008C4C5F">
            <w:pPr>
              <w:pStyle w:val="List2"/>
            </w:pPr>
            <w:r w:rsidRPr="008C4C5F">
              <w:t>3.4.</w:t>
            </w:r>
            <w:r w:rsidRPr="008C4C5F">
              <w:tab/>
              <w:t>Reprogram equipment as required</w:t>
            </w:r>
          </w:p>
          <w:p w:rsidR="00000000" w:rsidRPr="008C4C5F" w:rsidP="008C4C5F">
            <w:pPr>
              <w:pStyle w:val="List2"/>
            </w:pPr>
            <w:r w:rsidRPr="008C4C5F">
              <w:t>3.5.</w:t>
            </w:r>
            <w:r w:rsidRPr="008C4C5F">
              <w:tab/>
              <w:t>Dismantle and remove any temporary service in a safe</w:t>
            </w:r>
            <w:r w:rsidRPr="008C4C5F">
              <w:t xml:space="preserve"> and efficient manner where appropriate</w:t>
            </w:r>
          </w:p>
          <w:p w:rsidR="00000000" w:rsidRPr="008C4C5F" w:rsidP="008C4C5F">
            <w:pPr>
              <w:pStyle w:val="List2"/>
            </w:pPr>
            <w:r w:rsidRPr="008C4C5F">
              <w:t>3.6.</w:t>
            </w:r>
            <w:r w:rsidRPr="008C4C5F">
              <w:tab/>
              <w:t>Perform repair under national support guidance as required</w:t>
            </w:r>
          </w:p>
          <w:p w:rsidR="00000000" w:rsidRPr="008C4C5F" w:rsidP="008C4C5F">
            <w:pPr>
              <w:pStyle w:val="List2"/>
            </w:pPr>
            <w:r w:rsidRPr="008C4C5F">
              <w:t>3.7.</w:t>
            </w:r>
            <w:r w:rsidRPr="008C4C5F">
              <w:tab/>
              <w:t>Perform routine checks to identify likelihood of further or likely problems</w:t>
            </w:r>
          </w:p>
          <w:p w:rsidR="00000000" w:rsidP="008C4C5F">
            <w:pPr>
              <w:pStyle w:val="List2"/>
              <w:rPr>
                <w:lang w:val="en-NZ"/>
              </w:rPr>
            </w:pPr>
            <w:r w:rsidRPr="008C4C5F">
              <w:t>3.8.</w:t>
            </w:r>
            <w:r w:rsidRPr="008C4C5F">
              <w:tab/>
              <w:t xml:space="preserve">Rectify any further problems identified or bring to the attention </w:t>
            </w:r>
            <w:r w:rsidRPr="008C4C5F">
              <w:t>of the customer for decision on further action necessary</w:t>
            </w:r>
          </w:p>
        </w:tc>
      </w:tr>
      <w:tr w:rsidTr="00011F1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List"/>
              <w:rPr>
                <w:lang w:val="en-NZ"/>
              </w:rPr>
            </w:pPr>
            <w:r w:rsidRPr="008C4C5F">
              <w:t>4.</w:t>
            </w:r>
            <w:r w:rsidRPr="008C4C5F">
              <w:tab/>
              <w:t>Clean up worksite and complete records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2"/>
            </w:pPr>
            <w:r w:rsidRPr="008C4C5F">
              <w:t>4.1.</w:t>
            </w:r>
            <w:r w:rsidRPr="008C4C5F">
              <w:tab/>
              <w:t>Produce a report on fault diagnosis and rectification</w:t>
            </w:r>
          </w:p>
          <w:p w:rsidR="00000000" w:rsidRPr="008C4C5F" w:rsidP="008C4C5F">
            <w:pPr>
              <w:pStyle w:val="List2"/>
            </w:pPr>
            <w:r w:rsidRPr="008C4C5F">
              <w:t>4.2.</w:t>
            </w:r>
            <w:r w:rsidRPr="008C4C5F">
              <w:tab/>
              <w:t xml:space="preserve">Remove and dispose of waste and debris from worksite according to </w:t>
            </w:r>
            <w:r w:rsidRPr="008C4C5F">
              <w:rPr>
                <w:rStyle w:val="BoldandItalics"/>
              </w:rPr>
              <w:t>environmental requirements</w:t>
            </w:r>
          </w:p>
          <w:p w:rsidR="00000000" w:rsidRPr="008C4C5F" w:rsidP="008C4C5F">
            <w:pPr>
              <w:pStyle w:val="List2"/>
            </w:pPr>
            <w:r w:rsidRPr="008C4C5F">
              <w:t>4.3.</w:t>
            </w:r>
            <w:r w:rsidRPr="008C4C5F">
              <w:tab/>
              <w:t>Ensure changes made to the work area during fault repair are restored to the client's satisfaction</w:t>
            </w:r>
          </w:p>
          <w:p w:rsidR="00000000" w:rsidRPr="008C4C5F" w:rsidP="008C4C5F">
            <w:pPr>
              <w:pStyle w:val="List2"/>
            </w:pPr>
            <w:r w:rsidRPr="008C4C5F">
              <w:t>4.4.</w:t>
            </w:r>
            <w:r w:rsidRPr="008C4C5F">
              <w:tab/>
              <w:t xml:space="preserve">Complete all </w:t>
            </w:r>
            <w:r w:rsidRPr="008C4C5F">
              <w:rPr>
                <w:rStyle w:val="BoldandItalics"/>
              </w:rPr>
              <w:t>records</w:t>
            </w:r>
            <w:r w:rsidRPr="008C4C5F">
              <w:t>, explain and justify faults and rectification action taken</w:t>
            </w:r>
          </w:p>
        </w:tc>
      </w:tr>
    </w:tbl>
    <w:p w:rsidR="00011F1A" w:rsidP="008C4C5F">
      <w:pPr>
        <w:pStyle w:val="BodyText"/>
      </w:pPr>
    </w:p>
    <w:p w:rsidR="00011F1A" w:rsidP="008C4C5F">
      <w:pPr>
        <w:pStyle w:val="BodyText"/>
      </w:pPr>
    </w:p>
    <w:p w:rsidR="00000000" w:rsidRPr="008C4C5F" w:rsidP="008C4C5F">
      <w:pPr>
        <w:pStyle w:val="Heading1"/>
      </w:pPr>
      <w:bookmarkStart w:id="9" w:name="O_260582"/>
      <w:bookmarkEnd w:id="9"/>
      <w:r w:rsidRPr="008C4C5F">
        <w:t>Required Skills and Knowledge</w:t>
      </w:r>
    </w:p>
    <w:tbl>
      <w:tblPr>
        <w:tblW w:w="0" w:type="auto"/>
        <w:tblLayout w:type="fixed"/>
        <w:tblCellMar>
          <w:left w:w="62" w:type="dxa"/>
          <w:right w:w="62" w:type="dxa"/>
        </w:tblCellMar>
        <w:tblLook w:val="0000"/>
      </w:tblPr>
      <w:tblGrid>
        <w:gridCol w:w="8522"/>
      </w:tblGrid>
      <w:tr w:rsidTr="00011F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REQUIRED SKILLS AND KNOWLEDGE</w:t>
            </w:r>
          </w:p>
        </w:tc>
      </w:tr>
      <w:tr w:rsidTr="00011F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t>This section describes the skills and knowledge required for this unit.</w:t>
            </w:r>
          </w:p>
        </w:tc>
      </w:tr>
      <w:tr w:rsidTr="00011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Required skills</w:t>
            </w:r>
          </w:p>
        </w:tc>
      </w:tr>
      <w:tr w:rsidTr="00011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communication skills to:</w:t>
            </w:r>
          </w:p>
          <w:p w:rsidR="00000000" w:rsidRPr="008C4C5F" w:rsidP="008C4C5F">
            <w:pPr>
              <w:pStyle w:val="ListBullet2"/>
            </w:pPr>
            <w:r w:rsidRPr="008C4C5F">
              <w:t xml:space="preserve">listen and liaise with clients on technical and operational matters </w:t>
            </w:r>
          </w:p>
          <w:p w:rsidR="00000000" w:rsidRPr="008C4C5F" w:rsidP="008C4C5F">
            <w:pPr>
              <w:pStyle w:val="ListBullet2"/>
            </w:pPr>
            <w:r w:rsidRPr="008C4C5F">
              <w:t xml:space="preserve">negotiate with other repairers and support staff </w:t>
            </w:r>
          </w:p>
          <w:p w:rsidR="00000000" w:rsidRPr="008C4C5F" w:rsidP="008C4C5F">
            <w:pPr>
              <w:pStyle w:val="ListBullet2"/>
            </w:pPr>
            <w:r w:rsidRPr="008C4C5F">
              <w:t>raise occupational health and safety (OHS) matters</w:t>
            </w:r>
          </w:p>
          <w:p w:rsidR="00000000" w:rsidRPr="008C4C5F" w:rsidP="008C4C5F">
            <w:pPr>
              <w:pStyle w:val="ListBullet"/>
            </w:pPr>
            <w:r w:rsidRPr="008C4C5F">
              <w:t>literacy skills to:</w:t>
            </w:r>
          </w:p>
          <w:p w:rsidR="00000000" w:rsidRPr="008C4C5F" w:rsidP="008C4C5F">
            <w:pPr>
              <w:pStyle w:val="ListBullet2"/>
            </w:pPr>
            <w:r w:rsidRPr="008C4C5F">
              <w:t>explain and justify faults and rectification actions</w:t>
            </w:r>
          </w:p>
          <w:p w:rsidR="00000000" w:rsidRPr="008C4C5F" w:rsidP="008C4C5F">
            <w:pPr>
              <w:pStyle w:val="ListBullet2"/>
            </w:pPr>
            <w:r w:rsidRPr="008C4C5F">
              <w:t>incorporate technical language into written tasks such as records and reports</w:t>
            </w:r>
          </w:p>
          <w:p w:rsidR="00000000" w:rsidRPr="008C4C5F" w:rsidP="008C4C5F">
            <w:pPr>
              <w:pStyle w:val="ListBullet2"/>
            </w:pPr>
            <w:r w:rsidRPr="008C4C5F">
              <w:t>in</w:t>
            </w:r>
            <w:r w:rsidRPr="008C4C5F">
              <w:t xml:space="preserve">terpret technical documentation and standards </w:t>
            </w:r>
          </w:p>
          <w:p w:rsidR="00000000" w:rsidRPr="008C4C5F" w:rsidP="008C4C5F">
            <w:pPr>
              <w:pStyle w:val="ListBullet"/>
            </w:pPr>
            <w:r w:rsidRPr="008C4C5F">
              <w:t>numeracy skills to interpret technical data, such as specifications of equipment operations</w:t>
            </w:r>
          </w:p>
          <w:p w:rsidR="00000000" w:rsidRPr="008C4C5F" w:rsidP="008C4C5F">
            <w:pPr>
              <w:pStyle w:val="ListBullet"/>
            </w:pPr>
            <w:r w:rsidRPr="008C4C5F">
              <w:t>problem solving skills to apply methodology in fault diagnosis</w:t>
            </w:r>
          </w:p>
          <w:p w:rsidR="00000000" w:rsidRPr="008C4C5F" w:rsidP="008C4C5F">
            <w:pPr>
              <w:pStyle w:val="ListBullet"/>
            </w:pPr>
            <w:r w:rsidRPr="008C4C5F">
              <w:t>research skills to access technical information and sources to assist fault identification</w:t>
            </w:r>
          </w:p>
          <w:p w:rsidR="00000000" w:rsidRPr="008C4C5F" w:rsidP="008C4C5F">
            <w:pPr>
              <w:pStyle w:val="ListBullet"/>
            </w:pPr>
            <w:r w:rsidRPr="008C4C5F">
              <w:t>safety awareness skills to:</w:t>
            </w:r>
          </w:p>
          <w:p w:rsidR="00000000" w:rsidRPr="008C4C5F" w:rsidP="008C4C5F">
            <w:pPr>
              <w:pStyle w:val="ListBullet2"/>
            </w:pPr>
            <w:r w:rsidRPr="008C4C5F">
              <w:t>apply precautions and required action to minimise, control or eliminate hazards that may exist during work activities</w:t>
            </w:r>
          </w:p>
          <w:p w:rsidR="00000000" w:rsidRPr="008C4C5F" w:rsidP="008C4C5F">
            <w:pPr>
              <w:pStyle w:val="ListBullet2"/>
            </w:pPr>
            <w:r w:rsidRPr="008C4C5F">
              <w:t>select and use req</w:t>
            </w:r>
            <w:r w:rsidRPr="008C4C5F">
              <w:t>uired personal protective equipment conforming to industry and OHS standards</w:t>
            </w:r>
          </w:p>
          <w:p w:rsidR="00000000" w:rsidRPr="008C4C5F" w:rsidP="008C4C5F">
            <w:pPr>
              <w:pStyle w:val="ListBullet2"/>
            </w:pPr>
            <w:r w:rsidRPr="008C4C5F">
              <w:t xml:space="preserve">work systematically with required attention to detail without injury to self or others, or damage to goods or equipment </w:t>
            </w:r>
          </w:p>
          <w:p w:rsidR="00000000" w:rsidP="008C4C5F">
            <w:pPr>
              <w:pStyle w:val="ListBullet"/>
              <w:rPr>
                <w:lang w:val="en-NZ"/>
              </w:rPr>
            </w:pPr>
            <w:r w:rsidRPr="008C4C5F">
              <w:t>technical skills to select and use appropriate methods fo</w:t>
            </w:r>
            <w:r w:rsidRPr="008C4C5F">
              <w:t>r fault identification and rectification</w:t>
            </w:r>
          </w:p>
        </w:tc>
      </w:tr>
      <w:tr w:rsidTr="00011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Required knowledge</w:t>
            </w:r>
          </w:p>
        </w:tc>
      </w:tr>
      <w:tr w:rsidTr="00011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fault escalation procedures</w:t>
            </w:r>
          </w:p>
          <w:p w:rsidR="00000000" w:rsidRPr="008C4C5F" w:rsidP="008C4C5F">
            <w:pPr>
              <w:pStyle w:val="ListBullet"/>
            </w:pPr>
            <w:r w:rsidRPr="008C4C5F">
              <w:t>fault finding techniques and of test equipment</w:t>
            </w:r>
          </w:p>
          <w:p w:rsidR="00000000" w:rsidRPr="008C4C5F" w:rsidP="008C4C5F">
            <w:pPr>
              <w:pStyle w:val="ListBullet"/>
            </w:pPr>
            <w:r w:rsidRPr="008C4C5F">
              <w:t>fault types and rectification</w:t>
            </w:r>
          </w:p>
          <w:p w:rsidR="00000000" w:rsidRPr="008C4C5F" w:rsidP="008C4C5F">
            <w:pPr>
              <w:pStyle w:val="ListBullet"/>
            </w:pPr>
            <w:r w:rsidRPr="008C4C5F">
              <w:t>safety requirements and standards</w:t>
            </w:r>
          </w:p>
          <w:p w:rsidR="00000000" w:rsidRPr="008C4C5F" w:rsidP="008C4C5F">
            <w:pPr>
              <w:pStyle w:val="ListBullet"/>
            </w:pPr>
            <w:r w:rsidRPr="008C4C5F">
              <w:t>service agreements</w:t>
            </w:r>
          </w:p>
          <w:p w:rsidR="00000000" w:rsidRPr="008C4C5F" w:rsidP="008C4C5F">
            <w:pPr>
              <w:pStyle w:val="ListBullet"/>
            </w:pPr>
            <w:r w:rsidRPr="008C4C5F">
              <w:t>types of networks and equipment:</w:t>
            </w:r>
          </w:p>
          <w:p w:rsidR="00000000" w:rsidRPr="008C4C5F" w:rsidP="008C4C5F">
            <w:pPr>
              <w:pStyle w:val="ListBullet2"/>
            </w:pPr>
            <w:r w:rsidRPr="008C4C5F">
              <w:t xml:space="preserve">Access </w:t>
            </w:r>
          </w:p>
          <w:p w:rsidR="00000000" w:rsidRPr="008C4C5F" w:rsidP="008C4C5F">
            <w:pPr>
              <w:pStyle w:val="ListBullet2"/>
            </w:pPr>
            <w:r w:rsidRPr="008C4C5F">
              <w:t xml:space="preserve">broadband deployment </w:t>
            </w:r>
          </w:p>
          <w:p w:rsidR="00000000" w:rsidRPr="008C4C5F" w:rsidP="008C4C5F">
            <w:pPr>
              <w:pStyle w:val="ListBullet2"/>
            </w:pPr>
            <w:r w:rsidRPr="008C4C5F">
              <w:t xml:space="preserve">cabling </w:t>
            </w:r>
          </w:p>
          <w:p w:rsidR="00000000" w:rsidRPr="008C4C5F" w:rsidP="008C4C5F">
            <w:pPr>
              <w:pStyle w:val="ListBullet2"/>
            </w:pPr>
            <w:r w:rsidRPr="008C4C5F">
              <w:t>CPE</w:t>
            </w:r>
          </w:p>
          <w:p w:rsidR="00000000" w:rsidRPr="008C4C5F" w:rsidP="008C4C5F">
            <w:pPr>
              <w:pStyle w:val="ListBullet2"/>
            </w:pPr>
            <w:r w:rsidRPr="008C4C5F">
              <w:t>IP networks for enterprise and customer systems and installations</w:t>
            </w:r>
          </w:p>
          <w:p w:rsidR="00000000" w:rsidRPr="008C4C5F" w:rsidP="008C4C5F">
            <w:pPr>
              <w:pStyle w:val="ListBullet2"/>
            </w:pPr>
            <w:r w:rsidRPr="008C4C5F">
              <w:t xml:space="preserve">LAN </w:t>
            </w:r>
          </w:p>
          <w:p w:rsidR="00000000" w:rsidRPr="008C4C5F" w:rsidP="008C4C5F">
            <w:pPr>
              <w:pStyle w:val="ListBullet2"/>
            </w:pPr>
            <w:r w:rsidRPr="008C4C5F">
              <w:t xml:space="preserve">telephony </w:t>
            </w:r>
          </w:p>
          <w:p w:rsidR="00000000" w:rsidRPr="008C4C5F" w:rsidP="008C4C5F">
            <w:pPr>
              <w:pStyle w:val="ListBullet2"/>
            </w:pPr>
            <w:r w:rsidRPr="008C4C5F">
              <w:t>WANs</w:t>
            </w:r>
          </w:p>
          <w:p w:rsidR="00000000" w:rsidRPr="008C4C5F" w:rsidP="008C4C5F">
            <w:pPr>
              <w:pStyle w:val="ListBullet"/>
            </w:pPr>
            <w:r w:rsidRPr="008C4C5F">
              <w:t>workplace environment and practices</w:t>
            </w:r>
          </w:p>
        </w:tc>
      </w:tr>
    </w:tbl>
    <w:p w:rsidR="00011F1A" w:rsidP="008C4C5F">
      <w:pPr>
        <w:pStyle w:val="BodyText"/>
      </w:pPr>
    </w:p>
    <w:p w:rsidR="00011F1A" w:rsidP="008C4C5F">
      <w:pPr>
        <w:pStyle w:val="BodyText"/>
      </w:pPr>
    </w:p>
    <w:p w:rsidR="00000000" w:rsidRPr="008C4C5F" w:rsidP="008C4C5F">
      <w:pPr>
        <w:pStyle w:val="AllowPageBreak"/>
      </w:pPr>
    </w:p>
    <w:p w:rsidR="00000000" w:rsidRPr="008C4C5F" w:rsidP="008C4C5F">
      <w:pPr>
        <w:pStyle w:val="Heading1"/>
      </w:pPr>
      <w:bookmarkStart w:id="10" w:name="O_244616"/>
      <w:bookmarkEnd w:id="10"/>
      <w:r w:rsidRPr="008C4C5F">
        <w:t>Evidence Guide</w:t>
      </w:r>
    </w:p>
    <w:tbl>
      <w:tblPr>
        <w:tblW w:w="9570" w:type="dxa"/>
        <w:tblLayout w:type="fixed"/>
        <w:tblCellMar>
          <w:left w:w="62" w:type="dxa"/>
          <w:right w:w="62" w:type="dxa"/>
        </w:tblCellMar>
        <w:tblLook w:val="0000"/>
      </w:tblPr>
      <w:tblGrid>
        <w:gridCol w:w="3908"/>
        <w:gridCol w:w="5662"/>
      </w:tblGrid>
      <w:tr w:rsidTr="00011F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EVIDENCE GUIDE</w:t>
            </w:r>
          </w:p>
        </w:tc>
      </w:tr>
      <w:tr w:rsidTr="00011F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t>The evidence guide provides advice on assessment and must be read in conjunction with the performance criteria, required skills and knowledge, range statement and the Assessment Guidelines for the Training Package.</w:t>
            </w:r>
          </w:p>
        </w:tc>
      </w:tr>
      <w:tr w:rsidTr="00011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p>
        </w:tc>
      </w:tr>
      <w:tr w:rsidTr="00011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Critical aspec</w:t>
            </w:r>
            <w:r w:rsidRPr="008C4C5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Evidence of the ability to:</w:t>
            </w:r>
          </w:p>
          <w:p w:rsidR="00000000" w:rsidRPr="008C4C5F" w:rsidP="008C4C5F">
            <w:pPr>
              <w:pStyle w:val="ListBullet"/>
            </w:pPr>
            <w:r w:rsidRPr="008C4C5F">
              <w:t>methodically analyse fault details and diagnose potential faults</w:t>
            </w:r>
          </w:p>
          <w:p w:rsidR="00000000" w:rsidRPr="008C4C5F" w:rsidP="008C4C5F">
            <w:pPr>
              <w:pStyle w:val="ListBullet"/>
            </w:pPr>
            <w:r w:rsidRPr="008C4C5F">
              <w:t>conduct advanced tests to determine complex network fault</w:t>
            </w:r>
          </w:p>
          <w:p w:rsidR="00000000" w:rsidRPr="008C4C5F" w:rsidP="008C4C5F">
            <w:pPr>
              <w:pStyle w:val="ListBullet"/>
            </w:pPr>
            <w:r w:rsidRPr="008C4C5F">
              <w:t>isolate and locate the fault logically</w:t>
            </w:r>
          </w:p>
          <w:p w:rsidR="00000000" w:rsidRPr="008C4C5F" w:rsidP="008C4C5F">
            <w:pPr>
              <w:pStyle w:val="ListBullet"/>
            </w:pPr>
            <w:r w:rsidRPr="008C4C5F">
              <w:t>rectify faults using appropriate organisational procedures and OHS requirements</w:t>
            </w:r>
          </w:p>
          <w:p w:rsidR="00000000" w:rsidP="008C4C5F">
            <w:pPr>
              <w:pStyle w:val="ListBullet"/>
              <w:rPr>
                <w:lang w:val="en-NZ"/>
              </w:rPr>
            </w:pPr>
            <w:r w:rsidRPr="008C4C5F">
              <w:t>comply with all related OHS requirements and work practices.</w:t>
            </w:r>
          </w:p>
        </w:tc>
      </w:tr>
      <w:tr w:rsidTr="00011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Assessment of this unit re</w:t>
            </w:r>
            <w:r w:rsidRPr="008C4C5F">
              <w:t>quires:</w:t>
            </w:r>
          </w:p>
          <w:p w:rsidR="00000000" w:rsidRPr="008C4C5F" w:rsidP="008C4C5F">
            <w:pPr>
              <w:pStyle w:val="ListBullet"/>
            </w:pPr>
            <w:r w:rsidRPr="008C4C5F">
              <w:t>sites on which fault diagnostics may be conducted</w:t>
            </w:r>
          </w:p>
          <w:p w:rsidR="00000000" w:rsidRPr="008C4C5F" w:rsidP="008C4C5F">
            <w:pPr>
              <w:pStyle w:val="ListBullet"/>
            </w:pPr>
            <w:r w:rsidRPr="008C4C5F">
              <w:t xml:space="preserve">use of testing equipment currently used in industry </w:t>
            </w:r>
          </w:p>
          <w:p w:rsidR="00000000" w:rsidP="008C4C5F">
            <w:pPr>
              <w:pStyle w:val="ListBullet"/>
              <w:rPr>
                <w:lang w:val="en-NZ"/>
              </w:rPr>
            </w:pPr>
            <w:r w:rsidRPr="008C4C5F">
              <w:t>relevant regulatory and equipment documentation that impact on complex fault repairs.</w:t>
            </w:r>
          </w:p>
        </w:tc>
      </w:tr>
      <w:tr w:rsidTr="00011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A range of assessment methods should</w:t>
            </w:r>
            <w:r w:rsidRPr="008C4C5F">
              <w:t xml:space="preserve"> be used to assess practical skills and knowledge. The following examples are appropriate for this unit:</w:t>
            </w:r>
          </w:p>
          <w:p w:rsidR="00000000" w:rsidRPr="008C4C5F" w:rsidP="008C4C5F">
            <w:pPr>
              <w:pStyle w:val="ListBullet"/>
            </w:pPr>
            <w:r w:rsidRPr="008C4C5F">
              <w:t>direct observation of the candidate applying safety aspects to the locating and rectifying the faults</w:t>
            </w:r>
          </w:p>
          <w:p w:rsidR="00000000" w:rsidRPr="008C4C5F" w:rsidP="008C4C5F">
            <w:pPr>
              <w:pStyle w:val="ListBullet"/>
            </w:pPr>
            <w:r w:rsidRPr="008C4C5F">
              <w:t xml:space="preserve">oral or written questioning of the candidate to </w:t>
            </w:r>
            <w:r w:rsidRPr="008C4C5F">
              <w:t>assess knowledge of types of faults and implications</w:t>
            </w:r>
          </w:p>
          <w:p w:rsidR="00000000" w:rsidRPr="008C4C5F" w:rsidP="008C4C5F">
            <w:pPr>
              <w:pStyle w:val="ListBullet"/>
            </w:pPr>
            <w:r w:rsidRPr="008C4C5F">
              <w:t xml:space="preserve">evaluation of report prepared by the candidate including test result interpretation </w:t>
            </w:r>
          </w:p>
          <w:p w:rsidR="00000000" w:rsidP="008C4C5F">
            <w:pPr>
              <w:pStyle w:val="ListBullet"/>
              <w:rPr>
                <w:lang w:val="en-NZ"/>
              </w:rPr>
            </w:pPr>
            <w:r w:rsidRPr="008C4C5F">
              <w:t>written reports prepared by the candidate outlining fault rectification methodologies and recommendations.</w:t>
            </w:r>
          </w:p>
        </w:tc>
      </w:tr>
      <w:tr w:rsidTr="00011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 xml:space="preserve">Holistic assessment with other units relevant to the industry sector, workplace and job role is recommended, for example: </w:t>
            </w:r>
          </w:p>
          <w:p w:rsidR="00000000" w:rsidRPr="008C4C5F" w:rsidP="008C4C5F">
            <w:pPr>
              <w:pStyle w:val="ListBullet"/>
            </w:pPr>
            <w:r w:rsidRPr="008C4C5F">
              <w:t xml:space="preserve">ICTTEN5058A Acceptance test new systems and equipment </w:t>
            </w:r>
          </w:p>
          <w:p w:rsidR="00000000" w:rsidRPr="008C4C5F" w:rsidP="008C4C5F">
            <w:pPr>
              <w:pStyle w:val="ListBullet"/>
            </w:pPr>
            <w:r w:rsidRPr="008C4C5F">
              <w:t>ICTTEN5059A Commission telecommunications</w:t>
            </w:r>
            <w:r w:rsidRPr="008C4C5F">
              <w:t xml:space="preserve"> network equipment</w:t>
            </w:r>
          </w:p>
          <w:p w:rsidR="00000000" w:rsidRPr="008C4C5F" w:rsidP="008C4C5F">
            <w:pPr>
              <w:pStyle w:val="ListBullet"/>
            </w:pPr>
            <w:r w:rsidRPr="008C4C5F">
              <w:t>ICTTEN5092A Undertake planned outage management.</w:t>
            </w:r>
          </w:p>
          <w:p w:rsidR="00000000" w:rsidRPr="008C4C5F" w:rsidP="008C4C5F">
            <w:pPr>
              <w:pStyle w:val="BodyText"/>
            </w:pPr>
          </w:p>
          <w:p w:rsidR="00000000" w:rsidRPr="008C4C5F" w:rsidP="008C4C5F">
            <w:pPr>
              <w:pStyle w:val="BodyText"/>
            </w:pPr>
            <w:r w:rsidRPr="008C4C5F">
              <w:t>Aboriginal people and other people from a non-English speaking background may have second language issues.</w:t>
            </w:r>
          </w:p>
          <w:p w:rsidR="00000000" w:rsidRPr="008C4C5F" w:rsidP="008C4C5F">
            <w:pPr>
              <w:pStyle w:val="BodyText"/>
            </w:pPr>
          </w:p>
          <w:p w:rsidR="00000000" w:rsidRPr="008C4C5F" w:rsidP="008C4C5F">
            <w:pPr>
              <w:pStyle w:val="BodyText"/>
            </w:pPr>
            <w:r w:rsidRPr="008C4C5F">
              <w:t>Access must be provided to appropriate learning and assessment support when req</w:t>
            </w:r>
            <w:r w:rsidRPr="008C4C5F">
              <w:t xml:space="preserve">uired. </w:t>
            </w:r>
          </w:p>
          <w:p w:rsidR="00000000" w:rsidRPr="008C4C5F" w:rsidP="008C4C5F">
            <w:pPr>
              <w:pStyle w:val="BodyText"/>
            </w:pPr>
          </w:p>
          <w:p w:rsidR="00000000" w:rsidRPr="008C4C5F" w:rsidP="008C4C5F">
            <w:pPr>
              <w:pStyle w:val="BodyText"/>
            </w:pPr>
            <w:r w:rsidRPr="008C4C5F">
              <w:t>Assessment processes and techniques must be culturally appropriate, and appropriate to the oral communication skill level, and language and literacy capacity of the candidate and the work being performed.</w:t>
            </w:r>
          </w:p>
          <w:p w:rsidR="00000000" w:rsidRPr="008C4C5F" w:rsidP="008C4C5F">
            <w:pPr>
              <w:pStyle w:val="BodyText"/>
            </w:pPr>
          </w:p>
          <w:p w:rsidR="00000000" w:rsidRPr="008C4C5F" w:rsidP="008C4C5F">
            <w:pPr>
              <w:pStyle w:val="BodyText"/>
            </w:pPr>
            <w:r w:rsidRPr="008C4C5F">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8C4C5F" w:rsidP="008C4C5F">
            <w:pPr>
              <w:pStyle w:val="BodyText"/>
            </w:pPr>
          </w:p>
          <w:p w:rsidR="00000000" w:rsidRPr="008C4C5F" w:rsidP="008C4C5F">
            <w:pPr>
              <w:pStyle w:val="BodyText"/>
            </w:pPr>
            <w:r w:rsidRPr="008C4C5F">
              <w:t>Where applicable, physical resources should include equipment modified for people with special needs.</w:t>
            </w:r>
          </w:p>
        </w:tc>
      </w:tr>
    </w:tbl>
    <w:p w:rsidR="00011F1A" w:rsidP="008C4C5F">
      <w:pPr>
        <w:pStyle w:val="BodyText"/>
      </w:pPr>
    </w:p>
    <w:p w:rsidR="00011F1A" w:rsidP="008C4C5F">
      <w:pPr>
        <w:pStyle w:val="BodyText"/>
      </w:pPr>
    </w:p>
    <w:p w:rsidR="00000000" w:rsidRPr="008C4C5F" w:rsidP="008C4C5F">
      <w:pPr>
        <w:pStyle w:val="Heading1"/>
      </w:pPr>
      <w:bookmarkStart w:id="11" w:name="O_252599"/>
      <w:bookmarkEnd w:id="11"/>
      <w:r w:rsidRPr="008C4C5F">
        <w:t>Range Statement</w:t>
      </w:r>
    </w:p>
    <w:tbl>
      <w:tblPr>
        <w:tblW w:w="0" w:type="auto"/>
        <w:tblLayout w:type="fixed"/>
        <w:tblCellMar>
          <w:left w:w="62" w:type="dxa"/>
          <w:right w:w="62" w:type="dxa"/>
        </w:tblCellMar>
        <w:tblLook w:val="0000"/>
      </w:tblPr>
      <w:tblGrid>
        <w:gridCol w:w="3480"/>
        <w:gridCol w:w="5042"/>
      </w:tblGrid>
      <w:tr w:rsidTr="00011F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RANGE STATEMENT</w:t>
            </w:r>
          </w:p>
        </w:tc>
      </w:tr>
      <w:tr w:rsidTr="00011F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t>The range statement relates to the unit of competency as a whole. It allows for different work en</w:t>
            </w:r>
            <w:r w:rsidRPr="008C4C5F">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8C4C5F">
              <w:t>of the candidate, accessibility of the item, and local industry and regional contexts) may also be included.</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Relevant legislation</w:t>
            </w:r>
            <w:r w:rsidRPr="008C4C5F">
              <w:t xml:space="preserve">, </w:t>
            </w:r>
            <w:r w:rsidRPr="008C4C5F">
              <w:rPr>
                <w:rStyle w:val="BoldandItalics"/>
              </w:rPr>
              <w:t>codes</w:t>
            </w:r>
            <w:r w:rsidRPr="008C4C5F">
              <w:t xml:space="preserve">, </w:t>
            </w:r>
            <w:r w:rsidRPr="008C4C5F">
              <w:rPr>
                <w:rStyle w:val="BoldandItalics"/>
              </w:rPr>
              <w:t>regulations and standards</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Australian Communications Industry Forum (ACIF) standards and codes</w:t>
            </w:r>
          </w:p>
          <w:p w:rsidR="00000000" w:rsidRPr="008C4C5F" w:rsidP="008C4C5F">
            <w:pPr>
              <w:pStyle w:val="ListBullet"/>
            </w:pPr>
            <w:r w:rsidRPr="008C4C5F">
              <w:t>AS Communications Cabling Manual (CCM) Volume 1</w:t>
            </w:r>
          </w:p>
          <w:p w:rsidR="00000000" w:rsidRPr="008C4C5F" w:rsidP="008C4C5F">
            <w:pPr>
              <w:pStyle w:val="ListBullet"/>
            </w:pPr>
            <w:r w:rsidRPr="008C4C5F">
              <w:t>AS/NZS 3000:2007</w:t>
            </w:r>
          </w:p>
          <w:p w:rsidR="00000000" w:rsidRPr="008C4C5F" w:rsidP="008C4C5F">
            <w:pPr>
              <w:pStyle w:val="ListBullet"/>
            </w:pPr>
            <w:r w:rsidRPr="008C4C5F">
              <w:t>AS/NZS 3080:2003 - Telecommunications Installations - Generic cabling for commercial premises, clause 10.3.2 includes:</w:t>
            </w:r>
          </w:p>
          <w:p w:rsidR="00000000" w:rsidRPr="008C4C5F" w:rsidP="008C4C5F">
            <w:pPr>
              <w:pStyle w:val="ListBullet2"/>
            </w:pPr>
            <w:r w:rsidRPr="008C4C5F">
              <w:t xml:space="preserve">colour codes used to identify the various types of fibre </w:t>
            </w:r>
          </w:p>
          <w:p w:rsidR="00000000" w:rsidRPr="008C4C5F" w:rsidP="008C4C5F">
            <w:pPr>
              <w:pStyle w:val="ListBullet2"/>
            </w:pPr>
            <w:r w:rsidRPr="008C4C5F">
              <w:t>signals these cables would normally carry</w:t>
            </w:r>
          </w:p>
          <w:p w:rsidR="00000000" w:rsidRPr="008C4C5F" w:rsidP="008C4C5F">
            <w:pPr>
              <w:pStyle w:val="ListBullet"/>
            </w:pPr>
            <w:r w:rsidRPr="008C4C5F">
              <w:t>AS/NZS 3084:2003</w:t>
            </w:r>
          </w:p>
          <w:p w:rsidR="00000000" w:rsidRPr="008C4C5F" w:rsidP="008C4C5F">
            <w:pPr>
              <w:pStyle w:val="ListBullet"/>
            </w:pPr>
            <w:r w:rsidRPr="008C4C5F">
              <w:t>AS/NZS 3085.1:2004</w:t>
            </w:r>
          </w:p>
          <w:p w:rsidR="00000000" w:rsidRPr="008C4C5F" w:rsidP="008C4C5F">
            <w:pPr>
              <w:pStyle w:val="ListBullet"/>
            </w:pPr>
            <w:r w:rsidRPr="008C4C5F">
              <w:t>AS/NZS ISO/IEC 14763.3:2007</w:t>
            </w:r>
          </w:p>
          <w:p w:rsidR="00000000" w:rsidRPr="008C4C5F" w:rsidP="008C4C5F">
            <w:pPr>
              <w:pStyle w:val="ListBullet"/>
            </w:pPr>
            <w:r w:rsidRPr="008C4C5F">
              <w:t>AS/NZS ISO/IEC 15018:2005</w:t>
            </w:r>
          </w:p>
          <w:p w:rsidR="00000000" w:rsidRPr="008C4C5F" w:rsidP="008C4C5F">
            <w:pPr>
              <w:pStyle w:val="ListBullet"/>
            </w:pPr>
            <w:r w:rsidRPr="008C4C5F">
              <w:t xml:space="preserve">AS/NZS ISO/IEC 24702:2007 </w:t>
            </w:r>
          </w:p>
          <w:p w:rsidR="00000000" w:rsidRPr="008C4C5F" w:rsidP="008C4C5F">
            <w:pPr>
              <w:pStyle w:val="ListBullet"/>
            </w:pPr>
            <w:r w:rsidRPr="008C4C5F">
              <w:t>cabling security codes and regulations.</w:t>
            </w:r>
          </w:p>
          <w:p w:rsidR="00000000" w:rsidRPr="008C4C5F" w:rsidP="008C4C5F">
            <w:pPr>
              <w:pStyle w:val="ListBullet"/>
            </w:pPr>
            <w:r w:rsidRPr="008C4C5F">
              <w:t>OHS</w:t>
            </w:r>
          </w:p>
          <w:p w:rsidR="00000000" w:rsidRPr="008C4C5F" w:rsidP="008C4C5F">
            <w:pPr>
              <w:pStyle w:val="ListBullet"/>
            </w:pPr>
            <w:r w:rsidRPr="008C4C5F">
              <w:t>regulated or industry codes of practice including ap</w:t>
            </w:r>
            <w:r w:rsidRPr="008C4C5F">
              <w:t>propriate Australian Communications and Media Authority (ACMA) technical standards</w:t>
            </w:r>
          </w:p>
          <w:p w:rsidR="00000000" w:rsidP="008C4C5F">
            <w:pPr>
              <w:pStyle w:val="ListBullet"/>
              <w:rPr>
                <w:lang w:val="en-NZ"/>
              </w:rPr>
            </w:pPr>
            <w:r w:rsidRPr="008C4C5F">
              <w:t>technical standards AS/ACIF S008:2006 and AS/ACIF S009:2006.</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Client</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enterprise personnel</w:t>
            </w:r>
          </w:p>
          <w:p w:rsidR="00000000" w:rsidRPr="008C4C5F" w:rsidP="008C4C5F">
            <w:pPr>
              <w:pStyle w:val="ListBullet"/>
            </w:pPr>
            <w:r w:rsidRPr="008C4C5F">
              <w:t>fault centre</w:t>
            </w:r>
          </w:p>
          <w:p w:rsidR="00000000" w:rsidRPr="008C4C5F" w:rsidP="008C4C5F">
            <w:pPr>
              <w:pStyle w:val="ListBullet"/>
            </w:pPr>
            <w:r w:rsidRPr="008C4C5F">
              <w:t>network operations centre staff</w:t>
            </w:r>
          </w:p>
          <w:p w:rsidR="00000000" w:rsidRPr="008C4C5F" w:rsidP="008C4C5F">
            <w:pPr>
              <w:pStyle w:val="ListBullet"/>
            </w:pPr>
            <w:r w:rsidRPr="008C4C5F">
              <w:t>reporter of fault</w:t>
            </w:r>
          </w:p>
          <w:p w:rsidR="00000000" w:rsidP="008C4C5F">
            <w:pPr>
              <w:pStyle w:val="ListBullet"/>
              <w:rPr>
                <w:lang w:val="en-NZ"/>
              </w:rPr>
            </w:pPr>
            <w:r w:rsidRPr="008C4C5F">
              <w:t>site manager.</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System equipment</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asynchronous transfer mode (ATM) or frame relay (FR) switch</w:t>
            </w:r>
          </w:p>
          <w:p w:rsidR="00000000" w:rsidRPr="008C4C5F" w:rsidP="008C4C5F">
            <w:pPr>
              <w:pStyle w:val="ListBullet"/>
            </w:pPr>
            <w:r w:rsidRPr="008C4C5F">
              <w:t>carrier network</w:t>
            </w:r>
          </w:p>
          <w:p w:rsidR="00000000" w:rsidRPr="008C4C5F" w:rsidP="008C4C5F">
            <w:pPr>
              <w:pStyle w:val="ListBullet"/>
            </w:pPr>
            <w:r w:rsidRPr="008C4C5F">
              <w:t>CPE network</w:t>
            </w:r>
          </w:p>
          <w:p w:rsidR="00000000" w:rsidRPr="008C4C5F" w:rsidP="008C4C5F">
            <w:pPr>
              <w:pStyle w:val="ListBullet"/>
            </w:pPr>
            <w:r w:rsidRPr="008C4C5F">
              <w:t>gateways</w:t>
            </w:r>
          </w:p>
          <w:p w:rsidR="00000000" w:rsidRPr="008C4C5F" w:rsidP="008C4C5F">
            <w:pPr>
              <w:pStyle w:val="ListBullet"/>
            </w:pPr>
            <w:r w:rsidRPr="008C4C5F">
              <w:t>multiplexing</w:t>
            </w:r>
          </w:p>
          <w:p w:rsidR="00000000" w:rsidRPr="008C4C5F" w:rsidP="008C4C5F">
            <w:pPr>
              <w:pStyle w:val="ListBullet"/>
            </w:pPr>
            <w:r w:rsidRPr="008C4C5F">
              <w:t>optical transmission</w:t>
            </w:r>
          </w:p>
          <w:p w:rsidR="00000000" w:rsidRPr="008C4C5F" w:rsidP="008C4C5F">
            <w:pPr>
              <w:pStyle w:val="ListBullet"/>
            </w:pPr>
            <w:r w:rsidRPr="008C4C5F">
              <w:t>radio network equipment</w:t>
            </w:r>
          </w:p>
          <w:p w:rsidR="00000000" w:rsidRPr="008C4C5F" w:rsidP="008C4C5F">
            <w:pPr>
              <w:pStyle w:val="ListBullet"/>
            </w:pPr>
            <w:r w:rsidRPr="008C4C5F">
              <w:t>routers</w:t>
            </w:r>
          </w:p>
          <w:p w:rsidR="00000000" w:rsidRPr="008C4C5F" w:rsidP="008C4C5F">
            <w:pPr>
              <w:pStyle w:val="ListBullet"/>
            </w:pPr>
            <w:r w:rsidRPr="008C4C5F">
              <w:t>servers</w:t>
            </w:r>
          </w:p>
          <w:p w:rsidR="00000000" w:rsidRPr="008C4C5F" w:rsidP="008C4C5F">
            <w:pPr>
              <w:pStyle w:val="ListBullet"/>
            </w:pPr>
            <w:r w:rsidRPr="008C4C5F">
              <w:t>transmission paths:</w:t>
            </w:r>
          </w:p>
          <w:p w:rsidR="00000000" w:rsidRPr="008C4C5F" w:rsidP="008C4C5F">
            <w:pPr>
              <w:pStyle w:val="ListBullet2"/>
            </w:pPr>
            <w:r w:rsidRPr="008C4C5F">
              <w:t xml:space="preserve">cable </w:t>
            </w:r>
          </w:p>
          <w:p w:rsidR="00000000" w:rsidRPr="008C4C5F" w:rsidP="008C4C5F">
            <w:pPr>
              <w:pStyle w:val="ListBullet2"/>
            </w:pPr>
            <w:r w:rsidRPr="008C4C5F">
              <w:t xml:space="preserve">microwave </w:t>
            </w:r>
          </w:p>
          <w:p w:rsidR="00000000" w:rsidRPr="008C4C5F" w:rsidP="008C4C5F">
            <w:pPr>
              <w:pStyle w:val="ListBullet2"/>
            </w:pPr>
            <w:r w:rsidRPr="008C4C5F">
              <w:t xml:space="preserve">optic fibre </w:t>
            </w:r>
          </w:p>
          <w:p w:rsidR="00000000" w:rsidRPr="008C4C5F" w:rsidP="008C4C5F">
            <w:pPr>
              <w:pStyle w:val="ListBullet2"/>
            </w:pPr>
            <w:r w:rsidRPr="008C4C5F">
              <w:t xml:space="preserve">radio </w:t>
            </w:r>
          </w:p>
          <w:p w:rsidR="00000000" w:rsidRPr="008C4C5F" w:rsidP="008C4C5F">
            <w:pPr>
              <w:pStyle w:val="ListBullet2"/>
            </w:pPr>
            <w:r w:rsidRPr="008C4C5F">
              <w:t>satellite</w:t>
            </w:r>
          </w:p>
          <w:p w:rsidR="00000000" w:rsidP="008C4C5F">
            <w:pPr>
              <w:pStyle w:val="ListBullet"/>
              <w:rPr>
                <w:lang w:val="en-NZ"/>
              </w:rPr>
            </w:pPr>
            <w:r w:rsidRPr="008C4C5F">
              <w:t>wireless broadband.</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Other engineering or technical personnel</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carrier or service provider staff</w:t>
            </w:r>
          </w:p>
          <w:p w:rsidR="00000000" w:rsidRPr="008C4C5F" w:rsidP="008C4C5F">
            <w:pPr>
              <w:pStyle w:val="ListBullet"/>
            </w:pPr>
            <w:r w:rsidRPr="008C4C5F">
              <w:t xml:space="preserve">electrical contractor </w:t>
            </w:r>
          </w:p>
          <w:p w:rsidR="00000000" w:rsidRPr="008C4C5F" w:rsidP="008C4C5F">
            <w:pPr>
              <w:pStyle w:val="ListBullet"/>
            </w:pPr>
            <w:r w:rsidRPr="008C4C5F">
              <w:t>equipment manufacturer</w:t>
            </w:r>
          </w:p>
          <w:p w:rsidR="00000000" w:rsidRPr="008C4C5F" w:rsidP="008C4C5F">
            <w:pPr>
              <w:pStyle w:val="ListBullet"/>
            </w:pPr>
            <w:r w:rsidRPr="008C4C5F">
              <w:t>equipment supplier</w:t>
            </w:r>
          </w:p>
          <w:p w:rsidR="00000000" w:rsidRPr="008C4C5F" w:rsidP="008C4C5F">
            <w:pPr>
              <w:pStyle w:val="ListBullet"/>
            </w:pPr>
            <w:r w:rsidRPr="008C4C5F">
              <w:t xml:space="preserve">external customer </w:t>
            </w:r>
          </w:p>
          <w:p w:rsidR="00000000" w:rsidP="008C4C5F">
            <w:pPr>
              <w:pStyle w:val="ListBullet"/>
              <w:rPr>
                <w:lang w:val="en-NZ"/>
              </w:rPr>
            </w:pPr>
            <w:r w:rsidRPr="008C4C5F">
              <w:t>on site operation staff.</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Tools</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 xml:space="preserve">adaptors </w:t>
            </w:r>
          </w:p>
          <w:p w:rsidR="00000000" w:rsidRPr="008C4C5F" w:rsidP="008C4C5F">
            <w:pPr>
              <w:pStyle w:val="ListBullet"/>
            </w:pPr>
            <w:r w:rsidRPr="008C4C5F">
              <w:t>laser source</w:t>
            </w:r>
          </w:p>
          <w:p w:rsidR="00000000" w:rsidRPr="008C4C5F" w:rsidP="008C4C5F">
            <w:pPr>
              <w:pStyle w:val="ListBullet"/>
            </w:pPr>
            <w:r w:rsidRPr="008C4C5F">
              <w:t xml:space="preserve">light meter </w:t>
            </w:r>
          </w:p>
          <w:p w:rsidR="00000000" w:rsidRPr="008C4C5F" w:rsidP="008C4C5F">
            <w:pPr>
              <w:pStyle w:val="ListBullet"/>
            </w:pPr>
            <w:r w:rsidRPr="008C4C5F">
              <w:t xml:space="preserve">optical attenuators </w:t>
            </w:r>
          </w:p>
          <w:p w:rsidR="00000000" w:rsidP="008C4C5F">
            <w:pPr>
              <w:pStyle w:val="ListBullet"/>
              <w:rPr>
                <w:lang w:val="en-NZ"/>
              </w:rPr>
            </w:pPr>
            <w:r w:rsidRPr="008C4C5F">
              <w:t>transmitter or receiver filter combiner.</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Test equipment</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 xml:space="preserve">analogue transmission measuring sets </w:t>
            </w:r>
          </w:p>
          <w:p w:rsidR="00000000" w:rsidRPr="008C4C5F" w:rsidP="008C4C5F">
            <w:pPr>
              <w:pStyle w:val="ListBullet"/>
            </w:pPr>
            <w:r w:rsidRPr="008C4C5F">
              <w:t>cable tester</w:t>
            </w:r>
          </w:p>
          <w:p w:rsidR="00000000" w:rsidRPr="008C4C5F" w:rsidP="008C4C5F">
            <w:pPr>
              <w:pStyle w:val="ListBullet"/>
            </w:pPr>
            <w:r w:rsidRPr="008C4C5F">
              <w:t>digital analysers</w:t>
            </w:r>
          </w:p>
          <w:p w:rsidR="00000000" w:rsidRPr="008C4C5F" w:rsidP="008C4C5F">
            <w:pPr>
              <w:pStyle w:val="ListBullet"/>
            </w:pPr>
            <w:r w:rsidRPr="008C4C5F">
              <w:t xml:space="preserve">error meter </w:t>
            </w:r>
          </w:p>
          <w:p w:rsidR="00000000" w:rsidRPr="008C4C5F" w:rsidP="008C4C5F">
            <w:pPr>
              <w:pStyle w:val="ListBullet"/>
            </w:pPr>
            <w:r w:rsidRPr="008C4C5F">
              <w:t xml:space="preserve">frequency measurer </w:t>
            </w:r>
          </w:p>
          <w:p w:rsidR="00000000" w:rsidRPr="008C4C5F" w:rsidP="008C4C5F">
            <w:pPr>
              <w:pStyle w:val="ListBullet"/>
            </w:pPr>
            <w:r w:rsidRPr="008C4C5F">
              <w:t>global system for mobiles (GSM) spectrum frequency synthesiser</w:t>
            </w:r>
          </w:p>
          <w:p w:rsidR="00000000" w:rsidRPr="008C4C5F" w:rsidP="008C4C5F">
            <w:pPr>
              <w:pStyle w:val="ListBullet"/>
            </w:pPr>
            <w:r w:rsidRPr="008C4C5F">
              <w:t>microwave link analyser</w:t>
            </w:r>
          </w:p>
          <w:p w:rsidR="00000000" w:rsidRPr="008C4C5F" w:rsidP="008C4C5F">
            <w:pPr>
              <w:pStyle w:val="ListBullet"/>
            </w:pPr>
            <w:r w:rsidRPr="008C4C5F">
              <w:t xml:space="preserve">modulator tester </w:t>
            </w:r>
          </w:p>
          <w:p w:rsidR="00000000" w:rsidRPr="008C4C5F" w:rsidP="008C4C5F">
            <w:pPr>
              <w:pStyle w:val="ListBullet"/>
            </w:pPr>
            <w:r w:rsidRPr="008C4C5F">
              <w:t>multimeters</w:t>
            </w:r>
          </w:p>
          <w:p w:rsidR="00000000" w:rsidRPr="008C4C5F" w:rsidP="008C4C5F">
            <w:pPr>
              <w:pStyle w:val="ListBullet"/>
            </w:pPr>
            <w:r w:rsidRPr="008C4C5F">
              <w:t>network management set</w:t>
            </w:r>
          </w:p>
          <w:p w:rsidR="00000000" w:rsidRPr="008C4C5F" w:rsidP="008C4C5F">
            <w:pPr>
              <w:pStyle w:val="ListBullet"/>
            </w:pPr>
            <w:r w:rsidRPr="008C4C5F">
              <w:t xml:space="preserve">optical fibre power meters </w:t>
            </w:r>
          </w:p>
          <w:p w:rsidR="00000000" w:rsidRPr="008C4C5F" w:rsidP="008C4C5F">
            <w:pPr>
              <w:pStyle w:val="ListBullet"/>
            </w:pPr>
            <w:r w:rsidRPr="008C4C5F">
              <w:t xml:space="preserve">optical time domain reflectometer (OTDR) </w:t>
            </w:r>
          </w:p>
          <w:p w:rsidR="00000000" w:rsidRPr="008C4C5F" w:rsidP="008C4C5F">
            <w:pPr>
              <w:pStyle w:val="ListBullet"/>
            </w:pPr>
            <w:r w:rsidRPr="008C4C5F">
              <w:t xml:space="preserve">pattern generators </w:t>
            </w:r>
          </w:p>
          <w:p w:rsidR="00000000" w:rsidRPr="008C4C5F" w:rsidP="008C4C5F">
            <w:pPr>
              <w:pStyle w:val="ListBullet"/>
            </w:pPr>
            <w:r w:rsidRPr="008C4C5F">
              <w:t xml:space="preserve">portable computer </w:t>
            </w:r>
          </w:p>
          <w:p w:rsidR="00000000" w:rsidRPr="008C4C5F" w:rsidP="008C4C5F">
            <w:pPr>
              <w:pStyle w:val="ListBullet"/>
            </w:pPr>
            <w:r w:rsidRPr="008C4C5F">
              <w:t>power meters</w:t>
            </w:r>
          </w:p>
          <w:p w:rsidR="00000000" w:rsidRPr="008C4C5F" w:rsidP="008C4C5F">
            <w:pPr>
              <w:pStyle w:val="ListBullet"/>
            </w:pPr>
            <w:r w:rsidRPr="008C4C5F">
              <w:t xml:space="preserve">protocol analysers </w:t>
            </w:r>
          </w:p>
          <w:p w:rsidR="00000000" w:rsidRPr="008C4C5F" w:rsidP="008C4C5F">
            <w:pPr>
              <w:pStyle w:val="ListBullet"/>
            </w:pPr>
            <w:r w:rsidRPr="008C4C5F">
              <w:t xml:space="preserve">radio frequency (RF) band noise measurer </w:t>
            </w:r>
          </w:p>
          <w:p w:rsidR="00000000" w:rsidRPr="008C4C5F" w:rsidP="008C4C5F">
            <w:pPr>
              <w:pStyle w:val="ListBullet"/>
            </w:pPr>
            <w:r w:rsidRPr="008C4C5F">
              <w:t>RF microwave test sets</w:t>
            </w:r>
          </w:p>
          <w:p w:rsidR="00000000" w:rsidRPr="008C4C5F" w:rsidP="008C4C5F">
            <w:pPr>
              <w:pStyle w:val="ListBullet"/>
            </w:pPr>
            <w:r w:rsidRPr="008C4C5F">
              <w:t>RF sweep tester</w:t>
            </w:r>
          </w:p>
          <w:p w:rsidR="00000000" w:rsidRPr="008C4C5F" w:rsidP="008C4C5F">
            <w:pPr>
              <w:pStyle w:val="ListBullet"/>
            </w:pPr>
            <w:r w:rsidRPr="008C4C5F">
              <w:t xml:space="preserve">spectrum analysers </w:t>
            </w:r>
          </w:p>
          <w:p w:rsidR="00000000" w:rsidRPr="008C4C5F" w:rsidP="008C4C5F">
            <w:pPr>
              <w:pStyle w:val="ListBullet"/>
            </w:pPr>
            <w:r w:rsidRPr="008C4C5F">
              <w:t xml:space="preserve">sweep tester for coaxial </w:t>
            </w:r>
          </w:p>
          <w:p w:rsidR="00000000" w:rsidRPr="008C4C5F" w:rsidP="008C4C5F">
            <w:pPr>
              <w:pStyle w:val="ListBullet"/>
            </w:pPr>
            <w:r w:rsidRPr="008C4C5F">
              <w:t xml:space="preserve">standing wave ratio (SWR) meters </w:t>
            </w:r>
          </w:p>
          <w:p w:rsidR="00000000" w:rsidRPr="008C4C5F" w:rsidP="008C4C5F">
            <w:pPr>
              <w:pStyle w:val="ListBullet"/>
            </w:pPr>
            <w:r w:rsidRPr="008C4C5F">
              <w:t xml:space="preserve">time domain reflectometer (TDR) </w:t>
            </w:r>
          </w:p>
          <w:p w:rsidR="00000000" w:rsidP="008C4C5F">
            <w:pPr>
              <w:pStyle w:val="ListBullet"/>
              <w:rPr>
                <w:lang w:val="en-NZ"/>
              </w:rPr>
            </w:pPr>
            <w:r w:rsidRPr="008C4C5F">
              <w:t>video tester.</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System fault</w:t>
            </w:r>
            <w:r w:rsidRPr="008C4C5F">
              <w:t xml:space="preserve"> m</w:t>
            </w:r>
            <w:r w:rsidRPr="008C4C5F">
              <w:t>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'out of specification' faults</w:t>
            </w:r>
          </w:p>
          <w:p w:rsidR="00000000" w:rsidRPr="008C4C5F" w:rsidP="008C4C5F">
            <w:pPr>
              <w:pStyle w:val="ListBullet"/>
            </w:pPr>
            <w:r w:rsidRPr="008C4C5F">
              <w:t>dynamic loops</w:t>
            </w:r>
          </w:p>
          <w:p w:rsidR="00000000" w:rsidRPr="008C4C5F" w:rsidP="008C4C5F">
            <w:pPr>
              <w:pStyle w:val="ListBullet"/>
            </w:pPr>
            <w:r w:rsidRPr="008C4C5F">
              <w:t>intermittent performance problems</w:t>
            </w:r>
          </w:p>
          <w:p w:rsidR="00000000" w:rsidRPr="008C4C5F" w:rsidP="008C4C5F">
            <w:pPr>
              <w:pStyle w:val="ListBullet"/>
            </w:pPr>
            <w:r w:rsidRPr="008C4C5F">
              <w:t>latency</w:t>
            </w:r>
          </w:p>
          <w:p w:rsidR="00000000" w:rsidRPr="008C4C5F" w:rsidP="008C4C5F">
            <w:pPr>
              <w:pStyle w:val="ListBullet"/>
            </w:pPr>
            <w:r w:rsidRPr="008C4C5F">
              <w:t>network dropout</w:t>
            </w:r>
          </w:p>
          <w:p w:rsidR="00000000" w:rsidRPr="008C4C5F" w:rsidP="008C4C5F">
            <w:pPr>
              <w:pStyle w:val="ListBullet"/>
            </w:pPr>
            <w:r w:rsidRPr="008C4C5F">
              <w:t>severe cable or transmission path damage</w:t>
            </w:r>
          </w:p>
          <w:p w:rsidR="00000000" w:rsidRPr="008C4C5F" w:rsidP="008C4C5F">
            <w:pPr>
              <w:pStyle w:val="ListBullet"/>
            </w:pPr>
            <w:r w:rsidRPr="008C4C5F">
              <w:t>system configuration problems</w:t>
            </w:r>
          </w:p>
          <w:p w:rsidR="00000000" w:rsidRPr="008C4C5F" w:rsidP="008C4C5F">
            <w:pPr>
              <w:pStyle w:val="ListBullet"/>
            </w:pPr>
            <w:r w:rsidRPr="008C4C5F">
              <w:t>system equipment failure or partial failure</w:t>
            </w:r>
          </w:p>
          <w:p w:rsidR="00000000" w:rsidP="008C4C5F">
            <w:pPr>
              <w:pStyle w:val="ListBullet"/>
              <w:rPr>
                <w:lang w:val="en-NZ"/>
              </w:rPr>
            </w:pPr>
            <w:r w:rsidRPr="008C4C5F">
              <w:t>traffic congestion.</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Test</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bit error rate</w:t>
            </w:r>
          </w:p>
          <w:p w:rsidR="00000000" w:rsidRPr="008C4C5F" w:rsidP="008C4C5F">
            <w:pPr>
              <w:pStyle w:val="ListBullet"/>
            </w:pPr>
            <w:r w:rsidRPr="008C4C5F">
              <w:t xml:space="preserve">equipment self diagnostics </w:t>
            </w:r>
          </w:p>
          <w:p w:rsidR="00000000" w:rsidRPr="008C4C5F" w:rsidP="008C4C5F">
            <w:pPr>
              <w:pStyle w:val="ListBullet"/>
            </w:pPr>
            <w:r w:rsidRPr="008C4C5F">
              <w:t xml:space="preserve">protocol analysis </w:t>
            </w:r>
          </w:p>
          <w:p w:rsidR="00000000" w:rsidRPr="008C4C5F" w:rsidP="008C4C5F">
            <w:pPr>
              <w:pStyle w:val="ListBullet"/>
            </w:pPr>
            <w:r w:rsidRPr="008C4C5F">
              <w:t>return loss</w:t>
            </w:r>
          </w:p>
          <w:p w:rsidR="00000000" w:rsidRPr="008C4C5F" w:rsidP="008C4C5F">
            <w:pPr>
              <w:pStyle w:val="ListBullet"/>
            </w:pPr>
            <w:r w:rsidRPr="008C4C5F">
              <w:t>signal level:</w:t>
            </w:r>
          </w:p>
          <w:p w:rsidR="00000000" w:rsidRPr="008C4C5F" w:rsidP="008C4C5F">
            <w:pPr>
              <w:pStyle w:val="ListBullet2"/>
            </w:pPr>
            <w:r w:rsidRPr="008C4C5F">
              <w:t>electrical</w:t>
            </w:r>
          </w:p>
          <w:p w:rsidR="00000000" w:rsidRPr="008C4C5F" w:rsidP="008C4C5F">
            <w:pPr>
              <w:pStyle w:val="ListBullet2"/>
            </w:pPr>
            <w:r w:rsidRPr="008C4C5F">
              <w:t xml:space="preserve">optical </w:t>
            </w:r>
          </w:p>
          <w:p w:rsidR="00000000" w:rsidRPr="008C4C5F" w:rsidP="008C4C5F">
            <w:pPr>
              <w:pStyle w:val="ListBullet2"/>
            </w:pPr>
            <w:r w:rsidRPr="008C4C5F">
              <w:t xml:space="preserve">RF </w:t>
            </w:r>
          </w:p>
          <w:p w:rsidR="00000000" w:rsidRPr="008C4C5F" w:rsidP="008C4C5F">
            <w:pPr>
              <w:pStyle w:val="ListBullet"/>
            </w:pPr>
            <w:r w:rsidRPr="008C4C5F">
              <w:t>signal to noise</w:t>
            </w:r>
          </w:p>
          <w:p w:rsidR="00000000" w:rsidRPr="008C4C5F" w:rsidP="008C4C5F">
            <w:pPr>
              <w:pStyle w:val="ListBullet"/>
            </w:pPr>
            <w:r w:rsidRPr="008C4C5F">
              <w:t xml:space="preserve">TDR </w:t>
            </w:r>
          </w:p>
          <w:p w:rsidR="00000000" w:rsidRPr="008C4C5F" w:rsidP="008C4C5F">
            <w:pPr>
              <w:pStyle w:val="ListBullet"/>
            </w:pPr>
            <w:r w:rsidRPr="008C4C5F">
              <w:t>test data (ping)</w:t>
            </w:r>
          </w:p>
          <w:p w:rsidR="00000000" w:rsidRPr="008C4C5F" w:rsidP="008C4C5F">
            <w:pPr>
              <w:pStyle w:val="ListBullet"/>
            </w:pPr>
            <w:r w:rsidRPr="008C4C5F">
              <w:t xml:space="preserve">testing functionality of: </w:t>
            </w:r>
          </w:p>
          <w:p w:rsidR="00000000" w:rsidRPr="008C4C5F" w:rsidP="008C4C5F">
            <w:pPr>
              <w:pStyle w:val="ListBullet2"/>
            </w:pPr>
            <w:r w:rsidRPr="008C4C5F">
              <w:t xml:space="preserve">individual equipment </w:t>
            </w:r>
          </w:p>
          <w:p w:rsidR="00000000" w:rsidRPr="008C4C5F" w:rsidP="008C4C5F">
            <w:pPr>
              <w:pStyle w:val="ListBullet2"/>
            </w:pPr>
            <w:r w:rsidRPr="008C4C5F">
              <w:t xml:space="preserve">system </w:t>
            </w:r>
          </w:p>
          <w:p w:rsidR="00000000" w:rsidP="008C4C5F">
            <w:pPr>
              <w:pStyle w:val="ListBullet2"/>
              <w:rPr>
                <w:lang w:val="en-NZ"/>
              </w:rPr>
            </w:pPr>
            <w:r w:rsidRPr="008C4C5F">
              <w:t>transmission paths, including egress or ingress via third party provider services.</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Services</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ATM interface</w:t>
            </w:r>
          </w:p>
          <w:p w:rsidR="00000000" w:rsidRPr="008C4C5F" w:rsidP="008C4C5F">
            <w:pPr>
              <w:pStyle w:val="ListBullet"/>
            </w:pPr>
            <w:r w:rsidRPr="008C4C5F">
              <w:t>fibre to premises equipment</w:t>
            </w:r>
          </w:p>
          <w:p w:rsidR="00000000" w:rsidRPr="008C4C5F" w:rsidP="008C4C5F">
            <w:pPr>
              <w:pStyle w:val="ListBullet"/>
            </w:pPr>
            <w:r w:rsidRPr="008C4C5F">
              <w:t xml:space="preserve">hybrid fibre coaxial (HFC) cable and modem </w:t>
            </w:r>
          </w:p>
          <w:p w:rsidR="00000000" w:rsidRPr="008C4C5F" w:rsidP="008C4C5F">
            <w:pPr>
              <w:pStyle w:val="ListBullet"/>
            </w:pPr>
            <w:r w:rsidRPr="008C4C5F">
              <w:t xml:space="preserve">ISDN (PRA) interface unit </w:t>
            </w:r>
          </w:p>
          <w:p w:rsidR="00000000" w:rsidRPr="008C4C5F" w:rsidP="008C4C5F">
            <w:pPr>
              <w:pStyle w:val="ListBullet"/>
            </w:pPr>
            <w:r w:rsidRPr="008C4C5F">
              <w:t xml:space="preserve">microwave equipment </w:t>
            </w:r>
          </w:p>
          <w:p w:rsidR="00000000" w:rsidRPr="008C4C5F" w:rsidP="008C4C5F">
            <w:pPr>
              <w:pStyle w:val="ListBullet"/>
            </w:pPr>
            <w:r w:rsidRPr="008C4C5F">
              <w:t xml:space="preserve">satellite receiver </w:t>
            </w:r>
          </w:p>
          <w:p w:rsidR="00000000" w:rsidRPr="008C4C5F" w:rsidP="008C4C5F">
            <w:pPr>
              <w:pStyle w:val="ListBullet"/>
            </w:pPr>
            <w:r w:rsidRPr="008C4C5F">
              <w:t xml:space="preserve">synchronous digital hierarchy (SDH) interface </w:t>
            </w:r>
          </w:p>
          <w:p w:rsidR="00000000" w:rsidRPr="008C4C5F" w:rsidP="008C4C5F">
            <w:pPr>
              <w:pStyle w:val="ListBullet"/>
            </w:pPr>
            <w:r w:rsidRPr="008C4C5F">
              <w:t xml:space="preserve">telephone line </w:t>
            </w:r>
          </w:p>
          <w:p w:rsidR="00000000" w:rsidRPr="008C4C5F" w:rsidP="008C4C5F">
            <w:pPr>
              <w:pStyle w:val="ListBullet"/>
            </w:pPr>
            <w:r w:rsidRPr="008C4C5F">
              <w:t xml:space="preserve">wireless modem </w:t>
            </w:r>
          </w:p>
          <w:p w:rsidR="00000000" w:rsidP="008C4C5F">
            <w:pPr>
              <w:pStyle w:val="ListBullet"/>
              <w:rPr>
                <w:lang w:val="en-NZ"/>
              </w:rPr>
            </w:pPr>
            <w:r w:rsidRPr="008C4C5F">
              <w:t>wireless transceiver equipment.</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Environmental requirements</w:t>
            </w:r>
            <w:r w:rsidRPr="008C4C5F">
              <w:t xml:space="preserve">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clean-up management</w:t>
            </w:r>
          </w:p>
          <w:p w:rsidR="00000000" w:rsidRPr="008C4C5F" w:rsidP="008C4C5F">
            <w:pPr>
              <w:pStyle w:val="ListBullet"/>
            </w:pPr>
            <w:r w:rsidRPr="008C4C5F">
              <w:t xml:space="preserve">dust </w:t>
            </w:r>
          </w:p>
          <w:p w:rsidR="00000000" w:rsidRPr="008C4C5F" w:rsidP="008C4C5F">
            <w:pPr>
              <w:pStyle w:val="ListBullet"/>
            </w:pPr>
            <w:r w:rsidRPr="008C4C5F">
              <w:t xml:space="preserve">noise </w:t>
            </w:r>
          </w:p>
          <w:p w:rsidR="00000000" w:rsidP="008C4C5F">
            <w:pPr>
              <w:pStyle w:val="ListBullet"/>
              <w:rPr>
                <w:lang w:val="en-NZ"/>
              </w:rPr>
            </w:pPr>
            <w:r w:rsidRPr="008C4C5F">
              <w:t>waste management.</w:t>
            </w:r>
          </w:p>
        </w:tc>
      </w:tr>
      <w:tr w:rsidTr="00011F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BoldandItalics"/>
              </w:rPr>
              <w:t>Records</w:t>
            </w:r>
            <w:r w:rsidRPr="008C4C5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ListBullet"/>
            </w:pPr>
            <w:r w:rsidRPr="008C4C5F">
              <w:t>service agreement</w:t>
            </w:r>
          </w:p>
          <w:p w:rsidR="00000000" w:rsidRPr="008C4C5F" w:rsidP="008C4C5F">
            <w:pPr>
              <w:pStyle w:val="ListBullet"/>
            </w:pPr>
            <w:r w:rsidRPr="008C4C5F">
              <w:t xml:space="preserve">trouble ticket </w:t>
            </w:r>
          </w:p>
          <w:p w:rsidR="00000000" w:rsidRPr="008C4C5F" w:rsidP="008C4C5F">
            <w:pPr>
              <w:pStyle w:val="ListBullet"/>
            </w:pPr>
            <w:r w:rsidRPr="008C4C5F">
              <w:t xml:space="preserve">work order </w:t>
            </w:r>
          </w:p>
          <w:p w:rsidR="00000000" w:rsidRPr="008C4C5F" w:rsidP="008C4C5F">
            <w:pPr>
              <w:pStyle w:val="ListBullet"/>
            </w:pPr>
            <w:r w:rsidRPr="008C4C5F">
              <w:t xml:space="preserve">written site log. </w:t>
            </w:r>
          </w:p>
        </w:tc>
      </w:tr>
    </w:tbl>
    <w:p w:rsidR="00011F1A" w:rsidP="008C4C5F">
      <w:pPr>
        <w:pStyle w:val="BodyText"/>
      </w:pPr>
    </w:p>
    <w:p w:rsidR="00011F1A" w:rsidP="008C4C5F">
      <w:pPr>
        <w:pStyle w:val="BodyText"/>
      </w:pPr>
    </w:p>
    <w:p w:rsidR="00000000" w:rsidRPr="008C4C5F" w:rsidP="008C4C5F">
      <w:pPr>
        <w:pStyle w:val="Heading1"/>
      </w:pPr>
      <w:bookmarkStart w:id="12" w:name="O_209878"/>
      <w:bookmarkEnd w:id="12"/>
      <w:r w:rsidRPr="008C4C5F">
        <w:t>Unit Sector(s)</w:t>
      </w:r>
    </w:p>
    <w:tbl>
      <w:tblPr>
        <w:tblW w:w="0" w:type="auto"/>
        <w:tblLayout w:type="fixed"/>
        <w:tblCellMar>
          <w:left w:w="62" w:type="dxa"/>
          <w:right w:w="62" w:type="dxa"/>
        </w:tblCellMar>
        <w:tblLook w:val="0000"/>
      </w:tblPr>
      <w:tblGrid>
        <w:gridCol w:w="2544"/>
        <w:gridCol w:w="5978"/>
      </w:tblGrid>
      <w:tr w:rsidTr="00011F1A">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Unit sector</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Telecommunications</w:t>
            </w:r>
          </w:p>
        </w:tc>
      </w:tr>
    </w:tbl>
    <w:p w:rsidR="00011F1A" w:rsidP="008C4C5F">
      <w:pPr>
        <w:pStyle w:val="BodyText"/>
      </w:pPr>
    </w:p>
    <w:p w:rsidR="00011F1A" w:rsidP="008C4C5F">
      <w:pPr>
        <w:pStyle w:val="BodyText"/>
      </w:pPr>
    </w:p>
    <w:p w:rsidR="00000000" w:rsidRPr="008C4C5F" w:rsidP="008C4C5F">
      <w:pPr>
        <w:pStyle w:val="Heading1"/>
      </w:pPr>
      <w:bookmarkStart w:id="13" w:name="O_209875"/>
      <w:bookmarkEnd w:id="13"/>
      <w:r w:rsidRPr="008C4C5F">
        <w:t>Co-requisite units</w:t>
      </w:r>
    </w:p>
    <w:tbl>
      <w:tblPr>
        <w:tblW w:w="0" w:type="auto"/>
        <w:tblLayout w:type="fixed"/>
        <w:tblCellMar>
          <w:left w:w="62" w:type="dxa"/>
          <w:right w:w="62" w:type="dxa"/>
        </w:tblCellMar>
        <w:tblLook w:val="0000"/>
      </w:tblPr>
      <w:tblGrid>
        <w:gridCol w:w="2613"/>
        <w:gridCol w:w="1480"/>
        <w:gridCol w:w="4429"/>
      </w:tblGrid>
      <w:tr w:rsidTr="00011F1A">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Co-requisite units</w:t>
            </w:r>
          </w:p>
        </w:tc>
        <w:tc>
          <w:tcPr>
            <w:tcW w:w="59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p>
        </w:tc>
      </w:tr>
      <w:tr w:rsidTr="00011F1A">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p>
        </w:tc>
      </w:tr>
      <w:tr w:rsidTr="00011F1A">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p>
        </w:tc>
      </w:tr>
    </w:tbl>
    <w:p w:rsidR="00011F1A" w:rsidP="008C4C5F">
      <w:pPr>
        <w:pStyle w:val="BodyText"/>
      </w:pPr>
    </w:p>
    <w:p w:rsidR="00011F1A" w:rsidP="008C4C5F">
      <w:pPr>
        <w:pStyle w:val="BodyText"/>
      </w:pPr>
    </w:p>
    <w:p w:rsidR="00000000" w:rsidRPr="008C4C5F" w:rsidP="008C4C5F">
      <w:pPr>
        <w:pStyle w:val="Heading1"/>
      </w:pPr>
      <w:bookmarkStart w:id="14" w:name="O_209877"/>
      <w:bookmarkEnd w:id="14"/>
      <w:r w:rsidRPr="008C4C5F">
        <w:t>Competency field</w:t>
      </w:r>
    </w:p>
    <w:tbl>
      <w:tblPr>
        <w:tblW w:w="0" w:type="auto"/>
        <w:tblLayout w:type="fixed"/>
        <w:tblCellMar>
          <w:left w:w="62" w:type="dxa"/>
          <w:right w:w="62" w:type="dxa"/>
        </w:tblCellMar>
        <w:tblLook w:val="0000"/>
      </w:tblPr>
      <w:tblGrid>
        <w:gridCol w:w="2744"/>
        <w:gridCol w:w="5778"/>
      </w:tblGrid>
      <w:tr w:rsidTr="00011F1A">
        <w:tblPrEx>
          <w:tblW w:w="0" w:type="auto"/>
          <w:tblLayout w:type="fixed"/>
          <w:tblCellMar>
            <w:left w:w="62" w:type="dxa"/>
            <w:right w:w="62" w:type="dxa"/>
          </w:tblCellMar>
          <w:tblLook w:val="0000"/>
        </w:tblPrEx>
        <w:trPr>
          <w:tblHeader/>
        </w:trPr>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C5F">
            <w:pPr>
              <w:pStyle w:val="BodyText"/>
              <w:rPr>
                <w:lang w:val="en-NZ"/>
              </w:rPr>
            </w:pPr>
            <w:r w:rsidRPr="008C4C5F">
              <w:rPr>
                <w:rStyle w:val="SpecialBold"/>
              </w:rPr>
              <w:t>Competency field</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C5F" w:rsidP="008C4C5F">
            <w:pPr>
              <w:pStyle w:val="BodyText"/>
            </w:pPr>
            <w:r w:rsidRPr="008C4C5F">
              <w:t>Telecommunications networks engineering</w:t>
            </w:r>
          </w:p>
        </w:tc>
      </w:tr>
    </w:tbl>
    <w:p w:rsidR="00011F1A" w:rsidP="008C4C5F">
      <w:pPr>
        <w:pStyle w:val="BodyText"/>
      </w:pPr>
    </w:p>
    <w:p w:rsidR="00011F1A" w:rsidP="008C4C5F">
      <w:pPr>
        <w:pStyle w:val="BodyText"/>
      </w:pPr>
    </w:p>
    <w:p w:rsidR="00000000" w:rsidRPr="008C4C5F" w:rsidP="008C4C5F"/>
    <w:sectPr w:rsidSect="008C4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F1A" w:rsidP="00011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1A" w:rsidP="008C4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11F1A" w:rsidP="008C4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1F1A" w:rsidP="008C4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F1A" w:rsidP="00011F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1A" w:rsidP="008C4C5F">
    <w:pPr>
      <w:pStyle w:val="Header"/>
      <w:framePr w:wrap="around"/>
    </w:pPr>
    <w:r>
      <w:fldChar w:fldCharType="begin"/>
    </w:r>
    <w:r>
      <w:instrText xml:space="preserve"> TITLE   \* MERGEFORMAT </w:instrText>
    </w:r>
    <w:r>
      <w:fldChar w:fldCharType="separate"/>
    </w:r>
    <w:r>
      <w:t>ICTTEN5083A Locate, diagnose and rectify complex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1F1A" w:rsidP="008C4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C1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88F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A4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4C5F"/>
    <w:pPr>
      <w:spacing w:before="360" w:after="60"/>
      <w:outlineLvl w:val="0"/>
    </w:pPr>
    <w:rPr>
      <w:sz w:val="32"/>
    </w:rPr>
  </w:style>
  <w:style w:type="paragraph" w:styleId="Heading2">
    <w:name w:val="heading 2"/>
    <w:basedOn w:val="HeadingBase"/>
    <w:next w:val="BodyText"/>
    <w:link w:val="Heading2Char"/>
    <w:qFormat/>
    <w:rsid w:val="008C4C5F"/>
    <w:pPr>
      <w:keepLines/>
      <w:spacing w:before="240" w:after="120"/>
      <w:outlineLvl w:val="1"/>
    </w:pPr>
    <w:rPr>
      <w:sz w:val="28"/>
      <w:szCs w:val="40"/>
    </w:rPr>
  </w:style>
  <w:style w:type="paragraph" w:styleId="Heading3">
    <w:name w:val="heading 3"/>
    <w:basedOn w:val="HeadingBase"/>
    <w:next w:val="BodyText"/>
    <w:link w:val="Heading3Char"/>
    <w:qFormat/>
    <w:rsid w:val="008C4C5F"/>
    <w:pPr>
      <w:spacing w:before="180" w:after="120"/>
      <w:outlineLvl w:val="2"/>
    </w:pPr>
    <w:rPr>
      <w:spacing w:val="-10"/>
      <w:kern w:val="32"/>
    </w:rPr>
  </w:style>
  <w:style w:type="paragraph" w:styleId="Heading4">
    <w:name w:val="heading 4"/>
    <w:basedOn w:val="HeadingBase"/>
    <w:next w:val="BodyText"/>
    <w:link w:val="Heading4Char"/>
    <w:qFormat/>
    <w:rsid w:val="008C4C5F"/>
    <w:pPr>
      <w:spacing w:before="160" w:after="120"/>
      <w:outlineLvl w:val="3"/>
    </w:pPr>
    <w:rPr>
      <w:sz w:val="22"/>
    </w:rPr>
  </w:style>
  <w:style w:type="paragraph" w:styleId="Heading5">
    <w:name w:val="heading 5"/>
    <w:basedOn w:val="HeadingBase"/>
    <w:next w:val="Normal"/>
    <w:link w:val="Heading5Char"/>
    <w:qFormat/>
    <w:rsid w:val="008C4C5F"/>
    <w:pPr>
      <w:spacing w:before="80"/>
      <w:outlineLvl w:val="4"/>
    </w:pPr>
    <w:rPr>
      <w:color w:val="918585"/>
      <w:sz w:val="20"/>
    </w:rPr>
  </w:style>
  <w:style w:type="paragraph" w:styleId="Heading6">
    <w:name w:val="heading 6"/>
    <w:basedOn w:val="HeadingBase"/>
    <w:next w:val="Normal"/>
    <w:link w:val="Heading6Char"/>
    <w:qFormat/>
    <w:rsid w:val="008C4C5F"/>
    <w:pPr>
      <w:spacing w:before="60"/>
      <w:outlineLvl w:val="5"/>
    </w:pPr>
    <w:rPr>
      <w:color w:val="918585"/>
      <w:sz w:val="20"/>
    </w:rPr>
  </w:style>
  <w:style w:type="paragraph" w:styleId="Heading7">
    <w:name w:val="heading 7"/>
    <w:basedOn w:val="Normal"/>
    <w:next w:val="Normal"/>
    <w:link w:val="Heading7Char"/>
    <w:qFormat/>
    <w:rsid w:val="008C4C5F"/>
    <w:pPr>
      <w:ind w:left="720"/>
      <w:outlineLvl w:val="6"/>
    </w:pPr>
    <w:rPr>
      <w:i/>
    </w:rPr>
  </w:style>
  <w:style w:type="paragraph" w:styleId="Heading8">
    <w:name w:val="heading 8"/>
    <w:basedOn w:val="Normal"/>
    <w:next w:val="Normal"/>
    <w:link w:val="Heading8Char"/>
    <w:qFormat/>
    <w:rsid w:val="008C4C5F"/>
    <w:pPr>
      <w:ind w:left="720"/>
      <w:outlineLvl w:val="7"/>
    </w:pPr>
    <w:rPr>
      <w:i/>
    </w:rPr>
  </w:style>
  <w:style w:type="paragraph" w:styleId="Heading9">
    <w:name w:val="heading 9"/>
    <w:basedOn w:val="Normal"/>
    <w:next w:val="Normal"/>
    <w:link w:val="Heading9Char"/>
    <w:qFormat/>
    <w:rsid w:val="008C4C5F"/>
    <w:pPr>
      <w:ind w:left="720"/>
      <w:outlineLvl w:val="8"/>
    </w:pPr>
    <w:rPr>
      <w:i/>
    </w:rPr>
  </w:style>
  <w:style w:type="character" w:default="1" w:styleId="DefaultParagraphFont">
    <w:name w:val="Default Paragraph Font"/>
    <w:uiPriority w:val="1"/>
    <w:unhideWhenUsed/>
    <w:rsid w:val="008C4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C5F"/>
  </w:style>
  <w:style w:type="character" w:customStyle="1" w:styleId="Heading1Char">
    <w:name w:val="Heading 1 Char"/>
    <w:link w:val="Heading1"/>
    <w:rsid w:val="008C4C5F"/>
    <w:rPr>
      <w:rFonts w:ascii="Times New Roman" w:eastAsia="Times New Roman" w:hAnsi="Times New Roman" w:cs="Times New Roman"/>
      <w:b/>
      <w:sz w:val="32"/>
      <w:szCs w:val="20"/>
      <w:lang w:eastAsia="en-US"/>
    </w:rPr>
  </w:style>
  <w:style w:type="paragraph" w:styleId="BodyText">
    <w:name w:val="Body Text"/>
    <w:basedOn w:val="Normal"/>
    <w:link w:val="BodyTextChar"/>
    <w:rsid w:val="008C4C5F"/>
    <w:pPr>
      <w:spacing w:before="120" w:after="120"/>
      <w:contextualSpacing/>
    </w:pPr>
    <w:rPr>
      <w:rFonts w:ascii="Times New Roman" w:hAnsi="Times New Roman"/>
      <w:sz w:val="24"/>
      <w:szCs w:val="22"/>
    </w:rPr>
  </w:style>
  <w:style w:type="character" w:customStyle="1" w:styleId="BodyTextChar">
    <w:name w:val="Body Text Char"/>
    <w:link w:val="BodyText"/>
    <w:rsid w:val="008C4C5F"/>
    <w:rPr>
      <w:rFonts w:ascii="Times New Roman" w:eastAsia="Times New Roman" w:hAnsi="Times New Roman" w:cs="Times New Roman"/>
      <w:sz w:val="24"/>
      <w:lang w:val="en-US" w:eastAsia="en-US"/>
    </w:rPr>
  </w:style>
  <w:style w:type="paragraph" w:styleId="Footer">
    <w:name w:val="footer"/>
    <w:basedOn w:val="Normal"/>
    <w:link w:val="FooterChar"/>
    <w:rsid w:val="008C4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4C5F"/>
    <w:rPr>
      <w:rFonts w:ascii="Times New Roman" w:eastAsia="Times New Roman" w:hAnsi="Times New Roman" w:cs="Times New Roman"/>
      <w:sz w:val="16"/>
      <w:lang w:val="en-US" w:eastAsia="en-US"/>
    </w:rPr>
  </w:style>
  <w:style w:type="paragraph" w:styleId="List">
    <w:name w:val="List"/>
    <w:basedOn w:val="BodyText"/>
    <w:next w:val="BodyText"/>
    <w:rsid w:val="008C4C5F"/>
    <w:pPr>
      <w:tabs>
        <w:tab w:val="left" w:pos="340"/>
      </w:tabs>
      <w:spacing w:before="60" w:after="60"/>
      <w:ind w:left="340" w:hanging="340"/>
    </w:pPr>
  </w:style>
  <w:style w:type="paragraph" w:styleId="ListBullet">
    <w:name w:val="List Bullet"/>
    <w:basedOn w:val="List"/>
    <w:rsid w:val="008C4C5F"/>
    <w:pPr>
      <w:numPr>
        <w:numId w:val="13"/>
      </w:numPr>
      <w:tabs>
        <w:tab w:val="clear" w:pos="340"/>
      </w:tabs>
      <w:spacing w:before="40" w:after="40"/>
    </w:pPr>
  </w:style>
  <w:style w:type="character" w:customStyle="1" w:styleId="SpecialBold">
    <w:name w:val="Special Bold"/>
    <w:rsid w:val="008C4C5F"/>
    <w:rPr>
      <w:b/>
      <w:spacing w:val="0"/>
    </w:rPr>
  </w:style>
  <w:style w:type="paragraph" w:styleId="ListBullet2">
    <w:name w:val="List Bullet 2"/>
    <w:basedOn w:val="List2"/>
    <w:rsid w:val="008C4C5F"/>
    <w:pPr>
      <w:numPr>
        <w:numId w:val="14"/>
      </w:numPr>
      <w:tabs>
        <w:tab w:val="clear" w:pos="680"/>
      </w:tabs>
    </w:pPr>
  </w:style>
  <w:style w:type="paragraph" w:styleId="Header">
    <w:name w:val="header"/>
    <w:basedOn w:val="Normal"/>
    <w:link w:val="HeaderChar"/>
    <w:rsid w:val="008C4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4C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4C5F"/>
    <w:pPr>
      <w:spacing w:before="240" w:after="120"/>
      <w:outlineLvl w:val="0"/>
    </w:pPr>
    <w:rPr>
      <w:rFonts w:ascii="Times New Roman" w:hAnsi="Times New Roman"/>
      <w:b/>
      <w:sz w:val="28"/>
    </w:rPr>
  </w:style>
  <w:style w:type="paragraph" w:customStyle="1" w:styleId="AllowPageBreak">
    <w:name w:val="AllowPageBreak"/>
    <w:rsid w:val="008C4C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4C5F"/>
    <w:pPr>
      <w:tabs>
        <w:tab w:val="left" w:pos="680"/>
      </w:tabs>
      <w:spacing w:before="60" w:after="60"/>
      <w:ind w:left="680" w:hanging="340"/>
    </w:pPr>
  </w:style>
  <w:style w:type="character" w:customStyle="1" w:styleId="BoldandItalics">
    <w:name w:val="Bold and Italics"/>
    <w:qFormat/>
    <w:rsid w:val="008C4C5F"/>
    <w:rPr>
      <w:b/>
      <w:i/>
      <w:u w:val="none"/>
    </w:rPr>
  </w:style>
  <w:style w:type="character" w:customStyle="1" w:styleId="Heading2Char">
    <w:name w:val="Heading 2 Char"/>
    <w:link w:val="Heading2"/>
    <w:rsid w:val="008C4C5F"/>
    <w:rPr>
      <w:rFonts w:ascii="Times New Roman" w:eastAsia="Times New Roman" w:hAnsi="Times New Roman" w:cs="Times New Roman"/>
      <w:b/>
      <w:sz w:val="28"/>
      <w:szCs w:val="40"/>
      <w:lang w:eastAsia="en-US"/>
    </w:rPr>
  </w:style>
  <w:style w:type="character" w:customStyle="1" w:styleId="Heading3Char">
    <w:name w:val="Heading 3 Char"/>
    <w:link w:val="Heading3"/>
    <w:rsid w:val="008C4C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4C5F"/>
    <w:rPr>
      <w:rFonts w:ascii="Times New Roman" w:eastAsia="Times New Roman" w:hAnsi="Times New Roman" w:cs="Times New Roman"/>
      <w:b/>
      <w:szCs w:val="20"/>
      <w:lang w:eastAsia="en-US"/>
    </w:rPr>
  </w:style>
  <w:style w:type="character" w:customStyle="1" w:styleId="Heading5Char">
    <w:name w:val="Heading 5 Char"/>
    <w:link w:val="Heading5"/>
    <w:rsid w:val="008C4C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4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4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4C5F"/>
    <w:rPr>
      <w:rFonts w:ascii="Courier New" w:eastAsia="Times New Roman" w:hAnsi="Courier New" w:cs="Times New Roman"/>
      <w:i/>
      <w:szCs w:val="20"/>
      <w:lang w:val="en-US" w:eastAsia="en-US"/>
    </w:rPr>
  </w:style>
  <w:style w:type="paragraph" w:customStyle="1" w:styleId="HeadingBase">
    <w:name w:val="Heading Base"/>
    <w:rsid w:val="008C4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C5F"/>
    <w:pPr>
      <w:tabs>
        <w:tab w:val="right" w:leader="dot" w:pos="9072"/>
      </w:tabs>
      <w:ind w:left="567"/>
    </w:pPr>
    <w:rPr>
      <w:szCs w:val="22"/>
    </w:rPr>
  </w:style>
  <w:style w:type="paragraph" w:customStyle="1" w:styleId="TOCBase">
    <w:name w:val="TOC Base"/>
    <w:rsid w:val="008C4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C5F"/>
    <w:pPr>
      <w:tabs>
        <w:tab w:val="right" w:leader="dot" w:pos="9072"/>
      </w:tabs>
      <w:spacing w:before="40" w:after="40"/>
      <w:ind w:left="284"/>
    </w:pPr>
    <w:rPr>
      <w:rFonts w:ascii="Times New Roman" w:hAnsi="Times New Roman"/>
    </w:rPr>
  </w:style>
  <w:style w:type="paragraph" w:styleId="TOC1">
    <w:name w:val="toc 1"/>
    <w:basedOn w:val="TOCBase"/>
    <w:next w:val="Normal"/>
    <w:rsid w:val="008C4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4C5F"/>
    <w:pPr>
      <w:spacing w:before="5040"/>
      <w:jc w:val="center"/>
    </w:pPr>
    <w:rPr>
      <w:sz w:val="48"/>
      <w:szCs w:val="72"/>
      <w:lang w:val="en-US"/>
    </w:rPr>
  </w:style>
  <w:style w:type="character" w:customStyle="1" w:styleId="TitleChar">
    <w:name w:val="Title Char"/>
    <w:link w:val="Title"/>
    <w:rsid w:val="008C4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C5F"/>
    <w:pPr>
      <w:tabs>
        <w:tab w:val="left" w:pos="3600"/>
        <w:tab w:val="left" w:pos="3958"/>
      </w:tabs>
    </w:pPr>
  </w:style>
  <w:style w:type="paragraph" w:customStyle="1" w:styleId="Note">
    <w:name w:val="Note"/>
    <w:basedOn w:val="BodyText"/>
    <w:rsid w:val="008C4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C5F"/>
    <w:pPr>
      <w:framePr w:wrap="auto" w:hAnchor="text" w:y="6049"/>
    </w:pPr>
    <w:rPr>
      <w:color w:val="000000"/>
      <w:sz w:val="40"/>
    </w:rPr>
  </w:style>
  <w:style w:type="paragraph" w:customStyle="1" w:styleId="TOCTitle">
    <w:name w:val="TOCTitle"/>
    <w:basedOn w:val="Heading1"/>
    <w:rsid w:val="008C4C5F"/>
    <w:pPr>
      <w:spacing w:after="240"/>
      <w:jc w:val="center"/>
      <w:outlineLvl w:val="9"/>
    </w:pPr>
    <w:rPr>
      <w:caps/>
    </w:rPr>
  </w:style>
  <w:style w:type="paragraph" w:customStyle="1" w:styleId="Version">
    <w:name w:val="Version"/>
    <w:rsid w:val="008C4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C5F"/>
    <w:pPr>
      <w:keepNext w:val="0"/>
      <w:tabs>
        <w:tab w:val="right" w:pos="4176"/>
      </w:tabs>
      <w:ind w:left="198" w:hanging="198"/>
    </w:pPr>
    <w:rPr>
      <w:rFonts w:ascii="Garamond" w:hAnsi="Garamond"/>
    </w:rPr>
  </w:style>
  <w:style w:type="paragraph" w:styleId="IndexHeading">
    <w:name w:val="index heading"/>
    <w:basedOn w:val="Normal"/>
    <w:next w:val="Index1"/>
    <w:semiHidden/>
    <w:rsid w:val="008C4C5F"/>
    <w:pPr>
      <w:spacing w:before="120" w:after="120"/>
    </w:pPr>
    <w:rPr>
      <w:rFonts w:ascii="Arial" w:hAnsi="Arial"/>
      <w:b/>
      <w:color w:val="918585"/>
      <w:sz w:val="24"/>
    </w:rPr>
  </w:style>
  <w:style w:type="paragraph" w:customStyle="1" w:styleId="Chapter">
    <w:name w:val="Chapter"/>
    <w:basedOn w:val="Normal"/>
    <w:rsid w:val="008C4C5F"/>
    <w:pPr>
      <w:spacing w:before="240"/>
    </w:pPr>
    <w:rPr>
      <w:rFonts w:ascii="Times New Roman" w:hAnsi="Times New Roman"/>
      <w:smallCaps/>
      <w:spacing w:val="80"/>
      <w:sz w:val="28"/>
    </w:rPr>
  </w:style>
  <w:style w:type="paragraph" w:customStyle="1" w:styleId="InChapter">
    <w:name w:val="InChapter"/>
    <w:basedOn w:val="Heading3"/>
    <w:rsid w:val="008C4C5F"/>
    <w:pPr>
      <w:spacing w:after="240"/>
      <w:outlineLvl w:val="9"/>
    </w:pPr>
    <w:rPr>
      <w:noProof/>
    </w:rPr>
  </w:style>
  <w:style w:type="paragraph" w:styleId="Index2">
    <w:name w:val="index 2"/>
    <w:basedOn w:val="Normal"/>
    <w:next w:val="Normal"/>
    <w:semiHidden/>
    <w:rsid w:val="008C4C5F"/>
    <w:pPr>
      <w:tabs>
        <w:tab w:val="right" w:pos="4176"/>
      </w:tabs>
      <w:ind w:left="568" w:hanging="284"/>
    </w:pPr>
    <w:rPr>
      <w:rFonts w:ascii="Garamond" w:hAnsi="Garamond"/>
    </w:rPr>
  </w:style>
  <w:style w:type="paragraph" w:customStyle="1" w:styleId="Byline">
    <w:name w:val="Byline"/>
    <w:rsid w:val="008C4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C5F"/>
    <w:pPr>
      <w:tabs>
        <w:tab w:val="clear" w:pos="3600"/>
        <w:tab w:val="clear" w:pos="3958"/>
      </w:tabs>
      <w:jc w:val="right"/>
    </w:pPr>
  </w:style>
  <w:style w:type="character" w:styleId="Emphasis">
    <w:name w:val="Emphasis"/>
    <w:qFormat/>
    <w:rsid w:val="008C4C5F"/>
    <w:rPr>
      <w:i/>
    </w:rPr>
  </w:style>
  <w:style w:type="paragraph" w:styleId="Caption">
    <w:name w:val="caption"/>
    <w:basedOn w:val="BodyText"/>
    <w:next w:val="Normal"/>
    <w:qFormat/>
    <w:rsid w:val="008C4C5F"/>
    <w:pPr>
      <w:framePr w:w="2268" w:hSpace="181" w:vSpace="181" w:wrap="around" w:vAnchor="text" w:hAnchor="page" w:x="1135" w:y="285" w:anchorLock="1"/>
    </w:pPr>
    <w:rPr>
      <w:i/>
    </w:rPr>
  </w:style>
  <w:style w:type="paragraph" w:customStyle="1" w:styleId="MiniTOCTitle">
    <w:name w:val="MiniTOCTitle"/>
    <w:basedOn w:val="Heading4"/>
    <w:rsid w:val="008C4C5F"/>
    <w:pPr>
      <w:spacing w:before="240"/>
      <w:outlineLvl w:val="9"/>
    </w:pPr>
    <w:rPr>
      <w:noProof/>
      <w:sz w:val="24"/>
    </w:rPr>
  </w:style>
  <w:style w:type="paragraph" w:customStyle="1" w:styleId="MiniTOCItem">
    <w:name w:val="MiniTOCItem"/>
    <w:basedOn w:val="ListBullet"/>
    <w:rsid w:val="008C4C5F"/>
    <w:pPr>
      <w:numPr>
        <w:numId w:val="0"/>
      </w:numPr>
      <w:tabs>
        <w:tab w:val="right" w:leader="dot" w:pos="6521"/>
      </w:tabs>
      <w:spacing w:before="0" w:after="0"/>
    </w:pPr>
  </w:style>
  <w:style w:type="paragraph" w:customStyle="1" w:styleId="TOFTitle">
    <w:name w:val="TOFTitle"/>
    <w:basedOn w:val="TOCTitle"/>
    <w:rsid w:val="008C4C5F"/>
  </w:style>
  <w:style w:type="paragraph" w:styleId="TableofFigures">
    <w:name w:val="table of figures"/>
    <w:basedOn w:val="Normal"/>
    <w:next w:val="Normal"/>
    <w:semiHidden/>
    <w:rsid w:val="008C4C5F"/>
    <w:pPr>
      <w:tabs>
        <w:tab w:val="right" w:leader="dot" w:pos="9072"/>
      </w:tabs>
      <w:ind w:left="970" w:hanging="403"/>
    </w:pPr>
    <w:rPr>
      <w:rFonts w:ascii="Times New Roman" w:hAnsi="Times New Roman"/>
      <w:b/>
    </w:rPr>
  </w:style>
  <w:style w:type="paragraph" w:styleId="ListNumber">
    <w:name w:val="List Number"/>
    <w:basedOn w:val="List"/>
    <w:rsid w:val="008C4C5F"/>
    <w:pPr>
      <w:numPr>
        <w:numId w:val="11"/>
      </w:numPr>
    </w:pPr>
  </w:style>
  <w:style w:type="character" w:customStyle="1" w:styleId="WingdingSymbols">
    <w:name w:val="Wingding Symbols"/>
    <w:rsid w:val="008C4C5F"/>
    <w:rPr>
      <w:rFonts w:ascii="Wingdings" w:hAnsi="Wingdings"/>
    </w:rPr>
  </w:style>
  <w:style w:type="paragraph" w:customStyle="1" w:styleId="TableHeading">
    <w:name w:val="Table Heading"/>
    <w:basedOn w:val="HeadingBase"/>
    <w:rsid w:val="008C4C5F"/>
    <w:pPr>
      <w:keepLines/>
      <w:pBdr>
        <w:bottom w:val="single" w:sz="6" w:space="1" w:color="918585"/>
      </w:pBdr>
      <w:spacing w:before="240"/>
    </w:pPr>
  </w:style>
  <w:style w:type="character" w:customStyle="1" w:styleId="HotSpot">
    <w:name w:val="HotSpot"/>
    <w:rsid w:val="008C4C5F"/>
    <w:rPr>
      <w:color w:val="0033CC"/>
      <w:u w:val="none"/>
    </w:rPr>
  </w:style>
  <w:style w:type="paragraph" w:customStyle="1" w:styleId="BodyTextRight">
    <w:name w:val="Body Text Right"/>
    <w:basedOn w:val="BodyText"/>
    <w:rsid w:val="008C4C5F"/>
    <w:pPr>
      <w:spacing w:before="0" w:after="0"/>
      <w:jc w:val="right"/>
    </w:pPr>
  </w:style>
  <w:style w:type="paragraph" w:styleId="Index3">
    <w:name w:val="index 3"/>
    <w:basedOn w:val="ListNumber2"/>
    <w:next w:val="Normal"/>
    <w:semiHidden/>
    <w:rsid w:val="008C4C5F"/>
    <w:pPr>
      <w:numPr>
        <w:numId w:val="0"/>
      </w:numPr>
      <w:tabs>
        <w:tab w:val="right" w:leader="dot" w:pos="4176"/>
      </w:tabs>
    </w:pPr>
  </w:style>
  <w:style w:type="paragraph" w:styleId="ListNumber2">
    <w:name w:val="List Number 2"/>
    <w:basedOn w:val="List2"/>
    <w:rsid w:val="008C4C5F"/>
    <w:pPr>
      <w:numPr>
        <w:numId w:val="10"/>
      </w:numPr>
      <w:tabs>
        <w:tab w:val="clear" w:pos="1060"/>
      </w:tabs>
    </w:pPr>
  </w:style>
  <w:style w:type="paragraph" w:customStyle="1" w:styleId="MarginNote">
    <w:name w:val="Margin Note"/>
    <w:basedOn w:val="BodyText"/>
    <w:rsid w:val="008C4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4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4C5F"/>
    <w:rPr>
      <w:sz w:val="32"/>
    </w:rPr>
  </w:style>
  <w:style w:type="paragraph" w:customStyle="1" w:styleId="HeadingProcedure">
    <w:name w:val="Heading Procedure"/>
    <w:basedOn w:val="HeadingBase"/>
    <w:next w:val="Normal"/>
    <w:rsid w:val="008C4C5F"/>
    <w:pPr>
      <w:tabs>
        <w:tab w:val="left" w:pos="0"/>
      </w:tabs>
      <w:spacing w:before="120" w:after="60"/>
    </w:pPr>
    <w:rPr>
      <w:i/>
      <w:color w:val="918585"/>
      <w:sz w:val="22"/>
    </w:rPr>
  </w:style>
  <w:style w:type="paragraph" w:customStyle="1" w:styleId="TableBodyText">
    <w:name w:val="Table Body Text"/>
    <w:basedOn w:val="BodyText"/>
    <w:rsid w:val="008C4C5F"/>
    <w:pPr>
      <w:spacing w:before="60" w:after="60"/>
    </w:pPr>
  </w:style>
  <w:style w:type="paragraph" w:styleId="ListContinue">
    <w:name w:val="List Continue"/>
    <w:basedOn w:val="List"/>
    <w:rsid w:val="008C4C5F"/>
    <w:pPr>
      <w:ind w:firstLine="0"/>
    </w:pPr>
  </w:style>
  <w:style w:type="paragraph" w:customStyle="1" w:styleId="ListNote">
    <w:name w:val="List Note"/>
    <w:basedOn w:val="List"/>
    <w:rsid w:val="008C4C5F"/>
    <w:pPr>
      <w:pBdr>
        <w:top w:val="single" w:sz="6" w:space="2" w:color="918585"/>
        <w:bottom w:val="single" w:sz="6" w:space="2" w:color="918585"/>
      </w:pBdr>
      <w:tabs>
        <w:tab w:val="left" w:pos="1021"/>
      </w:tabs>
      <w:ind w:firstLine="0"/>
    </w:pPr>
  </w:style>
  <w:style w:type="paragraph" w:customStyle="1" w:styleId="Warning">
    <w:name w:val="Warning"/>
    <w:basedOn w:val="BodyText"/>
    <w:rsid w:val="008C4C5F"/>
    <w:pPr>
      <w:shd w:val="clear" w:color="auto" w:fill="D9D9D9"/>
      <w:tabs>
        <w:tab w:val="left" w:pos="992"/>
      </w:tabs>
      <w:ind w:left="119" w:right="119"/>
    </w:pPr>
    <w:rPr>
      <w:sz w:val="20"/>
    </w:rPr>
  </w:style>
  <w:style w:type="paragraph" w:customStyle="1" w:styleId="MarginIcons">
    <w:name w:val="Margin Icons"/>
    <w:basedOn w:val="BodyText"/>
    <w:rsid w:val="008C4C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4C5F"/>
    <w:rPr>
      <w:rFonts w:ascii="Courier New" w:hAnsi="Courier New"/>
    </w:rPr>
  </w:style>
  <w:style w:type="paragraph" w:customStyle="1" w:styleId="NoteBullet">
    <w:name w:val="Note Bullet"/>
    <w:basedOn w:val="Note"/>
    <w:rsid w:val="008C4C5F"/>
    <w:pPr>
      <w:tabs>
        <w:tab w:val="clear" w:pos="680"/>
      </w:tabs>
      <w:spacing w:before="60" w:after="60"/>
    </w:pPr>
  </w:style>
  <w:style w:type="paragraph" w:customStyle="1" w:styleId="SubHeading2">
    <w:name w:val="SubHeading2"/>
    <w:basedOn w:val="HeadingBase"/>
    <w:rsid w:val="008C4C5F"/>
    <w:pPr>
      <w:spacing w:before="240" w:after="60"/>
    </w:pPr>
    <w:rPr>
      <w:sz w:val="20"/>
    </w:rPr>
  </w:style>
  <w:style w:type="paragraph" w:customStyle="1" w:styleId="SubHeading1">
    <w:name w:val="SubHeading1"/>
    <w:basedOn w:val="HeadingBase"/>
    <w:rsid w:val="008C4C5F"/>
    <w:pPr>
      <w:spacing w:before="240" w:after="60"/>
    </w:pPr>
    <w:rPr>
      <w:color w:val="918585"/>
      <w:sz w:val="22"/>
    </w:rPr>
  </w:style>
  <w:style w:type="paragraph" w:customStyle="1" w:styleId="SideHeading">
    <w:name w:val="Side Heading"/>
    <w:basedOn w:val="HeadingBase"/>
    <w:rsid w:val="008C4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C5F"/>
    <w:pPr>
      <w:numPr>
        <w:numId w:val="12"/>
      </w:numPr>
    </w:pPr>
  </w:style>
  <w:style w:type="paragraph" w:styleId="PlainText">
    <w:name w:val="Plain Text"/>
    <w:basedOn w:val="Normal"/>
    <w:link w:val="PlainTextChar"/>
    <w:rsid w:val="008C4C5F"/>
    <w:rPr>
      <w:sz w:val="20"/>
    </w:rPr>
  </w:style>
  <w:style w:type="character" w:customStyle="1" w:styleId="PlainTextChar">
    <w:name w:val="Plain Text Char"/>
    <w:basedOn w:val="DefaultParagraphFont"/>
    <w:link w:val="PlainText"/>
    <w:rsid w:val="008C4C5F"/>
    <w:rPr>
      <w:rFonts w:ascii="Courier New" w:eastAsia="Times New Roman" w:hAnsi="Courier New" w:cs="Times New Roman"/>
      <w:sz w:val="20"/>
      <w:szCs w:val="20"/>
      <w:lang w:val="en-US" w:eastAsia="en-US"/>
    </w:rPr>
  </w:style>
  <w:style w:type="character" w:customStyle="1" w:styleId="MenuOption">
    <w:name w:val="Menu Option"/>
    <w:rsid w:val="008C4C5F"/>
    <w:rPr>
      <w:b/>
      <w:smallCaps/>
    </w:rPr>
  </w:style>
  <w:style w:type="paragraph" w:customStyle="1" w:styleId="TableListNumber">
    <w:name w:val="Table List Number"/>
    <w:basedOn w:val="ListNumber"/>
    <w:rsid w:val="008C4C5F"/>
    <w:pPr>
      <w:numPr>
        <w:numId w:val="0"/>
      </w:numPr>
    </w:pPr>
  </w:style>
  <w:style w:type="paragraph" w:styleId="TOC4">
    <w:name w:val="toc 4"/>
    <w:basedOn w:val="TOCBase"/>
    <w:next w:val="Normal"/>
    <w:semiHidden/>
    <w:rsid w:val="008C4C5F"/>
    <w:pPr>
      <w:tabs>
        <w:tab w:val="right" w:leader="dot" w:pos="9071"/>
      </w:tabs>
      <w:ind w:left="1701"/>
    </w:pPr>
  </w:style>
  <w:style w:type="paragraph" w:customStyle="1" w:styleId="ListAlpha">
    <w:name w:val="List Alpha"/>
    <w:basedOn w:val="List"/>
    <w:rsid w:val="008C4C5F"/>
    <w:pPr>
      <w:numPr>
        <w:numId w:val="9"/>
      </w:numPr>
    </w:pPr>
  </w:style>
  <w:style w:type="paragraph" w:customStyle="1" w:styleId="ListAlpha2">
    <w:name w:val="List Alpha 2"/>
    <w:basedOn w:val="List2"/>
    <w:rsid w:val="008C4C5F"/>
    <w:pPr>
      <w:numPr>
        <w:numId w:val="8"/>
      </w:numPr>
    </w:pPr>
  </w:style>
  <w:style w:type="paragraph" w:styleId="List3">
    <w:name w:val="List 3"/>
    <w:basedOn w:val="BodyText"/>
    <w:rsid w:val="008C4C5F"/>
    <w:pPr>
      <w:tabs>
        <w:tab w:val="left" w:pos="1021"/>
      </w:tabs>
      <w:spacing w:before="60" w:after="60"/>
      <w:ind w:left="1020" w:hanging="340"/>
    </w:pPr>
  </w:style>
  <w:style w:type="paragraph" w:styleId="List4">
    <w:name w:val="List 4"/>
    <w:basedOn w:val="BodyText"/>
    <w:rsid w:val="008C4C5F"/>
    <w:pPr>
      <w:tabs>
        <w:tab w:val="left" w:pos="1361"/>
      </w:tabs>
      <w:spacing w:before="60" w:after="60"/>
      <w:ind w:left="1361" w:hanging="340"/>
    </w:pPr>
  </w:style>
  <w:style w:type="paragraph" w:styleId="List5">
    <w:name w:val="List 5"/>
    <w:basedOn w:val="BodyText"/>
    <w:rsid w:val="008C4C5F"/>
    <w:pPr>
      <w:tabs>
        <w:tab w:val="left" w:pos="1701"/>
      </w:tabs>
      <w:spacing w:before="60" w:after="60"/>
      <w:ind w:left="1701" w:hanging="340"/>
    </w:pPr>
  </w:style>
  <w:style w:type="paragraph" w:styleId="ListBullet3">
    <w:name w:val="List Bullet 3"/>
    <w:basedOn w:val="List3"/>
    <w:rsid w:val="008C4C5F"/>
    <w:pPr>
      <w:numPr>
        <w:numId w:val="15"/>
      </w:numPr>
      <w:tabs>
        <w:tab w:val="clear" w:pos="1021"/>
      </w:tabs>
      <w:ind w:left="1037" w:hanging="357"/>
    </w:pPr>
  </w:style>
  <w:style w:type="paragraph" w:styleId="ListBullet4">
    <w:name w:val="List Bullet 4"/>
    <w:basedOn w:val="List4"/>
    <w:rsid w:val="008C4C5F"/>
    <w:pPr>
      <w:numPr>
        <w:numId w:val="3"/>
      </w:numPr>
    </w:pPr>
  </w:style>
  <w:style w:type="paragraph" w:styleId="ListBullet5">
    <w:name w:val="List Bullet 5"/>
    <w:basedOn w:val="List5"/>
    <w:rsid w:val="008C4C5F"/>
    <w:pPr>
      <w:numPr>
        <w:numId w:val="4"/>
      </w:numPr>
    </w:pPr>
  </w:style>
  <w:style w:type="paragraph" w:styleId="ListContinue2">
    <w:name w:val="List Continue 2"/>
    <w:basedOn w:val="List2"/>
    <w:rsid w:val="008C4C5F"/>
    <w:pPr>
      <w:ind w:firstLine="0"/>
    </w:pPr>
  </w:style>
  <w:style w:type="paragraph" w:styleId="ListContinue3">
    <w:name w:val="List Continue 3"/>
    <w:basedOn w:val="List3"/>
    <w:rsid w:val="008C4C5F"/>
    <w:pPr>
      <w:ind w:left="1021" w:firstLine="0"/>
    </w:pPr>
  </w:style>
  <w:style w:type="paragraph" w:styleId="ListContinue4">
    <w:name w:val="List Continue 4"/>
    <w:basedOn w:val="List4"/>
    <w:rsid w:val="008C4C5F"/>
    <w:pPr>
      <w:ind w:firstLine="0"/>
    </w:pPr>
  </w:style>
  <w:style w:type="paragraph" w:styleId="ListContinue5">
    <w:name w:val="List Continue 5"/>
    <w:basedOn w:val="List5"/>
    <w:rsid w:val="008C4C5F"/>
    <w:pPr>
      <w:ind w:firstLine="0"/>
    </w:pPr>
  </w:style>
  <w:style w:type="paragraph" w:styleId="ListNumber3">
    <w:name w:val="List Number 3"/>
    <w:basedOn w:val="List3"/>
    <w:rsid w:val="008C4C5F"/>
    <w:pPr>
      <w:numPr>
        <w:numId w:val="5"/>
      </w:numPr>
    </w:pPr>
  </w:style>
  <w:style w:type="paragraph" w:styleId="ListNumber4">
    <w:name w:val="List Number 4"/>
    <w:basedOn w:val="List4"/>
    <w:rsid w:val="008C4C5F"/>
    <w:pPr>
      <w:numPr>
        <w:numId w:val="6"/>
      </w:numPr>
    </w:pPr>
  </w:style>
  <w:style w:type="paragraph" w:styleId="ListNumber5">
    <w:name w:val="List Number 5"/>
    <w:basedOn w:val="List5"/>
    <w:rsid w:val="008C4C5F"/>
    <w:pPr>
      <w:numPr>
        <w:numId w:val="7"/>
      </w:numPr>
    </w:pPr>
  </w:style>
  <w:style w:type="paragraph" w:styleId="BlockText">
    <w:name w:val="Block Text"/>
    <w:basedOn w:val="Normal"/>
    <w:rsid w:val="008C4C5F"/>
    <w:pPr>
      <w:spacing w:after="120"/>
      <w:ind w:left="1440" w:right="1440"/>
    </w:pPr>
  </w:style>
  <w:style w:type="character" w:customStyle="1" w:styleId="Subscript">
    <w:name w:val="Subscript"/>
    <w:rsid w:val="008C4C5F"/>
    <w:rPr>
      <w:sz w:val="16"/>
      <w:vertAlign w:val="subscript"/>
    </w:rPr>
  </w:style>
  <w:style w:type="character" w:customStyle="1" w:styleId="Superscript">
    <w:name w:val="Superscript"/>
    <w:rsid w:val="008C4C5F"/>
    <w:rPr>
      <w:sz w:val="16"/>
      <w:vertAlign w:val="superscript"/>
    </w:rPr>
  </w:style>
  <w:style w:type="character" w:customStyle="1" w:styleId="Symbols">
    <w:name w:val="Symbols"/>
    <w:rsid w:val="008C4C5F"/>
    <w:rPr>
      <w:rFonts w:ascii="Symbol" w:hAnsi="Symbol"/>
    </w:rPr>
  </w:style>
  <w:style w:type="character" w:customStyle="1" w:styleId="MenuOptions">
    <w:name w:val="Menu Options"/>
    <w:rsid w:val="008C4C5F"/>
    <w:rPr>
      <w:rFonts w:ascii="Arial Narrow" w:hAnsi="Arial Narrow"/>
      <w:smallCaps/>
    </w:rPr>
  </w:style>
  <w:style w:type="character" w:customStyle="1" w:styleId="Buttons">
    <w:name w:val="Buttons"/>
    <w:rsid w:val="008C4C5F"/>
    <w:rPr>
      <w:b/>
    </w:rPr>
  </w:style>
  <w:style w:type="character" w:customStyle="1" w:styleId="Underlined">
    <w:name w:val="Underlined"/>
    <w:rsid w:val="008C4C5F"/>
    <w:rPr>
      <w:u w:val="single"/>
    </w:rPr>
  </w:style>
  <w:style w:type="paragraph" w:customStyle="1" w:styleId="TableBodyTextRight">
    <w:name w:val="Table Body Text Right"/>
    <w:basedOn w:val="TableBodyText"/>
    <w:rsid w:val="008C4C5F"/>
    <w:pPr>
      <w:widowControl w:val="0"/>
      <w:autoSpaceDE w:val="0"/>
      <w:autoSpaceDN w:val="0"/>
      <w:adjustRightInd w:val="0"/>
      <w:jc w:val="right"/>
    </w:pPr>
    <w:rPr>
      <w:rFonts w:cs="Arial"/>
      <w:szCs w:val="18"/>
    </w:rPr>
  </w:style>
  <w:style w:type="paragraph" w:customStyle="1" w:styleId="CopyrightText">
    <w:name w:val="Copyright Text"/>
    <w:basedOn w:val="BodyText"/>
    <w:rsid w:val="008C4C5F"/>
    <w:rPr>
      <w:sz w:val="18"/>
    </w:rPr>
  </w:style>
  <w:style w:type="paragraph" w:customStyle="1" w:styleId="BodySmallRight">
    <w:name w:val="Body Small Right"/>
    <w:basedOn w:val="BodyTextRight"/>
    <w:rsid w:val="008C4C5F"/>
    <w:rPr>
      <w:sz w:val="18"/>
      <w:szCs w:val="18"/>
    </w:rPr>
  </w:style>
  <w:style w:type="paragraph" w:customStyle="1" w:styleId="MarginEdition">
    <w:name w:val="Margin Edition"/>
    <w:basedOn w:val="MarginNote"/>
    <w:rsid w:val="008C4C5F"/>
    <w:pPr>
      <w:spacing w:before="0" w:after="0"/>
    </w:pPr>
    <w:rPr>
      <w:rFonts w:ascii="Times New Roman" w:hAnsi="Times New Roman"/>
      <w:color w:val="999999"/>
    </w:rPr>
  </w:style>
  <w:style w:type="paragraph" w:customStyle="1" w:styleId="Spacer">
    <w:name w:val="Spacer"/>
    <w:basedOn w:val="Normal"/>
    <w:rsid w:val="008C4C5F"/>
    <w:rPr>
      <w:sz w:val="2"/>
      <w:szCs w:val="2"/>
    </w:rPr>
  </w:style>
  <w:style w:type="character" w:customStyle="1" w:styleId="Small">
    <w:name w:val="Small"/>
    <w:rsid w:val="008C4C5F"/>
    <w:rPr>
      <w:sz w:val="16"/>
    </w:rPr>
  </w:style>
  <w:style w:type="paragraph" w:customStyle="1" w:styleId="WideTable">
    <w:name w:val="Wide Table"/>
    <w:basedOn w:val="Normal"/>
    <w:rsid w:val="008C4C5F"/>
    <w:pPr>
      <w:ind w:left="-1418"/>
    </w:pPr>
    <w:rPr>
      <w:sz w:val="2"/>
      <w:szCs w:val="2"/>
    </w:rPr>
  </w:style>
  <w:style w:type="character" w:styleId="PageNumber">
    <w:name w:val="page number"/>
    <w:rsid w:val="008C4C5F"/>
  </w:style>
  <w:style w:type="paragraph" w:styleId="Quote">
    <w:name w:val="Quote"/>
    <w:basedOn w:val="Heading1"/>
    <w:link w:val="QuoteChar"/>
    <w:qFormat/>
    <w:rsid w:val="008C4C5F"/>
    <w:rPr>
      <w:b w:val="0"/>
      <w:sz w:val="72"/>
      <w:szCs w:val="72"/>
      <w:lang w:val="en-NZ"/>
    </w:rPr>
  </w:style>
  <w:style w:type="character" w:customStyle="1" w:styleId="QuoteChar">
    <w:name w:val="Quote Char"/>
    <w:link w:val="Quote"/>
    <w:rsid w:val="008C4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C5F"/>
    <w:pPr>
      <w:pageBreakBefore/>
    </w:pPr>
  </w:style>
  <w:style w:type="paragraph" w:customStyle="1" w:styleId="Border">
    <w:name w:val="Border"/>
    <w:basedOn w:val="Normal"/>
    <w:qFormat/>
    <w:rsid w:val="008C4C5F"/>
    <w:pPr>
      <w:pBdr>
        <w:top w:val="single" w:sz="18" w:space="1" w:color="auto"/>
      </w:pBdr>
    </w:pPr>
    <w:rPr>
      <w:rFonts w:ascii="Times New Roman" w:hAnsi="Times New Roman"/>
      <w:color w:val="FFFFFF"/>
      <w:sz w:val="2"/>
    </w:rPr>
  </w:style>
  <w:style w:type="character" w:styleId="IntenseEmphasis">
    <w:name w:val="Intense Emphasis"/>
    <w:uiPriority w:val="21"/>
    <w:qFormat/>
    <w:rsid w:val="008C4C5F"/>
    <w:rPr>
      <w:b/>
      <w:bCs/>
      <w:i/>
      <w:iCs/>
      <w:color w:val="auto"/>
    </w:rPr>
  </w:style>
  <w:style w:type="paragraph" w:styleId="IntenseQuote">
    <w:name w:val="Intense Quote"/>
    <w:basedOn w:val="Normal"/>
    <w:next w:val="Normal"/>
    <w:link w:val="IntenseQuoteChar"/>
    <w:uiPriority w:val="30"/>
    <w:qFormat/>
    <w:rsid w:val="008C4C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4C5F"/>
    <w:rPr>
      <w:rFonts w:ascii="Courier New" w:eastAsia="Times New Roman" w:hAnsi="Courier New" w:cs="Times New Roman"/>
      <w:b/>
      <w:bCs/>
      <w:i/>
      <w:iCs/>
      <w:szCs w:val="20"/>
      <w:lang w:val="en-US" w:eastAsia="en-US"/>
    </w:rPr>
  </w:style>
  <w:style w:type="character" w:styleId="SubtleReference">
    <w:name w:val="Subtle Reference"/>
    <w:uiPriority w:val="31"/>
    <w:qFormat/>
    <w:rsid w:val="008C4C5F"/>
    <w:rPr>
      <w:smallCaps/>
      <w:color w:val="auto"/>
      <w:u w:val="single"/>
    </w:rPr>
  </w:style>
  <w:style w:type="character" w:styleId="IntenseReference">
    <w:name w:val="Intense Reference"/>
    <w:uiPriority w:val="32"/>
    <w:qFormat/>
    <w:rsid w:val="008C4C5F"/>
    <w:rPr>
      <w:b/>
      <w:bCs/>
      <w:smallCaps/>
      <w:color w:val="auto"/>
      <w:spacing w:val="5"/>
      <w:u w:val="single"/>
    </w:rPr>
  </w:style>
  <w:style w:type="paragraph" w:customStyle="1" w:styleId="2ColumnHeading">
    <w:name w:val="2Column Heading"/>
    <w:basedOn w:val="BodyText"/>
    <w:qFormat/>
    <w:rsid w:val="008C4C5F"/>
    <w:pPr>
      <w:spacing w:after="60"/>
      <w:ind w:left="-2268"/>
    </w:pPr>
    <w:rPr>
      <w:b/>
    </w:rPr>
  </w:style>
  <w:style w:type="paragraph" w:customStyle="1" w:styleId="Heading1TOC">
    <w:name w:val="Heading1 TOC"/>
    <w:basedOn w:val="Normal"/>
    <w:qFormat/>
    <w:rsid w:val="008C4C5F"/>
    <w:pPr>
      <w:spacing w:before="240" w:after="120"/>
    </w:pPr>
    <w:rPr>
      <w:rFonts w:ascii="Times New Roman" w:hAnsi="Times New Roman"/>
      <w:b/>
      <w:sz w:val="32"/>
    </w:rPr>
  </w:style>
  <w:style w:type="paragraph" w:customStyle="1" w:styleId="Heading2TOC">
    <w:name w:val="Heading2 TOC"/>
    <w:basedOn w:val="Normal"/>
    <w:qFormat/>
    <w:rsid w:val="008C4C5F"/>
    <w:pPr>
      <w:spacing w:before="240" w:after="60"/>
    </w:pPr>
    <w:rPr>
      <w:rFonts w:ascii="Times New Roman" w:hAnsi="Times New Roman"/>
      <w:b/>
      <w:sz w:val="28"/>
    </w:rPr>
  </w:style>
  <w:style w:type="character" w:customStyle="1" w:styleId="Underline">
    <w:name w:val="Underline"/>
    <w:qFormat/>
    <w:rsid w:val="008C4C5F"/>
    <w:rPr>
      <w:u w:val="single"/>
    </w:rPr>
  </w:style>
  <w:style w:type="paragraph" w:styleId="BalloonText">
    <w:name w:val="Balloon Text"/>
    <w:basedOn w:val="Normal"/>
    <w:link w:val="BalloonTextChar"/>
    <w:rsid w:val="008C4C5F"/>
    <w:rPr>
      <w:rFonts w:ascii="Tahoma" w:hAnsi="Tahoma" w:cs="Tahoma"/>
      <w:sz w:val="16"/>
      <w:szCs w:val="16"/>
    </w:rPr>
  </w:style>
  <w:style w:type="character" w:customStyle="1" w:styleId="BalloonTextChar">
    <w:name w:val="Balloon Text Char"/>
    <w:link w:val="BalloonText"/>
    <w:rsid w:val="008C4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4C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4C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1689</Words>
  <Characters>10787</Characters>
  <Application>Microsoft Office Word</Application>
  <DocSecurity>0</DocSecurity>
  <Lines>423</Lines>
  <Paragraphs>261</Paragraphs>
  <ScaleCrop>false</ScaleCrop>
  <Company>Author-it Software Corporation Ltd.</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ICTTEN5083A Locate, diagnose and rectify complex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2012-05-26T07:37:00Z</dcterms:created>
  <dcterms:modified xsi:type="dcterms:W3CDTF">2012-05-26T07:37:00Z</dcterms:modified>
</cp:coreProperties>
</file>