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742" w:rsidP="00015742">
      <w:pPr>
        <w:pStyle w:val="Title"/>
      </w:pPr>
      <w:r>
        <w:fldChar w:fldCharType="begin"/>
      </w:r>
      <w:r>
        <w:instrText xml:space="preserve"> TITLE   \* MERGEFORMAT </w:instrText>
      </w:r>
      <w:r>
        <w:fldChar w:fldCharType="separate"/>
      </w:r>
      <w:r>
        <w:t>ICTTEN5061A Cut over new and replacement network equipment</w:t>
      </w:r>
      <w:r>
        <w:fldChar w:fldCharType="end"/>
      </w:r>
    </w:p>
    <w:p w:rsidR="00015742" w:rsidP="00015742">
      <w:pPr>
        <w:pStyle w:val="Version"/>
        <w:sectPr w:rsidSect="00570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15E" w:rsidP="0057015E">
      <w:pPr>
        <w:pStyle w:val="SuperHeading"/>
      </w:pPr>
      <w:r w:rsidRPr="0057015E">
        <w:t>ICTTEN5061A Cut over new and replacement network equipment</w:t>
      </w:r>
    </w:p>
    <w:p w:rsidR="00000000" w:rsidRPr="0057015E" w:rsidP="0057015E">
      <w:pPr>
        <w:pStyle w:val="Heading1"/>
      </w:pPr>
      <w:bookmarkStart w:id="1" w:name="O_271918"/>
      <w:bookmarkEnd w:id="1"/>
      <w:r w:rsidRPr="0057015E">
        <w:t>Modification History</w:t>
      </w:r>
    </w:p>
    <w:p w:rsidR="00000000" w:rsidRPr="0057015E" w:rsidP="0057015E">
      <w:pPr>
        <w:pStyle w:val="BodyText"/>
      </w:pPr>
      <w:r w:rsidRPr="0057015E">
        <w:t>Not Applicable</w:t>
      </w:r>
    </w:p>
    <w:p w:rsidR="00000000" w:rsidRPr="0057015E" w:rsidP="0057015E">
      <w:pPr>
        <w:pStyle w:val="AllowPageBreak"/>
      </w:pPr>
    </w:p>
    <w:p w:rsidR="00000000" w:rsidRPr="0057015E" w:rsidP="0057015E">
      <w:pPr>
        <w:pStyle w:val="Heading1"/>
      </w:pPr>
      <w:bookmarkStart w:id="2" w:name="O_209865"/>
      <w:bookmarkEnd w:id="2"/>
      <w:r w:rsidRPr="0057015E">
        <w:t>Unit Descriptor</w:t>
      </w:r>
    </w:p>
    <w:tbl>
      <w:tblPr>
        <w:tblW w:w="0" w:type="auto"/>
        <w:tblLayout w:type="fixed"/>
        <w:tblCellMar>
          <w:left w:w="62" w:type="dxa"/>
          <w:right w:w="62" w:type="dxa"/>
        </w:tblCellMar>
        <w:tblLook w:val="0000"/>
      </w:tblPr>
      <w:tblGrid>
        <w:gridCol w:w="2652"/>
        <w:gridCol w:w="5870"/>
      </w:tblGrid>
      <w:tr w:rsidTr="00015742">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r w:rsidRPr="0057015E">
              <w:t>This unit describes the performance outcomes, skills and knowledge required to e</w:t>
            </w:r>
            <w:r w:rsidRPr="0057015E">
              <w:t>ffectively cut over and test telecommunications network equipment in a short period of time.</w:t>
            </w:r>
          </w:p>
          <w:p w:rsidR="00000000" w:rsidRPr="0057015E" w:rsidP="0057015E">
            <w:pPr>
              <w:pStyle w:val="BodyText"/>
            </w:pPr>
          </w:p>
          <w:p w:rsidR="00000000" w:rsidRPr="0057015E" w:rsidP="0057015E">
            <w:pPr>
              <w:pStyle w:val="BodyText"/>
            </w:pPr>
            <w:r w:rsidRPr="0057015E">
              <w:t>It includes processes for checking plans, obtaining equipment and supplies, testing procedures and administrative tasks.</w:t>
            </w:r>
          </w:p>
          <w:p w:rsidR="00000000" w:rsidRPr="0057015E" w:rsidP="0057015E">
            <w:pPr>
              <w:pStyle w:val="BodyText"/>
            </w:pPr>
          </w:p>
          <w:p w:rsidR="00000000" w:rsidRPr="0057015E" w:rsidP="0057015E">
            <w:pPr>
              <w:pStyle w:val="BodyText"/>
            </w:pPr>
            <w:r w:rsidRPr="0057015E">
              <w:t>No licensing, legislative, regulatory or certification requirements apply to this unit at the time of endorsement but users should confirm requirements with the relevant federal, state or territory authority.</w:t>
            </w:r>
          </w:p>
        </w:tc>
      </w:tr>
    </w:tbl>
    <w:p w:rsidR="00015742" w:rsidP="0057015E">
      <w:pPr>
        <w:pStyle w:val="BodyText"/>
      </w:pPr>
    </w:p>
    <w:p w:rsidR="00015742" w:rsidP="0057015E">
      <w:pPr>
        <w:pStyle w:val="BodyText"/>
      </w:pPr>
    </w:p>
    <w:p w:rsidR="00000000" w:rsidRPr="0057015E" w:rsidP="0057015E">
      <w:pPr>
        <w:pStyle w:val="Heading1"/>
      </w:pPr>
      <w:bookmarkStart w:id="3" w:name="O_209869"/>
      <w:bookmarkEnd w:id="3"/>
      <w:r w:rsidRPr="0057015E">
        <w:t>Application of the Unit</w:t>
      </w:r>
    </w:p>
    <w:tbl>
      <w:tblPr>
        <w:tblW w:w="0" w:type="auto"/>
        <w:tblLayout w:type="fixed"/>
        <w:tblCellMar>
          <w:left w:w="62" w:type="dxa"/>
          <w:right w:w="62" w:type="dxa"/>
        </w:tblCellMar>
        <w:tblLook w:val="0000"/>
      </w:tblPr>
      <w:tblGrid>
        <w:gridCol w:w="2747"/>
        <w:gridCol w:w="5775"/>
      </w:tblGrid>
      <w:tr w:rsidTr="0001574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App</w:t>
            </w:r>
            <w:r w:rsidRPr="0057015E">
              <w:rPr>
                <w:rStyle w:val="SpecialBold"/>
              </w:rPr>
              <w:t>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r w:rsidRPr="0057015E">
              <w:t>Field officers, technicians or technical supervisors from carriers, contractors or other service providers apply the skills and knowledge in this unit.</w:t>
            </w:r>
          </w:p>
          <w:p w:rsidR="00000000" w:rsidRPr="0057015E" w:rsidP="0057015E">
            <w:pPr>
              <w:pStyle w:val="BodyText"/>
            </w:pPr>
          </w:p>
          <w:p w:rsidR="00000000" w:rsidRPr="0057015E" w:rsidP="0057015E">
            <w:pPr>
              <w:pStyle w:val="BodyText"/>
            </w:pPr>
            <w:r w:rsidRPr="0057015E">
              <w:t>It involves the fast change over of new and existing equipment in telecommunicatio</w:t>
            </w:r>
            <w:r w:rsidRPr="0057015E">
              <w:t>ns networks including digital switching and transmission, wireless and optical networks.</w:t>
            </w:r>
          </w:p>
          <w:p w:rsidR="00000000" w:rsidRPr="0057015E" w:rsidP="0057015E">
            <w:pPr>
              <w:pStyle w:val="BodyText"/>
            </w:pPr>
          </w:p>
          <w:p w:rsidR="00000000" w:rsidRPr="0057015E" w:rsidP="0057015E">
            <w:pPr>
              <w:pStyle w:val="BodyText"/>
            </w:pPr>
            <w:r w:rsidRPr="0057015E">
              <w:t>It particularly applies to integration of new and emerging internet protocol (IP) based technologies.</w:t>
            </w:r>
          </w:p>
        </w:tc>
      </w:tr>
    </w:tbl>
    <w:p w:rsidR="00015742" w:rsidP="0057015E">
      <w:pPr>
        <w:pStyle w:val="BodyText"/>
      </w:pPr>
    </w:p>
    <w:p w:rsidR="00015742" w:rsidP="0057015E">
      <w:pPr>
        <w:pStyle w:val="BodyText"/>
      </w:pPr>
    </w:p>
    <w:p w:rsidR="00000000" w:rsidRPr="0057015E" w:rsidP="0057015E">
      <w:pPr>
        <w:pStyle w:val="Heading1"/>
      </w:pPr>
      <w:bookmarkStart w:id="4" w:name="O_280178"/>
      <w:bookmarkEnd w:id="4"/>
      <w:r w:rsidRPr="0057015E">
        <w:t>Licensing/Regulatory Information</w:t>
      </w:r>
    </w:p>
    <w:p w:rsidR="00000000" w:rsidRPr="0057015E" w:rsidP="0057015E">
      <w:pPr>
        <w:pStyle w:val="BodyText"/>
      </w:pPr>
      <w:r w:rsidRPr="0057015E">
        <w:t>Refer to Unit Descriptor</w:t>
      </w:r>
    </w:p>
    <w:p w:rsidR="00000000" w:rsidRPr="0057015E" w:rsidP="0057015E">
      <w:pPr>
        <w:pStyle w:val="AllowPageBreak"/>
      </w:pPr>
    </w:p>
    <w:p w:rsidR="00000000" w:rsidRPr="0057015E" w:rsidP="0057015E">
      <w:pPr>
        <w:pStyle w:val="Heading1"/>
      </w:pPr>
      <w:bookmarkStart w:id="5" w:name="O_209867"/>
      <w:bookmarkEnd w:id="5"/>
      <w:r w:rsidRPr="0057015E">
        <w:t>Pre-Requisites</w:t>
      </w:r>
    </w:p>
    <w:tbl>
      <w:tblPr>
        <w:tblW w:w="0" w:type="auto"/>
        <w:tblLayout w:type="fixed"/>
        <w:tblCellMar>
          <w:left w:w="62" w:type="dxa"/>
          <w:right w:w="62" w:type="dxa"/>
        </w:tblCellMar>
        <w:tblLook w:val="0000"/>
      </w:tblPr>
      <w:tblGrid>
        <w:gridCol w:w="2775"/>
        <w:gridCol w:w="1295"/>
        <w:gridCol w:w="4452"/>
      </w:tblGrid>
      <w:tr w:rsidTr="000157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p>
        </w:tc>
      </w:tr>
      <w:tr w:rsidTr="000157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p>
        </w:tc>
      </w:tr>
      <w:tr w:rsidTr="000157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p>
        </w:tc>
      </w:tr>
    </w:tbl>
    <w:p w:rsidR="00015742" w:rsidP="0057015E">
      <w:pPr>
        <w:pStyle w:val="BodyText"/>
      </w:pPr>
    </w:p>
    <w:p w:rsidR="00015742" w:rsidP="0057015E">
      <w:pPr>
        <w:pStyle w:val="BodyText"/>
      </w:pPr>
    </w:p>
    <w:p w:rsidR="00000000" w:rsidRPr="0057015E" w:rsidP="0057015E">
      <w:pPr>
        <w:pStyle w:val="Heading1"/>
      </w:pPr>
      <w:bookmarkStart w:id="6" w:name="O_209866"/>
      <w:bookmarkEnd w:id="6"/>
      <w:r w:rsidRPr="0057015E">
        <w:t>Employability Skills Information</w:t>
      </w:r>
    </w:p>
    <w:tbl>
      <w:tblPr>
        <w:tblW w:w="0" w:type="auto"/>
        <w:tblLayout w:type="fixed"/>
        <w:tblCellMar>
          <w:left w:w="62" w:type="dxa"/>
          <w:right w:w="62" w:type="dxa"/>
        </w:tblCellMar>
        <w:tblLook w:val="0000"/>
      </w:tblPr>
      <w:tblGrid>
        <w:gridCol w:w="2802"/>
        <w:gridCol w:w="5720"/>
      </w:tblGrid>
      <w:tr w:rsidTr="000157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r w:rsidRPr="0057015E">
              <w:t>This unit contains employability skills.</w:t>
            </w:r>
          </w:p>
        </w:tc>
      </w:tr>
    </w:tbl>
    <w:p w:rsidR="00015742" w:rsidP="0057015E">
      <w:pPr>
        <w:pStyle w:val="BodyText"/>
      </w:pPr>
    </w:p>
    <w:p w:rsidR="00015742" w:rsidP="0057015E">
      <w:pPr>
        <w:pStyle w:val="BodyText"/>
      </w:pPr>
    </w:p>
    <w:p w:rsidR="00000000" w:rsidRPr="0057015E" w:rsidP="0057015E">
      <w:pPr>
        <w:pStyle w:val="Heading1"/>
      </w:pPr>
      <w:bookmarkStart w:id="7" w:name="O_289964"/>
      <w:bookmarkEnd w:id="7"/>
      <w:r w:rsidRPr="0057015E">
        <w:t>Elements and Performance Criteria Pre-Content</w:t>
      </w:r>
    </w:p>
    <w:tbl>
      <w:tblPr>
        <w:tblW w:w="0" w:type="auto"/>
        <w:tblLayout w:type="fixed"/>
        <w:tblCellMar>
          <w:left w:w="62" w:type="dxa"/>
          <w:right w:w="62" w:type="dxa"/>
        </w:tblCellMar>
        <w:tblLook w:val="0000"/>
      </w:tblPr>
      <w:tblGrid>
        <w:gridCol w:w="2578"/>
        <w:gridCol w:w="5944"/>
      </w:tblGrid>
      <w:tr w:rsidTr="0001574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r w:rsidRPr="0057015E">
              <w:t>Performance criteria describe the performance needed to demonstrate achievement of the element. Where bold italicised text is used, further info</w:t>
            </w:r>
            <w:r w:rsidRPr="0057015E">
              <w:t>rmation is detailed in the required skills and knowledge section and the range statement. Assessment of performance is to be consistent with the evidence guide.</w:t>
            </w:r>
          </w:p>
        </w:tc>
      </w:tr>
    </w:tbl>
    <w:p w:rsidR="00000000" w:rsidRPr="0057015E" w:rsidP="0057015E">
      <w:pPr>
        <w:pStyle w:val="BodyText"/>
      </w:pPr>
    </w:p>
    <w:p w:rsidR="00000000" w:rsidRPr="0057015E" w:rsidP="0057015E">
      <w:pPr>
        <w:pStyle w:val="AllowPageBreak"/>
      </w:pPr>
    </w:p>
    <w:p w:rsidR="00000000" w:rsidRPr="0057015E" w:rsidP="0057015E">
      <w:pPr>
        <w:pStyle w:val="Heading1"/>
      </w:pPr>
      <w:bookmarkStart w:id="8" w:name="O_236631"/>
      <w:bookmarkEnd w:id="8"/>
      <w:r w:rsidRPr="0057015E">
        <w:t>Elements and Performance Criteria</w:t>
      </w:r>
    </w:p>
    <w:tbl>
      <w:tblPr>
        <w:tblW w:w="0" w:type="auto"/>
        <w:tblLayout w:type="fixed"/>
        <w:tblCellMar>
          <w:left w:w="62" w:type="dxa"/>
          <w:right w:w="62" w:type="dxa"/>
        </w:tblCellMar>
        <w:tblLook w:val="0000"/>
      </w:tblPr>
      <w:tblGrid>
        <w:gridCol w:w="2578"/>
        <w:gridCol w:w="5944"/>
      </w:tblGrid>
      <w:tr w:rsidTr="00015742">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r w:rsidRPr="0057015E">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PERFORMANCE CRITERIA</w:t>
            </w:r>
          </w:p>
        </w:tc>
      </w:tr>
      <w:tr w:rsidTr="0001574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List"/>
              <w:rPr>
                <w:lang w:val="en-NZ"/>
              </w:rPr>
            </w:pPr>
            <w:r w:rsidRPr="0057015E">
              <w:t>1.</w:t>
            </w:r>
            <w:r w:rsidRPr="0057015E">
              <w:tab/>
            </w:r>
            <w:r w:rsidRPr="0057015E">
              <w:t>Plan the cut over strategy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List2"/>
            </w:pPr>
            <w:r w:rsidRPr="0057015E">
              <w:t>1.1.</w:t>
            </w:r>
            <w:r w:rsidRPr="0057015E">
              <w:tab/>
              <w:t xml:space="preserve">Determine the nature and scope of the cut over activity from </w:t>
            </w:r>
            <w:r w:rsidRPr="0057015E">
              <w:rPr>
                <w:rStyle w:val="BoldandItalics"/>
              </w:rPr>
              <w:t>appropriate personnel</w:t>
            </w:r>
            <w:r w:rsidRPr="0057015E">
              <w:t xml:space="preserve"> </w:t>
            </w:r>
          </w:p>
          <w:p w:rsidR="00000000" w:rsidRPr="0057015E" w:rsidP="0057015E">
            <w:pPr>
              <w:pStyle w:val="List2"/>
            </w:pPr>
            <w:r w:rsidRPr="0057015E">
              <w:t>1.2.</w:t>
            </w:r>
            <w:r w:rsidRPr="0057015E">
              <w:tab/>
              <w:t xml:space="preserve">Prepare a </w:t>
            </w:r>
            <w:r w:rsidRPr="0057015E">
              <w:rPr>
                <w:rStyle w:val="BoldandItalics"/>
              </w:rPr>
              <w:t>cut over management plan</w:t>
            </w:r>
            <w:r w:rsidRPr="0057015E">
              <w:t xml:space="preserve"> in agreement with appropriate personnel</w:t>
            </w:r>
          </w:p>
          <w:p w:rsidR="00000000" w:rsidRPr="0057015E" w:rsidP="0057015E">
            <w:pPr>
              <w:pStyle w:val="List2"/>
            </w:pPr>
            <w:r w:rsidRPr="0057015E">
              <w:t>1.3.</w:t>
            </w:r>
            <w:r w:rsidRPr="0057015E">
              <w:tab/>
              <w:t xml:space="preserve">Obtain </w:t>
            </w:r>
            <w:r w:rsidRPr="0057015E">
              <w:rPr>
                <w:rStyle w:val="BoldandItalics"/>
              </w:rPr>
              <w:t>outage management plan</w:t>
            </w:r>
            <w:r w:rsidRPr="0057015E">
              <w:t xml:space="preserve"> if available otherwise pr</w:t>
            </w:r>
            <w:r w:rsidRPr="0057015E">
              <w:t xml:space="preserve">epare a </w:t>
            </w:r>
            <w:r w:rsidRPr="0057015E">
              <w:rPr>
                <w:rStyle w:val="BoldandItalics"/>
              </w:rPr>
              <w:t>contingency plan</w:t>
            </w:r>
            <w:r w:rsidRPr="0057015E">
              <w:t xml:space="preserve"> to ensure the system integration proceeds according to plan</w:t>
            </w:r>
          </w:p>
          <w:p w:rsidR="00000000" w:rsidRPr="0057015E" w:rsidP="0057015E">
            <w:pPr>
              <w:pStyle w:val="List2"/>
            </w:pPr>
            <w:r w:rsidRPr="0057015E">
              <w:t>1.4.</w:t>
            </w:r>
            <w:r w:rsidRPr="0057015E">
              <w:tab/>
              <w:t>Notify alarm management centre of action planned and obtain authority to proceed</w:t>
            </w:r>
          </w:p>
          <w:p w:rsidR="00000000" w:rsidP="0057015E">
            <w:pPr>
              <w:pStyle w:val="List2"/>
              <w:rPr>
                <w:lang w:val="en-NZ"/>
              </w:rPr>
            </w:pPr>
            <w:r w:rsidRPr="0057015E">
              <w:t>1.5.</w:t>
            </w:r>
            <w:r w:rsidRPr="0057015E">
              <w:tab/>
              <w:t xml:space="preserve">Notify </w:t>
            </w:r>
            <w:r w:rsidRPr="0057015E">
              <w:rPr>
                <w:rStyle w:val="BoldandItalics"/>
              </w:rPr>
              <w:t>customers</w:t>
            </w:r>
            <w:r w:rsidRPr="0057015E">
              <w:t xml:space="preserve"> affected by the outage of time and likely duration</w:t>
            </w:r>
          </w:p>
        </w:tc>
      </w:tr>
      <w:tr w:rsidTr="0001574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List"/>
              <w:rPr>
                <w:lang w:val="en-NZ"/>
              </w:rPr>
            </w:pPr>
            <w:r w:rsidRPr="0057015E">
              <w:t>2.</w:t>
            </w:r>
            <w:r w:rsidRPr="0057015E">
              <w:tab/>
            </w:r>
            <w:r w:rsidRPr="0057015E">
              <w:t>Cut over and test equipment into service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List2"/>
            </w:pPr>
            <w:r w:rsidRPr="0057015E">
              <w:t>2.1.</w:t>
            </w:r>
            <w:r w:rsidRPr="0057015E">
              <w:tab/>
              <w:t>Perform cut over activities in a safe manner with minimal interruption to service and according to the cut over management plan</w:t>
            </w:r>
          </w:p>
          <w:p w:rsidR="00000000" w:rsidRPr="0057015E" w:rsidP="0057015E">
            <w:pPr>
              <w:pStyle w:val="List2"/>
            </w:pPr>
            <w:r w:rsidRPr="0057015E">
              <w:t>2.2.</w:t>
            </w:r>
            <w:r w:rsidRPr="0057015E">
              <w:tab/>
              <w:t xml:space="preserve">Conduct </w:t>
            </w:r>
            <w:r w:rsidRPr="0057015E">
              <w:rPr>
                <w:rStyle w:val="BoldandItalics"/>
              </w:rPr>
              <w:t>tests</w:t>
            </w:r>
            <w:r w:rsidRPr="0057015E">
              <w:t xml:space="preserve"> specified in the cut over plan according to technical manuals a</w:t>
            </w:r>
            <w:r w:rsidRPr="0057015E">
              <w:t xml:space="preserve">nd specifications </w:t>
            </w:r>
          </w:p>
          <w:p w:rsidR="00000000" w:rsidRPr="0057015E" w:rsidP="0057015E">
            <w:pPr>
              <w:pStyle w:val="List2"/>
            </w:pPr>
            <w:r w:rsidRPr="0057015E">
              <w:t>2.3.</w:t>
            </w:r>
            <w:r w:rsidRPr="0057015E">
              <w:tab/>
              <w:t>Record and assess test results and ensure problems identified during cut over are rectified or escalated according to enterprise procedures</w:t>
            </w:r>
          </w:p>
          <w:p w:rsidR="00000000" w:rsidRPr="0057015E" w:rsidP="0057015E">
            <w:pPr>
              <w:pStyle w:val="List2"/>
            </w:pPr>
            <w:r w:rsidRPr="0057015E">
              <w:t>2.4.</w:t>
            </w:r>
            <w:r w:rsidRPr="0057015E">
              <w:tab/>
              <w:t>Analyse alarms for fault conditions in conjunction with network management centre</w:t>
            </w:r>
          </w:p>
          <w:p w:rsidR="00000000" w:rsidP="0057015E">
            <w:pPr>
              <w:pStyle w:val="List2"/>
              <w:rPr>
                <w:lang w:val="en-NZ"/>
              </w:rPr>
            </w:pPr>
            <w:r w:rsidRPr="0057015E">
              <w:t>2.5.</w:t>
            </w:r>
            <w:r w:rsidRPr="0057015E">
              <w:tab/>
            </w:r>
            <w:r w:rsidRPr="0057015E">
              <w:t>Enact contingency plans in the event of major problems during cut over</w:t>
            </w:r>
          </w:p>
        </w:tc>
      </w:tr>
      <w:tr w:rsidTr="0001574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List"/>
              <w:rPr>
                <w:lang w:val="en-NZ"/>
              </w:rPr>
            </w:pPr>
            <w:r w:rsidRPr="0057015E">
              <w:t>3.</w:t>
            </w:r>
            <w:r w:rsidRPr="0057015E">
              <w:tab/>
              <w:t>Complete administrative tasks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List2"/>
            </w:pPr>
            <w:r w:rsidRPr="0057015E">
              <w:t>3.1.</w:t>
            </w:r>
            <w:r w:rsidRPr="0057015E">
              <w:tab/>
              <w:t>Complete test result sheets and hand over to operational personnel according to enterprise requirements</w:t>
            </w:r>
          </w:p>
          <w:p w:rsidR="00000000" w:rsidRPr="0057015E" w:rsidP="0057015E">
            <w:pPr>
              <w:pStyle w:val="List2"/>
            </w:pPr>
            <w:r w:rsidRPr="0057015E">
              <w:t>3.2.</w:t>
            </w:r>
            <w:r w:rsidRPr="0057015E">
              <w:tab/>
              <w:t xml:space="preserve">Ensure site is cleaned and ready for </w:t>
            </w:r>
            <w:r w:rsidRPr="0057015E">
              <w:t>operational staff</w:t>
            </w:r>
          </w:p>
          <w:p w:rsidR="00000000" w:rsidRPr="0057015E" w:rsidP="0057015E">
            <w:pPr>
              <w:pStyle w:val="List2"/>
            </w:pPr>
            <w:r w:rsidRPr="0057015E">
              <w:t>3.3.</w:t>
            </w:r>
            <w:r w:rsidRPr="0057015E">
              <w:tab/>
              <w:t>Complete work documentation and administrative tasks and forward to the appropriate area according to enterprise policy</w:t>
            </w:r>
          </w:p>
          <w:p w:rsidR="00000000" w:rsidRPr="0057015E" w:rsidP="0057015E">
            <w:pPr>
              <w:pStyle w:val="List2"/>
            </w:pPr>
            <w:r w:rsidRPr="0057015E">
              <w:t>3.4.</w:t>
            </w:r>
            <w:r w:rsidRPr="0057015E">
              <w:tab/>
              <w:t>Notify project completion to appropriate personnel and obtain sign off</w:t>
            </w:r>
          </w:p>
        </w:tc>
      </w:tr>
    </w:tbl>
    <w:p w:rsidR="00015742" w:rsidP="0057015E">
      <w:pPr>
        <w:pStyle w:val="BodyText"/>
      </w:pPr>
    </w:p>
    <w:p w:rsidR="00015742" w:rsidP="0057015E">
      <w:pPr>
        <w:pStyle w:val="BodyText"/>
      </w:pPr>
    </w:p>
    <w:p w:rsidR="00000000" w:rsidRPr="0057015E" w:rsidP="0057015E">
      <w:pPr>
        <w:pStyle w:val="Heading1"/>
      </w:pPr>
      <w:bookmarkStart w:id="9" w:name="O_260581"/>
      <w:bookmarkEnd w:id="9"/>
      <w:r w:rsidRPr="0057015E">
        <w:t>Required Skills and Knowledge</w:t>
      </w:r>
    </w:p>
    <w:tbl>
      <w:tblPr>
        <w:tblW w:w="0" w:type="auto"/>
        <w:tblLayout w:type="fixed"/>
        <w:tblCellMar>
          <w:left w:w="62" w:type="dxa"/>
          <w:right w:w="62" w:type="dxa"/>
        </w:tblCellMar>
        <w:tblLook w:val="0000"/>
      </w:tblPr>
      <w:tblGrid>
        <w:gridCol w:w="8522"/>
      </w:tblGrid>
      <w:tr w:rsidTr="000157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REQUIRED SKILLS AND KNOWLEDGE</w:t>
            </w:r>
          </w:p>
        </w:tc>
      </w:tr>
      <w:tr w:rsidTr="000157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t>This section describes the skills and knowledge required for this unit.</w:t>
            </w:r>
          </w:p>
        </w:tc>
      </w:tr>
      <w:tr w:rsidTr="000157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Required skills</w:t>
            </w:r>
          </w:p>
        </w:tc>
      </w:tr>
      <w:tr w:rsidTr="000157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ListBullet"/>
            </w:pPr>
            <w:r w:rsidRPr="0057015E">
              <w:t>analytical skills to interpret test equipment settings and readings</w:t>
            </w:r>
          </w:p>
          <w:p w:rsidR="00000000" w:rsidRPr="0057015E" w:rsidP="0057015E">
            <w:pPr>
              <w:pStyle w:val="ListBullet"/>
            </w:pPr>
            <w:r w:rsidRPr="0057015E">
              <w:t>communication skills to liaise with customers and technical staff to ensure requirements are known and can be met within timeframes</w:t>
            </w:r>
          </w:p>
          <w:p w:rsidR="00000000" w:rsidRPr="0057015E" w:rsidP="0057015E">
            <w:pPr>
              <w:pStyle w:val="ListBullet"/>
            </w:pPr>
            <w:r w:rsidRPr="0057015E">
              <w:t>literacy skills to interpret technical specifications and related documentation</w:t>
            </w:r>
          </w:p>
          <w:p w:rsidR="00000000" w:rsidRPr="0057015E" w:rsidP="0057015E">
            <w:pPr>
              <w:pStyle w:val="ListBullet"/>
            </w:pPr>
            <w:r w:rsidRPr="0057015E">
              <w:t>numeracy skills to make calculations and nec</w:t>
            </w:r>
            <w:r w:rsidRPr="0057015E">
              <w:t>essary calibration changes</w:t>
            </w:r>
          </w:p>
          <w:p w:rsidR="00000000" w:rsidRPr="0057015E" w:rsidP="0057015E">
            <w:pPr>
              <w:pStyle w:val="ListBullet"/>
            </w:pPr>
            <w:r w:rsidRPr="0057015E">
              <w:t>planning and organisation skills to make site access and equipment delivery arrangements</w:t>
            </w:r>
          </w:p>
          <w:p w:rsidR="00000000" w:rsidRPr="0057015E" w:rsidP="0057015E">
            <w:pPr>
              <w:pStyle w:val="ListBullet"/>
            </w:pPr>
            <w:r w:rsidRPr="0057015E">
              <w:t>problem solving skills to account for unexpected faults or equipment configuration anomalies</w:t>
            </w:r>
          </w:p>
          <w:p w:rsidR="00000000" w:rsidRPr="0057015E" w:rsidP="0057015E">
            <w:pPr>
              <w:pStyle w:val="ListBullet"/>
            </w:pPr>
            <w:r w:rsidRPr="0057015E">
              <w:t>safety awareness skills to:</w:t>
            </w:r>
          </w:p>
          <w:p w:rsidR="00000000" w:rsidRPr="0057015E" w:rsidP="0057015E">
            <w:pPr>
              <w:pStyle w:val="ListBullet2"/>
            </w:pPr>
            <w:r w:rsidRPr="0057015E">
              <w:t>apply precautions and required action to minimise, control or eliminate hazards that may exist during work activities</w:t>
            </w:r>
          </w:p>
          <w:p w:rsidR="00000000" w:rsidRPr="0057015E" w:rsidP="0057015E">
            <w:pPr>
              <w:pStyle w:val="ListBullet2"/>
            </w:pPr>
            <w:r w:rsidRPr="0057015E">
              <w:t>select and use required personal protective equipment conforming to industry and occupational health and safety (OHS) standards</w:t>
            </w:r>
          </w:p>
          <w:p w:rsidR="00000000" w:rsidRPr="0057015E" w:rsidP="0057015E">
            <w:pPr>
              <w:pStyle w:val="ListBullet2"/>
            </w:pPr>
            <w:r w:rsidRPr="0057015E">
              <w:t>work syste</w:t>
            </w:r>
            <w:r w:rsidRPr="0057015E">
              <w:t xml:space="preserve">matically with required attention to detail without injury to self or others, or damage to goods or equipment </w:t>
            </w:r>
          </w:p>
          <w:p w:rsidR="00000000" w:rsidRPr="0057015E" w:rsidP="0057015E">
            <w:pPr>
              <w:pStyle w:val="ListBullet"/>
            </w:pPr>
            <w:r w:rsidRPr="0057015E">
              <w:t>technical skills to:</w:t>
            </w:r>
          </w:p>
          <w:p w:rsidR="00000000" w:rsidRPr="0057015E" w:rsidP="0057015E">
            <w:pPr>
              <w:pStyle w:val="ListBullet2"/>
            </w:pPr>
            <w:r w:rsidRPr="0057015E">
              <w:t>analyse alarms</w:t>
            </w:r>
          </w:p>
          <w:p w:rsidR="00000000" w:rsidRPr="0057015E" w:rsidP="0057015E">
            <w:pPr>
              <w:pStyle w:val="ListBullet2"/>
            </w:pPr>
            <w:r w:rsidRPr="0057015E">
              <w:t>conduct tests</w:t>
            </w:r>
          </w:p>
          <w:p w:rsidR="00000000" w:rsidRPr="0057015E" w:rsidP="0057015E">
            <w:pPr>
              <w:pStyle w:val="ListBullet2"/>
            </w:pPr>
            <w:r w:rsidRPr="0057015E">
              <w:t>correctly handle, connect and calibrate test equipment</w:t>
            </w:r>
          </w:p>
          <w:p w:rsidR="00000000" w:rsidP="0057015E">
            <w:pPr>
              <w:pStyle w:val="ListBullet2"/>
              <w:rPr>
                <w:lang w:val="en-NZ"/>
              </w:rPr>
            </w:pPr>
            <w:r w:rsidRPr="0057015E">
              <w:t>perform cut over activities</w:t>
            </w:r>
          </w:p>
        </w:tc>
      </w:tr>
      <w:tr w:rsidTr="000157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Required knowledge</w:t>
            </w:r>
          </w:p>
        </w:tc>
      </w:tr>
      <w:tr w:rsidTr="000157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ListBullet"/>
            </w:pPr>
            <w:r w:rsidRPr="0057015E">
              <w:t>electrical and optical properties to be measured</w:t>
            </w:r>
          </w:p>
          <w:p w:rsidR="00000000" w:rsidRPr="0057015E" w:rsidP="0057015E">
            <w:pPr>
              <w:pStyle w:val="ListBullet"/>
            </w:pPr>
            <w:r w:rsidRPr="0057015E">
              <w:t>legislation and licensing surrounding installation of telecommunications equipment</w:t>
            </w:r>
          </w:p>
          <w:p w:rsidR="00000000" w:rsidRPr="0057015E" w:rsidP="0057015E">
            <w:pPr>
              <w:pStyle w:val="ListBullet"/>
            </w:pPr>
            <w:r w:rsidRPr="0057015E">
              <w:t>power requirements and electrical safety</w:t>
            </w:r>
          </w:p>
          <w:p w:rsidR="00000000" w:rsidRPr="0057015E" w:rsidP="0057015E">
            <w:pPr>
              <w:pStyle w:val="ListBullet"/>
            </w:pPr>
            <w:r w:rsidRPr="0057015E">
              <w:t xml:space="preserve">test equipment types suitable for tests to be made </w:t>
            </w:r>
          </w:p>
          <w:p w:rsidR="00000000" w:rsidRPr="0057015E" w:rsidP="0057015E">
            <w:pPr>
              <w:pStyle w:val="ListBullet"/>
            </w:pPr>
            <w:r w:rsidRPr="0057015E">
              <w:t>transmissi</w:t>
            </w:r>
            <w:r w:rsidRPr="0057015E">
              <w:t>on hierarchy and switching principles</w:t>
            </w:r>
          </w:p>
          <w:p w:rsidR="00000000" w:rsidRPr="0057015E" w:rsidP="0057015E">
            <w:pPr>
              <w:pStyle w:val="ListBullet"/>
            </w:pPr>
            <w:r w:rsidRPr="0057015E">
              <w:t xml:space="preserve">transmission type and signals that may be encountered </w:t>
            </w:r>
          </w:p>
        </w:tc>
      </w:tr>
    </w:tbl>
    <w:p w:rsidR="00015742" w:rsidP="0057015E">
      <w:pPr>
        <w:pStyle w:val="BodyText"/>
      </w:pPr>
    </w:p>
    <w:p w:rsidR="00015742" w:rsidP="0057015E">
      <w:pPr>
        <w:pStyle w:val="BodyText"/>
      </w:pPr>
    </w:p>
    <w:p w:rsidR="00000000" w:rsidRPr="0057015E" w:rsidP="0057015E">
      <w:pPr>
        <w:pStyle w:val="AllowPageBreak"/>
      </w:pPr>
    </w:p>
    <w:p w:rsidR="00000000" w:rsidRPr="0057015E" w:rsidP="0057015E">
      <w:pPr>
        <w:pStyle w:val="Heading1"/>
      </w:pPr>
      <w:bookmarkStart w:id="10" w:name="O_244615"/>
      <w:bookmarkEnd w:id="10"/>
      <w:r w:rsidRPr="0057015E">
        <w:t>Evidence Guide</w:t>
      </w:r>
    </w:p>
    <w:tbl>
      <w:tblPr>
        <w:tblW w:w="9570" w:type="dxa"/>
        <w:tblLayout w:type="fixed"/>
        <w:tblCellMar>
          <w:left w:w="62" w:type="dxa"/>
          <w:right w:w="62" w:type="dxa"/>
        </w:tblCellMar>
        <w:tblLook w:val="0000"/>
      </w:tblPr>
      <w:tblGrid>
        <w:gridCol w:w="3908"/>
        <w:gridCol w:w="5662"/>
      </w:tblGrid>
      <w:tr w:rsidTr="000157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EVIDENCE GUIDE</w:t>
            </w:r>
          </w:p>
        </w:tc>
      </w:tr>
      <w:tr w:rsidTr="000157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t>The evidence guide provides advice on assessment and must be read in conjunction with the performance criteria, required skills and knowledge, range statement and the Assessment Guidelines for the Training Package.</w:t>
            </w:r>
          </w:p>
        </w:tc>
      </w:tr>
      <w:tr w:rsidTr="00015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p>
        </w:tc>
      </w:tr>
      <w:tr w:rsidTr="00015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r w:rsidRPr="0057015E">
              <w:t>Evidence of the ability to:</w:t>
            </w:r>
          </w:p>
          <w:p w:rsidR="00000000" w:rsidRPr="0057015E" w:rsidP="0057015E">
            <w:pPr>
              <w:pStyle w:val="ListBullet"/>
            </w:pPr>
            <w:r w:rsidRPr="0057015E">
              <w:t>develop a contingency plan</w:t>
            </w:r>
          </w:p>
          <w:p w:rsidR="00000000" w:rsidRPr="0057015E" w:rsidP="0057015E">
            <w:pPr>
              <w:pStyle w:val="ListBullet"/>
            </w:pPr>
            <w:r w:rsidRPr="0057015E">
              <w:t>implement a cut over plan and an outage plan</w:t>
            </w:r>
          </w:p>
          <w:p w:rsidR="00000000" w:rsidRPr="0057015E" w:rsidP="0057015E">
            <w:pPr>
              <w:pStyle w:val="ListBullet"/>
            </w:pPr>
            <w:r w:rsidRPr="0057015E">
              <w:t>apply enterprise escalation and outage procedures</w:t>
            </w:r>
          </w:p>
          <w:p w:rsidR="00000000" w:rsidP="0057015E">
            <w:pPr>
              <w:pStyle w:val="ListBullet"/>
              <w:rPr>
                <w:lang w:val="en-NZ"/>
              </w:rPr>
            </w:pPr>
            <w:r w:rsidRPr="0057015E">
              <w:t>cut over and test network equipment within an industry acceptable time period.</w:t>
            </w:r>
          </w:p>
        </w:tc>
      </w:tr>
      <w:tr w:rsidTr="00015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r w:rsidRPr="0057015E">
              <w:t>Assessment must ensure:</w:t>
            </w:r>
          </w:p>
          <w:p w:rsidR="00000000" w:rsidRPr="0057015E" w:rsidP="0057015E">
            <w:pPr>
              <w:pStyle w:val="ListBullet"/>
            </w:pPr>
            <w:r w:rsidRPr="0057015E">
              <w:t>a network and equipment for cut over</w:t>
            </w:r>
          </w:p>
          <w:p w:rsidR="00000000" w:rsidRPr="0057015E" w:rsidP="0057015E">
            <w:pPr>
              <w:pStyle w:val="ListBullet"/>
            </w:pPr>
            <w:r w:rsidRPr="0057015E">
              <w:t>equipment currently used in industry</w:t>
            </w:r>
          </w:p>
          <w:p w:rsidR="00000000" w:rsidP="0057015E">
            <w:pPr>
              <w:pStyle w:val="ListBullet"/>
              <w:rPr>
                <w:lang w:val="en-NZ"/>
              </w:rPr>
            </w:pPr>
            <w:r w:rsidRPr="0057015E">
              <w:t>systems manuals, specificati</w:t>
            </w:r>
            <w:r w:rsidRPr="0057015E">
              <w:t>ons and enterprise policy.</w:t>
            </w:r>
          </w:p>
        </w:tc>
      </w:tr>
      <w:tr w:rsidTr="00015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r w:rsidRPr="0057015E">
              <w:t>A range of assessment methods should be used to assess practical skills and knowledge. The following examples are appropriate for this unit:</w:t>
            </w:r>
          </w:p>
          <w:p w:rsidR="00000000" w:rsidRPr="0057015E" w:rsidP="0057015E">
            <w:pPr>
              <w:pStyle w:val="ListBullet"/>
            </w:pPr>
            <w:r w:rsidRPr="0057015E">
              <w:t>direct observation of the candidate undertaking cut over preparat</w:t>
            </w:r>
            <w:r w:rsidRPr="0057015E">
              <w:t>ions and processes</w:t>
            </w:r>
          </w:p>
          <w:p w:rsidR="00000000" w:rsidRPr="0057015E" w:rsidP="0057015E">
            <w:pPr>
              <w:pStyle w:val="ListBullet"/>
            </w:pPr>
            <w:r w:rsidRPr="0057015E">
              <w:t xml:space="preserve">review of cut over test results and records completed by the candidate </w:t>
            </w:r>
          </w:p>
          <w:p w:rsidR="00000000" w:rsidP="0057015E">
            <w:pPr>
              <w:pStyle w:val="ListBullet"/>
              <w:rPr>
                <w:lang w:val="en-NZ"/>
              </w:rPr>
            </w:pPr>
            <w:r w:rsidRPr="0057015E">
              <w:t>oral or written questioning to assess required knowledge.</w:t>
            </w:r>
          </w:p>
        </w:tc>
      </w:tr>
      <w:tr w:rsidTr="00015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r w:rsidRPr="0057015E">
              <w:t>Holistic assessment with other units relevant to the industry sector, workplace and job role is recommended, for example:</w:t>
            </w:r>
          </w:p>
          <w:p w:rsidR="00000000" w:rsidRPr="0057015E" w:rsidP="0057015E">
            <w:pPr>
              <w:pStyle w:val="ListBullet"/>
            </w:pPr>
            <w:r w:rsidRPr="0057015E">
              <w:t>ICTTEN5060A Integrate new systems and equipment into the telecommunications network.</w:t>
            </w:r>
          </w:p>
          <w:p w:rsidR="00000000" w:rsidRPr="0057015E" w:rsidP="0057015E">
            <w:pPr>
              <w:pStyle w:val="BodyText"/>
            </w:pPr>
          </w:p>
          <w:p w:rsidR="00000000" w:rsidRPr="0057015E" w:rsidP="0057015E">
            <w:pPr>
              <w:pStyle w:val="BodyText"/>
            </w:pPr>
            <w:r w:rsidRPr="0057015E">
              <w:t>Aboriginal people and other people from a non-E</w:t>
            </w:r>
            <w:r w:rsidRPr="0057015E">
              <w:t>nglish speaking background may have second language issues.</w:t>
            </w:r>
          </w:p>
          <w:p w:rsidR="00000000" w:rsidRPr="0057015E" w:rsidP="0057015E">
            <w:pPr>
              <w:pStyle w:val="BodyText"/>
            </w:pPr>
          </w:p>
          <w:p w:rsidR="00000000" w:rsidRPr="0057015E" w:rsidP="0057015E">
            <w:pPr>
              <w:pStyle w:val="BodyText"/>
            </w:pPr>
            <w:r w:rsidRPr="0057015E">
              <w:t xml:space="preserve">Access must be provided to appropriate learning and assessment support when required. </w:t>
            </w:r>
          </w:p>
          <w:p w:rsidR="00000000" w:rsidRPr="0057015E" w:rsidP="0057015E">
            <w:pPr>
              <w:pStyle w:val="BodyText"/>
            </w:pPr>
          </w:p>
          <w:p w:rsidR="00000000" w:rsidRPr="0057015E" w:rsidP="0057015E">
            <w:pPr>
              <w:pStyle w:val="BodyText"/>
            </w:pPr>
            <w:r w:rsidRPr="0057015E">
              <w:t>Assessment processes and techniques must be culturally appropriate, and appropriate to the oral communicati</w:t>
            </w:r>
            <w:r w:rsidRPr="0057015E">
              <w:t>on skill level, and language and literacy capacity of the candidate and the work being performed.</w:t>
            </w:r>
          </w:p>
          <w:p w:rsidR="00000000" w:rsidRPr="0057015E" w:rsidP="0057015E">
            <w:pPr>
              <w:pStyle w:val="BodyText"/>
            </w:pPr>
          </w:p>
          <w:p w:rsidR="00000000" w:rsidRPr="0057015E" w:rsidP="0057015E">
            <w:pPr>
              <w:pStyle w:val="BodyText"/>
            </w:pPr>
            <w:r w:rsidRPr="0057015E">
              <w:t>In all cases where practical assessment is used it will be combined with targeted questioning to assess required knowledge. Questioning techniques should not</w:t>
            </w:r>
            <w:r w:rsidRPr="0057015E">
              <w:t xml:space="preserve"> require language, literacy and numeracy skills beyond those required in this unit of competency. </w:t>
            </w:r>
          </w:p>
          <w:p w:rsidR="00000000" w:rsidRPr="0057015E" w:rsidP="0057015E">
            <w:pPr>
              <w:pStyle w:val="BodyText"/>
            </w:pPr>
          </w:p>
          <w:p w:rsidR="00000000" w:rsidRPr="0057015E" w:rsidP="0057015E">
            <w:pPr>
              <w:pStyle w:val="BodyText"/>
            </w:pPr>
            <w:r w:rsidRPr="0057015E">
              <w:t>Where applicable, physical resources should include equipment modified for people with special needs.</w:t>
            </w:r>
          </w:p>
        </w:tc>
      </w:tr>
    </w:tbl>
    <w:p w:rsidR="00015742" w:rsidP="0057015E">
      <w:pPr>
        <w:pStyle w:val="BodyText"/>
      </w:pPr>
    </w:p>
    <w:p w:rsidR="00015742" w:rsidP="0057015E">
      <w:pPr>
        <w:pStyle w:val="BodyText"/>
      </w:pPr>
    </w:p>
    <w:p w:rsidR="00000000" w:rsidRPr="0057015E" w:rsidP="0057015E">
      <w:pPr>
        <w:pStyle w:val="Heading1"/>
      </w:pPr>
      <w:bookmarkStart w:id="11" w:name="O_252598"/>
      <w:bookmarkEnd w:id="11"/>
      <w:r w:rsidRPr="0057015E">
        <w:t>Range Statement</w:t>
      </w:r>
    </w:p>
    <w:tbl>
      <w:tblPr>
        <w:tblW w:w="0" w:type="auto"/>
        <w:tblLayout w:type="fixed"/>
        <w:tblCellMar>
          <w:left w:w="62" w:type="dxa"/>
          <w:right w:w="62" w:type="dxa"/>
        </w:tblCellMar>
        <w:tblLook w:val="0000"/>
      </w:tblPr>
      <w:tblGrid>
        <w:gridCol w:w="3474"/>
        <w:gridCol w:w="5048"/>
      </w:tblGrid>
      <w:tr w:rsidTr="000157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RANGE STATEMENT</w:t>
            </w:r>
          </w:p>
        </w:tc>
      </w:tr>
      <w:tr w:rsidTr="000157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t>The range statement relates to the unit of competency as a whole. It allows for different work environments and situations that may affect performance. Bold italicised wording, if used in the performance criteria, is detailed below. Essential operating c</w:t>
            </w:r>
            <w:r w:rsidRPr="0057015E">
              <w:t>onditions that may be present with training and assessment (depending on the work situation, needs of the candidate, accessibility of the item, and local industry and regional contexts) may also be included.</w:t>
            </w:r>
          </w:p>
        </w:tc>
      </w:tr>
      <w:tr w:rsidTr="0001574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BoldandItalics"/>
              </w:rPr>
              <w:t>Appropriate personnel</w:t>
            </w:r>
            <w:r w:rsidRPr="0057015E">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ListBullet"/>
            </w:pPr>
            <w:r w:rsidRPr="0057015E">
              <w:t>network ma</w:t>
            </w:r>
            <w:r w:rsidRPr="0057015E">
              <w:t>nager</w:t>
            </w:r>
          </w:p>
          <w:p w:rsidR="00000000" w:rsidRPr="0057015E" w:rsidP="0057015E">
            <w:pPr>
              <w:pStyle w:val="ListBullet"/>
            </w:pPr>
            <w:r w:rsidRPr="0057015E">
              <w:t>planning manager</w:t>
            </w:r>
          </w:p>
          <w:p w:rsidR="00000000" w:rsidRPr="0057015E" w:rsidP="0057015E">
            <w:pPr>
              <w:pStyle w:val="ListBullet"/>
            </w:pPr>
            <w:r w:rsidRPr="0057015E">
              <w:t>project consultant</w:t>
            </w:r>
          </w:p>
          <w:p w:rsidR="00000000" w:rsidRPr="0057015E" w:rsidP="0057015E">
            <w:pPr>
              <w:pStyle w:val="ListBullet"/>
            </w:pPr>
            <w:r w:rsidRPr="0057015E">
              <w:t>project manager</w:t>
            </w:r>
          </w:p>
          <w:p w:rsidR="00000000" w:rsidP="0057015E">
            <w:pPr>
              <w:pStyle w:val="ListBullet"/>
              <w:rPr>
                <w:lang w:val="en-NZ"/>
              </w:rPr>
            </w:pPr>
            <w:r w:rsidRPr="0057015E">
              <w:t>vendor contact.</w:t>
            </w:r>
          </w:p>
        </w:tc>
      </w:tr>
      <w:tr w:rsidTr="0001574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BoldandItalics"/>
              </w:rPr>
              <w:t>Cut over management plan</w:t>
            </w:r>
            <w:r w:rsidRPr="0057015E">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ListBullet"/>
            </w:pPr>
            <w:r w:rsidRPr="0057015E">
              <w:t>additional resources</w:t>
            </w:r>
          </w:p>
          <w:p w:rsidR="00000000" w:rsidRPr="0057015E" w:rsidP="0057015E">
            <w:pPr>
              <w:pStyle w:val="ListBullet"/>
            </w:pPr>
            <w:r w:rsidRPr="0057015E">
              <w:t>cut over activities:</w:t>
            </w:r>
          </w:p>
          <w:p w:rsidR="00000000" w:rsidRPr="0057015E" w:rsidP="0057015E">
            <w:pPr>
              <w:pStyle w:val="ListBullet2"/>
            </w:pPr>
            <w:r w:rsidRPr="0057015E">
              <w:t>address interoperability issues</w:t>
            </w:r>
          </w:p>
          <w:p w:rsidR="00000000" w:rsidRPr="0057015E" w:rsidP="0057015E">
            <w:pPr>
              <w:pStyle w:val="ListBullet2"/>
            </w:pPr>
            <w:r w:rsidRPr="0057015E">
              <w:t>install new system and equipment</w:t>
            </w:r>
          </w:p>
          <w:p w:rsidR="00000000" w:rsidRPr="0057015E" w:rsidP="0057015E">
            <w:pPr>
              <w:pStyle w:val="ListBullet2"/>
            </w:pPr>
            <w:r w:rsidRPr="0057015E">
              <w:t xml:space="preserve">test new system and equipment </w:t>
            </w:r>
          </w:p>
          <w:p w:rsidR="00000000" w:rsidRPr="0057015E" w:rsidP="0057015E">
            <w:pPr>
              <w:pStyle w:val="ListBullet"/>
            </w:pPr>
            <w:r w:rsidRPr="0057015E">
              <w:t>integration processes</w:t>
            </w:r>
          </w:p>
          <w:p w:rsidR="00000000" w:rsidRPr="0057015E" w:rsidP="0057015E">
            <w:pPr>
              <w:pStyle w:val="ListBullet"/>
            </w:pPr>
            <w:r w:rsidRPr="0057015E">
              <w:t>rapid deployment strategy</w:t>
            </w:r>
          </w:p>
          <w:p w:rsidR="00000000" w:rsidRPr="0057015E" w:rsidP="0057015E">
            <w:pPr>
              <w:pStyle w:val="ListBullet"/>
            </w:pPr>
            <w:r w:rsidRPr="0057015E">
              <w:t>risks</w:t>
            </w:r>
          </w:p>
          <w:p w:rsidR="00000000" w:rsidRPr="0057015E" w:rsidP="0057015E">
            <w:pPr>
              <w:pStyle w:val="ListBullet"/>
            </w:pPr>
            <w:r w:rsidRPr="0057015E">
              <w:t>roles and responsibilities of personnel</w:t>
            </w:r>
          </w:p>
          <w:p w:rsidR="00000000" w:rsidRPr="0057015E" w:rsidP="0057015E">
            <w:pPr>
              <w:pStyle w:val="ListBullet"/>
            </w:pPr>
            <w:r w:rsidRPr="0057015E">
              <w:t>software tools</w:t>
            </w:r>
          </w:p>
          <w:p w:rsidR="00000000" w:rsidRPr="0057015E" w:rsidP="0057015E">
            <w:pPr>
              <w:pStyle w:val="ListBullet"/>
            </w:pPr>
            <w:r w:rsidRPr="0057015E">
              <w:t>system outage</w:t>
            </w:r>
          </w:p>
          <w:p w:rsidR="00000000" w:rsidRPr="0057015E" w:rsidP="0057015E">
            <w:pPr>
              <w:pStyle w:val="ListBullet"/>
            </w:pPr>
            <w:r w:rsidRPr="0057015E">
              <w:t>test hardware</w:t>
            </w:r>
          </w:p>
          <w:p w:rsidR="00000000" w:rsidRPr="0057015E" w:rsidP="0057015E">
            <w:pPr>
              <w:pStyle w:val="ListBullet"/>
            </w:pPr>
            <w:r w:rsidRPr="0057015E">
              <w:t>vendor input</w:t>
            </w:r>
          </w:p>
          <w:p w:rsidR="00000000" w:rsidRPr="0057015E" w:rsidP="0057015E">
            <w:pPr>
              <w:pStyle w:val="ListBullet"/>
            </w:pPr>
            <w:r w:rsidRPr="0057015E">
              <w:t>vendor support</w:t>
            </w:r>
          </w:p>
          <w:p w:rsidR="00000000" w:rsidP="0057015E">
            <w:pPr>
              <w:pStyle w:val="ListBullet"/>
              <w:rPr>
                <w:lang w:val="en-NZ"/>
              </w:rPr>
            </w:pPr>
            <w:r w:rsidRPr="0057015E">
              <w:t>vendor warranty.</w:t>
            </w:r>
          </w:p>
        </w:tc>
      </w:tr>
      <w:tr w:rsidTr="0001574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BoldandItalics"/>
              </w:rPr>
              <w:t>Outage management plan</w:t>
            </w:r>
            <w:r w:rsidRPr="0057015E">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ListBullet"/>
            </w:pPr>
            <w:r w:rsidRPr="0057015E">
              <w:t>alternate transmission path</w:t>
            </w:r>
          </w:p>
          <w:p w:rsidR="00000000" w:rsidRPr="0057015E" w:rsidP="0057015E">
            <w:pPr>
              <w:pStyle w:val="ListBullet"/>
            </w:pPr>
            <w:r w:rsidRPr="0057015E">
              <w:t>contingency plan</w:t>
            </w:r>
          </w:p>
          <w:p w:rsidR="00000000" w:rsidRPr="0057015E" w:rsidP="0057015E">
            <w:pPr>
              <w:pStyle w:val="ListBullet"/>
            </w:pPr>
            <w:r w:rsidRPr="0057015E">
              <w:t>customers affected</w:t>
            </w:r>
          </w:p>
          <w:p w:rsidR="00000000" w:rsidRPr="0057015E" w:rsidP="0057015E">
            <w:pPr>
              <w:pStyle w:val="ListBullet"/>
            </w:pPr>
            <w:r w:rsidRPr="0057015E">
              <w:t>cut over plan</w:t>
            </w:r>
          </w:p>
          <w:p w:rsidR="00000000" w:rsidRPr="0057015E" w:rsidP="0057015E">
            <w:pPr>
              <w:pStyle w:val="ListBullet"/>
            </w:pPr>
            <w:r w:rsidRPr="0057015E">
              <w:t xml:space="preserve">emergency communications </w:t>
            </w:r>
          </w:p>
          <w:p w:rsidR="00000000" w:rsidRPr="0057015E" w:rsidP="0057015E">
            <w:pPr>
              <w:pStyle w:val="ListBullet"/>
            </w:pPr>
            <w:r w:rsidRPr="0057015E">
              <w:t>outage duration</w:t>
            </w:r>
          </w:p>
          <w:p w:rsidR="00000000" w:rsidRPr="0057015E" w:rsidP="0057015E">
            <w:pPr>
              <w:pStyle w:val="ListBullet"/>
            </w:pPr>
            <w:r w:rsidRPr="0057015E">
              <w:t>outage times</w:t>
            </w:r>
          </w:p>
          <w:p w:rsidR="00000000" w:rsidRPr="0057015E" w:rsidP="0057015E">
            <w:pPr>
              <w:pStyle w:val="ListBullet"/>
            </w:pPr>
            <w:r w:rsidRPr="0057015E">
              <w:t>parts of network affected</w:t>
            </w:r>
          </w:p>
          <w:p w:rsidR="00000000" w:rsidRPr="0057015E" w:rsidP="0057015E">
            <w:pPr>
              <w:pStyle w:val="ListBullet"/>
            </w:pPr>
            <w:r w:rsidRPr="0057015E">
              <w:t>system backup</w:t>
            </w:r>
          </w:p>
          <w:p w:rsidR="00000000" w:rsidP="0057015E">
            <w:pPr>
              <w:pStyle w:val="ListBullet"/>
              <w:rPr>
                <w:lang w:val="en-NZ"/>
              </w:rPr>
            </w:pPr>
            <w:r w:rsidRPr="0057015E">
              <w:t>systems affected.</w:t>
            </w:r>
          </w:p>
        </w:tc>
      </w:tr>
      <w:tr w:rsidTr="0001574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BoldandItalics"/>
              </w:rPr>
              <w:t>Contingency plan</w:t>
            </w:r>
            <w:r w:rsidRPr="0057015E">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ListBullet"/>
            </w:pPr>
            <w:r w:rsidRPr="0057015E">
              <w:t>network operations notification</w:t>
            </w:r>
          </w:p>
          <w:p w:rsidR="00000000" w:rsidRPr="0057015E" w:rsidP="0057015E">
            <w:pPr>
              <w:pStyle w:val="ListBullet"/>
            </w:pPr>
            <w:r w:rsidRPr="0057015E">
              <w:t>redundancy backup solution</w:t>
            </w:r>
          </w:p>
          <w:p w:rsidR="00000000" w:rsidRPr="0057015E" w:rsidP="0057015E">
            <w:pPr>
              <w:pStyle w:val="ListBullet"/>
            </w:pPr>
            <w:r w:rsidRPr="0057015E">
              <w:t>system expert on standby</w:t>
            </w:r>
          </w:p>
          <w:p w:rsidR="00000000" w:rsidP="0057015E">
            <w:pPr>
              <w:pStyle w:val="ListBullet"/>
              <w:rPr>
                <w:lang w:val="en-NZ"/>
              </w:rPr>
            </w:pPr>
            <w:r w:rsidRPr="0057015E">
              <w:t>vendor on standby.</w:t>
            </w:r>
          </w:p>
        </w:tc>
      </w:tr>
      <w:tr w:rsidTr="0001574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BoldandItalics"/>
              </w:rPr>
              <w:t>Customers</w:t>
            </w:r>
            <w:r w:rsidRPr="0057015E">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ListBullet"/>
            </w:pPr>
            <w:r w:rsidRPr="0057015E">
              <w:t>contractor</w:t>
            </w:r>
          </w:p>
          <w:p w:rsidR="00000000" w:rsidRPr="0057015E" w:rsidP="0057015E">
            <w:pPr>
              <w:pStyle w:val="ListBullet"/>
            </w:pPr>
            <w:r w:rsidRPr="0057015E">
              <w:t>end users</w:t>
            </w:r>
          </w:p>
          <w:p w:rsidR="00000000" w:rsidRPr="0057015E" w:rsidP="0057015E">
            <w:pPr>
              <w:pStyle w:val="ListBullet"/>
            </w:pPr>
            <w:r w:rsidRPr="0057015E">
              <w:t>other divisions of the company</w:t>
            </w:r>
          </w:p>
          <w:p w:rsidR="00000000" w:rsidRPr="0057015E" w:rsidP="0057015E">
            <w:pPr>
              <w:pStyle w:val="ListBullet"/>
            </w:pPr>
            <w:r w:rsidRPr="0057015E">
              <w:t>small, medium or large organisations</w:t>
            </w:r>
          </w:p>
          <w:p w:rsidR="00000000" w:rsidRPr="0057015E" w:rsidP="0057015E">
            <w:pPr>
              <w:pStyle w:val="ListBullet"/>
            </w:pPr>
            <w:r w:rsidRPr="0057015E">
              <w:t>vendor or supplier</w:t>
            </w:r>
          </w:p>
          <w:p w:rsidR="00000000" w:rsidP="0057015E">
            <w:pPr>
              <w:pStyle w:val="ListBullet"/>
              <w:rPr>
                <w:lang w:val="en-NZ"/>
              </w:rPr>
            </w:pPr>
            <w:r w:rsidRPr="0057015E">
              <w:t>wholesale service providers.</w:t>
            </w:r>
          </w:p>
        </w:tc>
      </w:tr>
      <w:tr w:rsidTr="0001574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BoldandItalics"/>
              </w:rPr>
              <w:t>Tests</w:t>
            </w:r>
            <w:r w:rsidRPr="0057015E">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ListBullet"/>
            </w:pPr>
            <w:r w:rsidRPr="0057015E">
              <w:t xml:space="preserve">alarms </w:t>
            </w:r>
          </w:p>
          <w:p w:rsidR="00000000" w:rsidRPr="0057015E" w:rsidP="0057015E">
            <w:pPr>
              <w:pStyle w:val="ListBullet"/>
            </w:pPr>
            <w:r w:rsidRPr="0057015E">
              <w:t xml:space="preserve">end to end </w:t>
            </w:r>
          </w:p>
          <w:p w:rsidR="00000000" w:rsidRPr="0057015E" w:rsidP="0057015E">
            <w:pPr>
              <w:pStyle w:val="ListBullet"/>
            </w:pPr>
            <w:r w:rsidRPr="0057015E">
              <w:t>performan</w:t>
            </w:r>
            <w:r w:rsidRPr="0057015E">
              <w:t>ce:</w:t>
            </w:r>
          </w:p>
          <w:p w:rsidR="00000000" w:rsidRPr="0057015E" w:rsidP="0057015E">
            <w:pPr>
              <w:pStyle w:val="ListBullet2"/>
            </w:pPr>
            <w:r w:rsidRPr="0057015E">
              <w:t>bit error rate (BER)</w:t>
            </w:r>
          </w:p>
          <w:p w:rsidR="00000000" w:rsidRPr="0057015E" w:rsidP="0057015E">
            <w:pPr>
              <w:pStyle w:val="ListBullet2"/>
            </w:pPr>
            <w:r w:rsidRPr="0057015E">
              <w:t>data transmission</w:t>
            </w:r>
          </w:p>
          <w:p w:rsidR="00000000" w:rsidRPr="0057015E" w:rsidP="0057015E">
            <w:pPr>
              <w:pStyle w:val="ListBullet2"/>
            </w:pPr>
            <w:r w:rsidRPr="0057015E">
              <w:t>quality of service (QoS)</w:t>
            </w:r>
          </w:p>
          <w:p w:rsidR="00000000" w:rsidRPr="0057015E" w:rsidP="0057015E">
            <w:pPr>
              <w:pStyle w:val="ListBullet"/>
            </w:pPr>
            <w:r w:rsidRPr="0057015E">
              <w:t>traffic flow:</w:t>
            </w:r>
          </w:p>
          <w:p w:rsidR="00000000" w:rsidRPr="0057015E" w:rsidP="0057015E">
            <w:pPr>
              <w:pStyle w:val="ListBullet2"/>
            </w:pPr>
            <w:r w:rsidRPr="0057015E">
              <w:t>congestion</w:t>
            </w:r>
          </w:p>
          <w:p w:rsidR="00000000" w:rsidRPr="0057015E" w:rsidP="0057015E">
            <w:pPr>
              <w:pStyle w:val="ListBullet2"/>
            </w:pPr>
            <w:r w:rsidRPr="0057015E">
              <w:t>delay</w:t>
            </w:r>
          </w:p>
          <w:p w:rsidR="00000000" w:rsidRPr="0057015E" w:rsidP="0057015E">
            <w:pPr>
              <w:pStyle w:val="ListBullet2"/>
            </w:pPr>
            <w:r w:rsidRPr="0057015E">
              <w:t>latency</w:t>
            </w:r>
          </w:p>
          <w:p w:rsidR="00000000" w:rsidRPr="0057015E" w:rsidP="0057015E">
            <w:pPr>
              <w:pStyle w:val="ListBullet2"/>
            </w:pPr>
            <w:r w:rsidRPr="0057015E">
              <w:t>packet loss.</w:t>
            </w:r>
          </w:p>
        </w:tc>
      </w:tr>
    </w:tbl>
    <w:p w:rsidR="00015742" w:rsidP="0057015E">
      <w:pPr>
        <w:pStyle w:val="BodyText"/>
      </w:pPr>
    </w:p>
    <w:p w:rsidR="00015742" w:rsidP="0057015E">
      <w:pPr>
        <w:pStyle w:val="BodyText"/>
      </w:pPr>
    </w:p>
    <w:p w:rsidR="00000000" w:rsidRPr="0057015E" w:rsidP="0057015E">
      <w:pPr>
        <w:pStyle w:val="Heading1"/>
      </w:pPr>
      <w:bookmarkStart w:id="12" w:name="O_209871"/>
      <w:bookmarkEnd w:id="12"/>
      <w:r w:rsidRPr="0057015E">
        <w:t>Unit Sector(s)</w:t>
      </w:r>
    </w:p>
    <w:tbl>
      <w:tblPr>
        <w:tblW w:w="0" w:type="auto"/>
        <w:tblLayout w:type="fixed"/>
        <w:tblCellMar>
          <w:left w:w="62" w:type="dxa"/>
          <w:right w:w="62" w:type="dxa"/>
        </w:tblCellMar>
        <w:tblLook w:val="0000"/>
      </w:tblPr>
      <w:tblGrid>
        <w:gridCol w:w="2570"/>
        <w:gridCol w:w="5952"/>
      </w:tblGrid>
      <w:tr w:rsidTr="0001574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r w:rsidRPr="0057015E">
              <w:t>Telecommunications</w:t>
            </w:r>
          </w:p>
        </w:tc>
      </w:tr>
    </w:tbl>
    <w:p w:rsidR="00015742" w:rsidP="0057015E">
      <w:pPr>
        <w:pStyle w:val="BodyText"/>
      </w:pPr>
    </w:p>
    <w:p w:rsidR="00015742" w:rsidP="0057015E">
      <w:pPr>
        <w:pStyle w:val="BodyText"/>
      </w:pPr>
    </w:p>
    <w:p w:rsidR="00000000" w:rsidRPr="0057015E" w:rsidP="0057015E">
      <w:pPr>
        <w:pStyle w:val="Heading1"/>
      </w:pPr>
      <w:bookmarkStart w:id="13" w:name="O_209868"/>
      <w:bookmarkEnd w:id="13"/>
      <w:r w:rsidRPr="0057015E">
        <w:t>Co-requisite units</w:t>
      </w:r>
    </w:p>
    <w:tbl>
      <w:tblPr>
        <w:tblW w:w="0" w:type="auto"/>
        <w:tblLayout w:type="fixed"/>
        <w:tblCellMar>
          <w:left w:w="62" w:type="dxa"/>
          <w:right w:w="62" w:type="dxa"/>
        </w:tblCellMar>
        <w:tblLook w:val="0000"/>
      </w:tblPr>
      <w:tblGrid>
        <w:gridCol w:w="2641"/>
        <w:gridCol w:w="1322"/>
        <w:gridCol w:w="4559"/>
      </w:tblGrid>
      <w:tr w:rsidTr="000157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p>
        </w:tc>
      </w:tr>
      <w:tr w:rsidTr="000157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p>
        </w:tc>
      </w:tr>
      <w:tr w:rsidTr="000157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p>
        </w:tc>
      </w:tr>
    </w:tbl>
    <w:p w:rsidR="00015742" w:rsidP="0057015E">
      <w:pPr>
        <w:pStyle w:val="BodyText"/>
      </w:pPr>
    </w:p>
    <w:p w:rsidR="00015742" w:rsidP="0057015E">
      <w:pPr>
        <w:pStyle w:val="BodyText"/>
      </w:pPr>
    </w:p>
    <w:p w:rsidR="00000000" w:rsidRPr="0057015E" w:rsidP="0057015E">
      <w:pPr>
        <w:pStyle w:val="Heading1"/>
      </w:pPr>
      <w:bookmarkStart w:id="14" w:name="O_209870"/>
      <w:bookmarkEnd w:id="14"/>
      <w:r w:rsidRPr="0057015E">
        <w:t>Competency field</w:t>
      </w:r>
    </w:p>
    <w:tbl>
      <w:tblPr>
        <w:tblW w:w="0" w:type="auto"/>
        <w:tblLayout w:type="fixed"/>
        <w:tblCellMar>
          <w:left w:w="62" w:type="dxa"/>
          <w:right w:w="62" w:type="dxa"/>
        </w:tblCellMar>
        <w:tblLook w:val="0000"/>
      </w:tblPr>
      <w:tblGrid>
        <w:gridCol w:w="2768"/>
        <w:gridCol w:w="5754"/>
      </w:tblGrid>
      <w:tr w:rsidTr="00015742">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15E">
            <w:pPr>
              <w:pStyle w:val="BodyText"/>
              <w:rPr>
                <w:lang w:val="en-NZ"/>
              </w:rPr>
            </w:pPr>
            <w:r w:rsidRPr="0057015E">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15E" w:rsidP="0057015E">
            <w:pPr>
              <w:pStyle w:val="BodyText"/>
            </w:pPr>
            <w:r w:rsidRPr="0057015E">
              <w:t xml:space="preserve">Telecommunications networks engineering </w:t>
            </w:r>
          </w:p>
        </w:tc>
      </w:tr>
    </w:tbl>
    <w:p w:rsidR="00015742" w:rsidP="0057015E">
      <w:pPr>
        <w:pStyle w:val="BodyText"/>
      </w:pPr>
    </w:p>
    <w:p w:rsidR="00015742" w:rsidP="0057015E">
      <w:pPr>
        <w:pStyle w:val="BodyText"/>
      </w:pPr>
    </w:p>
    <w:p w:rsidR="00000000" w:rsidRPr="0057015E" w:rsidP="0057015E"/>
    <w:sectPr w:rsidSect="00570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742" w:rsidP="00015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42" w:rsidP="00570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15742" w:rsidP="005701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5742" w:rsidP="005701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742" w:rsidP="000157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42" w:rsidP="0057015E">
    <w:pPr>
      <w:pStyle w:val="Header"/>
      <w:framePr w:wrap="around"/>
    </w:pPr>
    <w:r>
      <w:fldChar w:fldCharType="begin"/>
    </w:r>
    <w:r>
      <w:instrText xml:space="preserve"> TITLE   \* MERGEFORMAT </w:instrText>
    </w:r>
    <w:r>
      <w:fldChar w:fldCharType="separate"/>
    </w:r>
    <w:r>
      <w:t>ICTTEN5061A Cut over new and replacement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5742" w:rsidP="005701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7C4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782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423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1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015E"/>
    <w:pPr>
      <w:spacing w:before="360" w:after="60"/>
      <w:outlineLvl w:val="0"/>
    </w:pPr>
    <w:rPr>
      <w:sz w:val="32"/>
    </w:rPr>
  </w:style>
  <w:style w:type="paragraph" w:styleId="Heading2">
    <w:name w:val="heading 2"/>
    <w:basedOn w:val="HeadingBase"/>
    <w:next w:val="BodyText"/>
    <w:link w:val="Heading2Char"/>
    <w:qFormat/>
    <w:rsid w:val="0057015E"/>
    <w:pPr>
      <w:keepLines/>
      <w:spacing w:before="240" w:after="120"/>
      <w:outlineLvl w:val="1"/>
    </w:pPr>
    <w:rPr>
      <w:sz w:val="28"/>
      <w:szCs w:val="40"/>
    </w:rPr>
  </w:style>
  <w:style w:type="paragraph" w:styleId="Heading3">
    <w:name w:val="heading 3"/>
    <w:basedOn w:val="HeadingBase"/>
    <w:next w:val="BodyText"/>
    <w:link w:val="Heading3Char"/>
    <w:qFormat/>
    <w:rsid w:val="0057015E"/>
    <w:pPr>
      <w:spacing w:before="180" w:after="120"/>
      <w:outlineLvl w:val="2"/>
    </w:pPr>
    <w:rPr>
      <w:spacing w:val="-10"/>
      <w:kern w:val="32"/>
    </w:rPr>
  </w:style>
  <w:style w:type="paragraph" w:styleId="Heading4">
    <w:name w:val="heading 4"/>
    <w:basedOn w:val="HeadingBase"/>
    <w:next w:val="BodyText"/>
    <w:link w:val="Heading4Char"/>
    <w:qFormat/>
    <w:rsid w:val="0057015E"/>
    <w:pPr>
      <w:spacing w:before="160" w:after="120"/>
      <w:outlineLvl w:val="3"/>
    </w:pPr>
    <w:rPr>
      <w:sz w:val="22"/>
    </w:rPr>
  </w:style>
  <w:style w:type="paragraph" w:styleId="Heading5">
    <w:name w:val="heading 5"/>
    <w:basedOn w:val="HeadingBase"/>
    <w:next w:val="Normal"/>
    <w:link w:val="Heading5Char"/>
    <w:qFormat/>
    <w:rsid w:val="0057015E"/>
    <w:pPr>
      <w:spacing w:before="80"/>
      <w:outlineLvl w:val="4"/>
    </w:pPr>
    <w:rPr>
      <w:color w:val="918585"/>
      <w:sz w:val="20"/>
    </w:rPr>
  </w:style>
  <w:style w:type="paragraph" w:styleId="Heading6">
    <w:name w:val="heading 6"/>
    <w:basedOn w:val="HeadingBase"/>
    <w:next w:val="Normal"/>
    <w:link w:val="Heading6Char"/>
    <w:qFormat/>
    <w:rsid w:val="0057015E"/>
    <w:pPr>
      <w:spacing w:before="60"/>
      <w:outlineLvl w:val="5"/>
    </w:pPr>
    <w:rPr>
      <w:color w:val="918585"/>
      <w:sz w:val="20"/>
    </w:rPr>
  </w:style>
  <w:style w:type="paragraph" w:styleId="Heading7">
    <w:name w:val="heading 7"/>
    <w:basedOn w:val="Normal"/>
    <w:next w:val="Normal"/>
    <w:link w:val="Heading7Char"/>
    <w:qFormat/>
    <w:rsid w:val="0057015E"/>
    <w:pPr>
      <w:ind w:left="720"/>
      <w:outlineLvl w:val="6"/>
    </w:pPr>
    <w:rPr>
      <w:i/>
    </w:rPr>
  </w:style>
  <w:style w:type="paragraph" w:styleId="Heading8">
    <w:name w:val="heading 8"/>
    <w:basedOn w:val="Normal"/>
    <w:next w:val="Normal"/>
    <w:link w:val="Heading8Char"/>
    <w:qFormat/>
    <w:rsid w:val="0057015E"/>
    <w:pPr>
      <w:ind w:left="720"/>
      <w:outlineLvl w:val="7"/>
    </w:pPr>
    <w:rPr>
      <w:i/>
    </w:rPr>
  </w:style>
  <w:style w:type="paragraph" w:styleId="Heading9">
    <w:name w:val="heading 9"/>
    <w:basedOn w:val="Normal"/>
    <w:next w:val="Normal"/>
    <w:link w:val="Heading9Char"/>
    <w:qFormat/>
    <w:rsid w:val="0057015E"/>
    <w:pPr>
      <w:ind w:left="720"/>
      <w:outlineLvl w:val="8"/>
    </w:pPr>
    <w:rPr>
      <w:i/>
    </w:rPr>
  </w:style>
  <w:style w:type="character" w:default="1" w:styleId="DefaultParagraphFont">
    <w:name w:val="Default Paragraph Font"/>
    <w:uiPriority w:val="1"/>
    <w:unhideWhenUsed/>
    <w:rsid w:val="00570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15E"/>
  </w:style>
  <w:style w:type="character" w:customStyle="1" w:styleId="Heading1Char">
    <w:name w:val="Heading 1 Char"/>
    <w:link w:val="Heading1"/>
    <w:rsid w:val="0057015E"/>
    <w:rPr>
      <w:rFonts w:ascii="Times New Roman" w:eastAsia="Times New Roman" w:hAnsi="Times New Roman" w:cs="Times New Roman"/>
      <w:b/>
      <w:sz w:val="32"/>
      <w:szCs w:val="20"/>
      <w:lang w:eastAsia="en-US"/>
    </w:rPr>
  </w:style>
  <w:style w:type="paragraph" w:styleId="BodyText">
    <w:name w:val="Body Text"/>
    <w:basedOn w:val="Normal"/>
    <w:link w:val="BodyTextChar"/>
    <w:rsid w:val="0057015E"/>
    <w:pPr>
      <w:spacing w:before="120" w:after="120"/>
      <w:contextualSpacing/>
    </w:pPr>
    <w:rPr>
      <w:rFonts w:ascii="Times New Roman" w:hAnsi="Times New Roman"/>
      <w:sz w:val="24"/>
      <w:szCs w:val="22"/>
    </w:rPr>
  </w:style>
  <w:style w:type="character" w:customStyle="1" w:styleId="BodyTextChar">
    <w:name w:val="Body Text Char"/>
    <w:link w:val="BodyText"/>
    <w:rsid w:val="0057015E"/>
    <w:rPr>
      <w:rFonts w:ascii="Times New Roman" w:eastAsia="Times New Roman" w:hAnsi="Times New Roman" w:cs="Times New Roman"/>
      <w:sz w:val="24"/>
      <w:lang w:val="en-US" w:eastAsia="en-US"/>
    </w:rPr>
  </w:style>
  <w:style w:type="paragraph" w:styleId="Footer">
    <w:name w:val="footer"/>
    <w:basedOn w:val="Normal"/>
    <w:link w:val="FooterChar"/>
    <w:rsid w:val="00570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7015E"/>
    <w:rPr>
      <w:rFonts w:ascii="Times New Roman" w:eastAsia="Times New Roman" w:hAnsi="Times New Roman" w:cs="Times New Roman"/>
      <w:sz w:val="16"/>
      <w:lang w:val="en-US" w:eastAsia="en-US"/>
    </w:rPr>
  </w:style>
  <w:style w:type="paragraph" w:styleId="List">
    <w:name w:val="List"/>
    <w:basedOn w:val="BodyText"/>
    <w:next w:val="BodyText"/>
    <w:rsid w:val="0057015E"/>
    <w:pPr>
      <w:tabs>
        <w:tab w:val="left" w:pos="340"/>
      </w:tabs>
      <w:spacing w:before="60" w:after="60"/>
      <w:ind w:left="340" w:hanging="340"/>
    </w:pPr>
  </w:style>
  <w:style w:type="paragraph" w:styleId="ListBullet">
    <w:name w:val="List Bullet"/>
    <w:basedOn w:val="List"/>
    <w:rsid w:val="0057015E"/>
    <w:pPr>
      <w:numPr>
        <w:numId w:val="13"/>
      </w:numPr>
      <w:tabs>
        <w:tab w:val="clear" w:pos="340"/>
      </w:tabs>
      <w:spacing w:before="40" w:after="40"/>
    </w:pPr>
  </w:style>
  <w:style w:type="character" w:customStyle="1" w:styleId="SpecialBold">
    <w:name w:val="Special Bold"/>
    <w:rsid w:val="0057015E"/>
    <w:rPr>
      <w:b/>
      <w:spacing w:val="0"/>
    </w:rPr>
  </w:style>
  <w:style w:type="paragraph" w:styleId="ListBullet2">
    <w:name w:val="List Bullet 2"/>
    <w:basedOn w:val="List2"/>
    <w:rsid w:val="0057015E"/>
    <w:pPr>
      <w:numPr>
        <w:numId w:val="14"/>
      </w:numPr>
      <w:tabs>
        <w:tab w:val="clear" w:pos="680"/>
      </w:tabs>
    </w:pPr>
  </w:style>
  <w:style w:type="paragraph" w:styleId="Header">
    <w:name w:val="header"/>
    <w:basedOn w:val="Normal"/>
    <w:link w:val="HeaderChar"/>
    <w:rsid w:val="00570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701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015E"/>
    <w:pPr>
      <w:spacing w:before="240" w:after="120"/>
      <w:outlineLvl w:val="0"/>
    </w:pPr>
    <w:rPr>
      <w:rFonts w:ascii="Times New Roman" w:hAnsi="Times New Roman"/>
      <w:b/>
      <w:sz w:val="28"/>
    </w:rPr>
  </w:style>
  <w:style w:type="paragraph" w:customStyle="1" w:styleId="AllowPageBreak">
    <w:name w:val="AllowPageBreak"/>
    <w:rsid w:val="005701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015E"/>
    <w:pPr>
      <w:tabs>
        <w:tab w:val="left" w:pos="680"/>
      </w:tabs>
      <w:spacing w:before="60" w:after="60"/>
      <w:ind w:left="680" w:hanging="340"/>
    </w:pPr>
  </w:style>
  <w:style w:type="character" w:customStyle="1" w:styleId="BoldandItalics">
    <w:name w:val="Bold and Italics"/>
    <w:qFormat/>
    <w:rsid w:val="0057015E"/>
    <w:rPr>
      <w:b/>
      <w:i/>
      <w:u w:val="none"/>
    </w:rPr>
  </w:style>
  <w:style w:type="character" w:customStyle="1" w:styleId="Heading2Char">
    <w:name w:val="Heading 2 Char"/>
    <w:link w:val="Heading2"/>
    <w:rsid w:val="0057015E"/>
    <w:rPr>
      <w:rFonts w:ascii="Times New Roman" w:eastAsia="Times New Roman" w:hAnsi="Times New Roman" w:cs="Times New Roman"/>
      <w:b/>
      <w:sz w:val="28"/>
      <w:szCs w:val="40"/>
      <w:lang w:eastAsia="en-US"/>
    </w:rPr>
  </w:style>
  <w:style w:type="character" w:customStyle="1" w:styleId="Heading3Char">
    <w:name w:val="Heading 3 Char"/>
    <w:link w:val="Heading3"/>
    <w:rsid w:val="005701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7015E"/>
    <w:rPr>
      <w:rFonts w:ascii="Times New Roman" w:eastAsia="Times New Roman" w:hAnsi="Times New Roman" w:cs="Times New Roman"/>
      <w:b/>
      <w:szCs w:val="20"/>
      <w:lang w:eastAsia="en-US"/>
    </w:rPr>
  </w:style>
  <w:style w:type="character" w:customStyle="1" w:styleId="Heading5Char">
    <w:name w:val="Heading 5 Char"/>
    <w:link w:val="Heading5"/>
    <w:rsid w:val="005701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70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1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01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015E"/>
    <w:rPr>
      <w:rFonts w:ascii="Courier New" w:eastAsia="Times New Roman" w:hAnsi="Courier New" w:cs="Times New Roman"/>
      <w:i/>
      <w:szCs w:val="20"/>
      <w:lang w:val="en-US" w:eastAsia="en-US"/>
    </w:rPr>
  </w:style>
  <w:style w:type="paragraph" w:customStyle="1" w:styleId="HeadingBase">
    <w:name w:val="Heading Base"/>
    <w:rsid w:val="00570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15E"/>
    <w:pPr>
      <w:tabs>
        <w:tab w:val="right" w:leader="dot" w:pos="9072"/>
      </w:tabs>
      <w:ind w:left="567"/>
    </w:pPr>
    <w:rPr>
      <w:szCs w:val="22"/>
    </w:rPr>
  </w:style>
  <w:style w:type="paragraph" w:customStyle="1" w:styleId="TOCBase">
    <w:name w:val="TOC Base"/>
    <w:rsid w:val="00570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15E"/>
    <w:pPr>
      <w:tabs>
        <w:tab w:val="right" w:leader="dot" w:pos="9072"/>
      </w:tabs>
      <w:spacing w:before="40" w:after="40"/>
      <w:ind w:left="284"/>
    </w:pPr>
    <w:rPr>
      <w:rFonts w:ascii="Times New Roman" w:hAnsi="Times New Roman"/>
    </w:rPr>
  </w:style>
  <w:style w:type="paragraph" w:styleId="TOC1">
    <w:name w:val="toc 1"/>
    <w:basedOn w:val="TOCBase"/>
    <w:next w:val="Normal"/>
    <w:rsid w:val="005701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015E"/>
    <w:pPr>
      <w:spacing w:before="5040"/>
      <w:jc w:val="center"/>
    </w:pPr>
    <w:rPr>
      <w:sz w:val="48"/>
      <w:szCs w:val="72"/>
      <w:lang w:val="en-US"/>
    </w:rPr>
  </w:style>
  <w:style w:type="character" w:customStyle="1" w:styleId="TitleChar">
    <w:name w:val="Title Char"/>
    <w:link w:val="Title"/>
    <w:rsid w:val="00570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15E"/>
    <w:pPr>
      <w:tabs>
        <w:tab w:val="left" w:pos="3600"/>
        <w:tab w:val="left" w:pos="3958"/>
      </w:tabs>
    </w:pPr>
  </w:style>
  <w:style w:type="paragraph" w:customStyle="1" w:styleId="Note">
    <w:name w:val="Note"/>
    <w:basedOn w:val="BodyText"/>
    <w:rsid w:val="00570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15E"/>
    <w:pPr>
      <w:framePr w:wrap="auto" w:hAnchor="text" w:y="6049"/>
    </w:pPr>
    <w:rPr>
      <w:color w:val="000000"/>
      <w:sz w:val="40"/>
    </w:rPr>
  </w:style>
  <w:style w:type="paragraph" w:customStyle="1" w:styleId="TOCTitle">
    <w:name w:val="TOCTitle"/>
    <w:basedOn w:val="Heading1"/>
    <w:rsid w:val="0057015E"/>
    <w:pPr>
      <w:spacing w:after="240"/>
      <w:jc w:val="center"/>
      <w:outlineLvl w:val="9"/>
    </w:pPr>
    <w:rPr>
      <w:caps/>
    </w:rPr>
  </w:style>
  <w:style w:type="paragraph" w:customStyle="1" w:styleId="Version">
    <w:name w:val="Version"/>
    <w:rsid w:val="00570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15E"/>
    <w:pPr>
      <w:keepNext w:val="0"/>
      <w:tabs>
        <w:tab w:val="right" w:pos="4176"/>
      </w:tabs>
      <w:ind w:left="198" w:hanging="198"/>
    </w:pPr>
    <w:rPr>
      <w:rFonts w:ascii="Garamond" w:hAnsi="Garamond"/>
    </w:rPr>
  </w:style>
  <w:style w:type="paragraph" w:styleId="IndexHeading">
    <w:name w:val="index heading"/>
    <w:basedOn w:val="Normal"/>
    <w:next w:val="Index1"/>
    <w:semiHidden/>
    <w:rsid w:val="0057015E"/>
    <w:pPr>
      <w:spacing w:before="120" w:after="120"/>
    </w:pPr>
    <w:rPr>
      <w:rFonts w:ascii="Arial" w:hAnsi="Arial"/>
      <w:b/>
      <w:color w:val="918585"/>
      <w:sz w:val="24"/>
    </w:rPr>
  </w:style>
  <w:style w:type="paragraph" w:customStyle="1" w:styleId="Chapter">
    <w:name w:val="Chapter"/>
    <w:basedOn w:val="Normal"/>
    <w:rsid w:val="0057015E"/>
    <w:pPr>
      <w:spacing w:before="240"/>
    </w:pPr>
    <w:rPr>
      <w:rFonts w:ascii="Times New Roman" w:hAnsi="Times New Roman"/>
      <w:smallCaps/>
      <w:spacing w:val="80"/>
      <w:sz w:val="28"/>
    </w:rPr>
  </w:style>
  <w:style w:type="paragraph" w:customStyle="1" w:styleId="InChapter">
    <w:name w:val="InChapter"/>
    <w:basedOn w:val="Heading3"/>
    <w:rsid w:val="0057015E"/>
    <w:pPr>
      <w:spacing w:after="240"/>
      <w:outlineLvl w:val="9"/>
    </w:pPr>
    <w:rPr>
      <w:noProof/>
    </w:rPr>
  </w:style>
  <w:style w:type="paragraph" w:styleId="Index2">
    <w:name w:val="index 2"/>
    <w:basedOn w:val="Normal"/>
    <w:next w:val="Normal"/>
    <w:semiHidden/>
    <w:rsid w:val="0057015E"/>
    <w:pPr>
      <w:tabs>
        <w:tab w:val="right" w:pos="4176"/>
      </w:tabs>
      <w:ind w:left="568" w:hanging="284"/>
    </w:pPr>
    <w:rPr>
      <w:rFonts w:ascii="Garamond" w:hAnsi="Garamond"/>
    </w:rPr>
  </w:style>
  <w:style w:type="paragraph" w:customStyle="1" w:styleId="Byline">
    <w:name w:val="Byline"/>
    <w:rsid w:val="00570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15E"/>
    <w:pPr>
      <w:tabs>
        <w:tab w:val="clear" w:pos="3600"/>
        <w:tab w:val="clear" w:pos="3958"/>
      </w:tabs>
      <w:jc w:val="right"/>
    </w:pPr>
  </w:style>
  <w:style w:type="character" w:styleId="Emphasis">
    <w:name w:val="Emphasis"/>
    <w:qFormat/>
    <w:rsid w:val="0057015E"/>
    <w:rPr>
      <w:i/>
    </w:rPr>
  </w:style>
  <w:style w:type="paragraph" w:styleId="Caption">
    <w:name w:val="caption"/>
    <w:basedOn w:val="BodyText"/>
    <w:next w:val="Normal"/>
    <w:qFormat/>
    <w:rsid w:val="0057015E"/>
    <w:pPr>
      <w:framePr w:w="2268" w:hSpace="181" w:vSpace="181" w:wrap="around" w:vAnchor="text" w:hAnchor="page" w:x="1135" w:y="285" w:anchorLock="1"/>
    </w:pPr>
    <w:rPr>
      <w:i/>
    </w:rPr>
  </w:style>
  <w:style w:type="paragraph" w:customStyle="1" w:styleId="MiniTOCTitle">
    <w:name w:val="MiniTOCTitle"/>
    <w:basedOn w:val="Heading4"/>
    <w:rsid w:val="0057015E"/>
    <w:pPr>
      <w:spacing w:before="240"/>
      <w:outlineLvl w:val="9"/>
    </w:pPr>
    <w:rPr>
      <w:noProof/>
      <w:sz w:val="24"/>
    </w:rPr>
  </w:style>
  <w:style w:type="paragraph" w:customStyle="1" w:styleId="MiniTOCItem">
    <w:name w:val="MiniTOCItem"/>
    <w:basedOn w:val="ListBullet"/>
    <w:rsid w:val="0057015E"/>
    <w:pPr>
      <w:numPr>
        <w:numId w:val="0"/>
      </w:numPr>
      <w:tabs>
        <w:tab w:val="right" w:leader="dot" w:pos="6521"/>
      </w:tabs>
      <w:spacing w:before="0" w:after="0"/>
    </w:pPr>
  </w:style>
  <w:style w:type="paragraph" w:customStyle="1" w:styleId="TOFTitle">
    <w:name w:val="TOFTitle"/>
    <w:basedOn w:val="TOCTitle"/>
    <w:rsid w:val="0057015E"/>
  </w:style>
  <w:style w:type="paragraph" w:styleId="TableofFigures">
    <w:name w:val="table of figures"/>
    <w:basedOn w:val="Normal"/>
    <w:next w:val="Normal"/>
    <w:semiHidden/>
    <w:rsid w:val="0057015E"/>
    <w:pPr>
      <w:tabs>
        <w:tab w:val="right" w:leader="dot" w:pos="9072"/>
      </w:tabs>
      <w:ind w:left="970" w:hanging="403"/>
    </w:pPr>
    <w:rPr>
      <w:rFonts w:ascii="Times New Roman" w:hAnsi="Times New Roman"/>
      <w:b/>
    </w:rPr>
  </w:style>
  <w:style w:type="paragraph" w:styleId="ListNumber">
    <w:name w:val="List Number"/>
    <w:basedOn w:val="List"/>
    <w:rsid w:val="0057015E"/>
    <w:pPr>
      <w:numPr>
        <w:numId w:val="11"/>
      </w:numPr>
    </w:pPr>
  </w:style>
  <w:style w:type="character" w:customStyle="1" w:styleId="WingdingSymbols">
    <w:name w:val="Wingding Symbols"/>
    <w:rsid w:val="0057015E"/>
    <w:rPr>
      <w:rFonts w:ascii="Wingdings" w:hAnsi="Wingdings"/>
    </w:rPr>
  </w:style>
  <w:style w:type="paragraph" w:customStyle="1" w:styleId="TableHeading">
    <w:name w:val="Table Heading"/>
    <w:basedOn w:val="HeadingBase"/>
    <w:rsid w:val="0057015E"/>
    <w:pPr>
      <w:keepLines/>
      <w:pBdr>
        <w:bottom w:val="single" w:sz="6" w:space="1" w:color="918585"/>
      </w:pBdr>
      <w:spacing w:before="240"/>
    </w:pPr>
  </w:style>
  <w:style w:type="character" w:customStyle="1" w:styleId="HotSpot">
    <w:name w:val="HotSpot"/>
    <w:rsid w:val="0057015E"/>
    <w:rPr>
      <w:color w:val="0033CC"/>
      <w:u w:val="none"/>
    </w:rPr>
  </w:style>
  <w:style w:type="paragraph" w:customStyle="1" w:styleId="BodyTextRight">
    <w:name w:val="Body Text Right"/>
    <w:basedOn w:val="BodyText"/>
    <w:rsid w:val="0057015E"/>
    <w:pPr>
      <w:spacing w:before="0" w:after="0"/>
      <w:jc w:val="right"/>
    </w:pPr>
  </w:style>
  <w:style w:type="paragraph" w:styleId="Index3">
    <w:name w:val="index 3"/>
    <w:basedOn w:val="ListNumber2"/>
    <w:next w:val="Normal"/>
    <w:semiHidden/>
    <w:rsid w:val="0057015E"/>
    <w:pPr>
      <w:numPr>
        <w:numId w:val="0"/>
      </w:numPr>
      <w:tabs>
        <w:tab w:val="right" w:leader="dot" w:pos="4176"/>
      </w:tabs>
    </w:pPr>
  </w:style>
  <w:style w:type="paragraph" w:styleId="ListNumber2">
    <w:name w:val="List Number 2"/>
    <w:basedOn w:val="List2"/>
    <w:rsid w:val="0057015E"/>
    <w:pPr>
      <w:numPr>
        <w:numId w:val="10"/>
      </w:numPr>
      <w:tabs>
        <w:tab w:val="clear" w:pos="1060"/>
      </w:tabs>
    </w:pPr>
  </w:style>
  <w:style w:type="paragraph" w:customStyle="1" w:styleId="MarginNote">
    <w:name w:val="Margin Note"/>
    <w:basedOn w:val="BodyText"/>
    <w:rsid w:val="00570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701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015E"/>
    <w:rPr>
      <w:sz w:val="32"/>
    </w:rPr>
  </w:style>
  <w:style w:type="paragraph" w:customStyle="1" w:styleId="HeadingProcedure">
    <w:name w:val="Heading Procedure"/>
    <w:basedOn w:val="HeadingBase"/>
    <w:next w:val="Normal"/>
    <w:rsid w:val="0057015E"/>
    <w:pPr>
      <w:tabs>
        <w:tab w:val="left" w:pos="0"/>
      </w:tabs>
      <w:spacing w:before="120" w:after="60"/>
    </w:pPr>
    <w:rPr>
      <w:i/>
      <w:color w:val="918585"/>
      <w:sz w:val="22"/>
    </w:rPr>
  </w:style>
  <w:style w:type="paragraph" w:customStyle="1" w:styleId="TableBodyText">
    <w:name w:val="Table Body Text"/>
    <w:basedOn w:val="BodyText"/>
    <w:rsid w:val="0057015E"/>
    <w:pPr>
      <w:spacing w:before="60" w:after="60"/>
    </w:pPr>
  </w:style>
  <w:style w:type="paragraph" w:styleId="ListContinue">
    <w:name w:val="List Continue"/>
    <w:basedOn w:val="List"/>
    <w:rsid w:val="0057015E"/>
    <w:pPr>
      <w:ind w:firstLine="0"/>
    </w:pPr>
  </w:style>
  <w:style w:type="paragraph" w:customStyle="1" w:styleId="ListNote">
    <w:name w:val="List Note"/>
    <w:basedOn w:val="List"/>
    <w:rsid w:val="0057015E"/>
    <w:pPr>
      <w:pBdr>
        <w:top w:val="single" w:sz="6" w:space="2" w:color="918585"/>
        <w:bottom w:val="single" w:sz="6" w:space="2" w:color="918585"/>
      </w:pBdr>
      <w:tabs>
        <w:tab w:val="left" w:pos="1021"/>
      </w:tabs>
      <w:ind w:firstLine="0"/>
    </w:pPr>
  </w:style>
  <w:style w:type="paragraph" w:customStyle="1" w:styleId="Warning">
    <w:name w:val="Warning"/>
    <w:basedOn w:val="BodyText"/>
    <w:rsid w:val="0057015E"/>
    <w:pPr>
      <w:shd w:val="clear" w:color="auto" w:fill="D9D9D9"/>
      <w:tabs>
        <w:tab w:val="left" w:pos="992"/>
      </w:tabs>
      <w:ind w:left="119" w:right="119"/>
    </w:pPr>
    <w:rPr>
      <w:sz w:val="20"/>
    </w:rPr>
  </w:style>
  <w:style w:type="paragraph" w:customStyle="1" w:styleId="MarginIcons">
    <w:name w:val="Margin Icons"/>
    <w:basedOn w:val="BodyText"/>
    <w:rsid w:val="005701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7015E"/>
    <w:rPr>
      <w:rFonts w:ascii="Courier New" w:hAnsi="Courier New"/>
    </w:rPr>
  </w:style>
  <w:style w:type="paragraph" w:customStyle="1" w:styleId="NoteBullet">
    <w:name w:val="Note Bullet"/>
    <w:basedOn w:val="Note"/>
    <w:rsid w:val="0057015E"/>
    <w:pPr>
      <w:tabs>
        <w:tab w:val="clear" w:pos="680"/>
      </w:tabs>
      <w:spacing w:before="60" w:after="60"/>
    </w:pPr>
  </w:style>
  <w:style w:type="paragraph" w:customStyle="1" w:styleId="SubHeading2">
    <w:name w:val="SubHeading2"/>
    <w:basedOn w:val="HeadingBase"/>
    <w:rsid w:val="0057015E"/>
    <w:pPr>
      <w:spacing w:before="240" w:after="60"/>
    </w:pPr>
    <w:rPr>
      <w:sz w:val="20"/>
    </w:rPr>
  </w:style>
  <w:style w:type="paragraph" w:customStyle="1" w:styleId="SubHeading1">
    <w:name w:val="SubHeading1"/>
    <w:basedOn w:val="HeadingBase"/>
    <w:rsid w:val="0057015E"/>
    <w:pPr>
      <w:spacing w:before="240" w:after="60"/>
    </w:pPr>
    <w:rPr>
      <w:color w:val="918585"/>
      <w:sz w:val="22"/>
    </w:rPr>
  </w:style>
  <w:style w:type="paragraph" w:customStyle="1" w:styleId="SideHeading">
    <w:name w:val="Side Heading"/>
    <w:basedOn w:val="HeadingBase"/>
    <w:rsid w:val="00570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15E"/>
    <w:pPr>
      <w:numPr>
        <w:numId w:val="12"/>
      </w:numPr>
    </w:pPr>
  </w:style>
  <w:style w:type="paragraph" w:styleId="PlainText">
    <w:name w:val="Plain Text"/>
    <w:basedOn w:val="Normal"/>
    <w:link w:val="PlainTextChar"/>
    <w:rsid w:val="0057015E"/>
    <w:rPr>
      <w:sz w:val="20"/>
    </w:rPr>
  </w:style>
  <w:style w:type="character" w:customStyle="1" w:styleId="PlainTextChar">
    <w:name w:val="Plain Text Char"/>
    <w:basedOn w:val="DefaultParagraphFont"/>
    <w:link w:val="PlainText"/>
    <w:rsid w:val="0057015E"/>
    <w:rPr>
      <w:rFonts w:ascii="Courier New" w:eastAsia="Times New Roman" w:hAnsi="Courier New" w:cs="Times New Roman"/>
      <w:sz w:val="20"/>
      <w:szCs w:val="20"/>
      <w:lang w:val="en-US" w:eastAsia="en-US"/>
    </w:rPr>
  </w:style>
  <w:style w:type="character" w:customStyle="1" w:styleId="MenuOption">
    <w:name w:val="Menu Option"/>
    <w:rsid w:val="0057015E"/>
    <w:rPr>
      <w:b/>
      <w:smallCaps/>
    </w:rPr>
  </w:style>
  <w:style w:type="paragraph" w:customStyle="1" w:styleId="TableListNumber">
    <w:name w:val="Table List Number"/>
    <w:basedOn w:val="ListNumber"/>
    <w:rsid w:val="0057015E"/>
    <w:pPr>
      <w:numPr>
        <w:numId w:val="0"/>
      </w:numPr>
    </w:pPr>
  </w:style>
  <w:style w:type="paragraph" w:styleId="TOC4">
    <w:name w:val="toc 4"/>
    <w:basedOn w:val="TOCBase"/>
    <w:next w:val="Normal"/>
    <w:semiHidden/>
    <w:rsid w:val="0057015E"/>
    <w:pPr>
      <w:tabs>
        <w:tab w:val="right" w:leader="dot" w:pos="9071"/>
      </w:tabs>
      <w:ind w:left="1701"/>
    </w:pPr>
  </w:style>
  <w:style w:type="paragraph" w:customStyle="1" w:styleId="ListAlpha">
    <w:name w:val="List Alpha"/>
    <w:basedOn w:val="List"/>
    <w:rsid w:val="0057015E"/>
    <w:pPr>
      <w:numPr>
        <w:numId w:val="9"/>
      </w:numPr>
    </w:pPr>
  </w:style>
  <w:style w:type="paragraph" w:customStyle="1" w:styleId="ListAlpha2">
    <w:name w:val="List Alpha 2"/>
    <w:basedOn w:val="List2"/>
    <w:rsid w:val="0057015E"/>
    <w:pPr>
      <w:numPr>
        <w:numId w:val="8"/>
      </w:numPr>
    </w:pPr>
  </w:style>
  <w:style w:type="paragraph" w:styleId="List3">
    <w:name w:val="List 3"/>
    <w:basedOn w:val="BodyText"/>
    <w:rsid w:val="0057015E"/>
    <w:pPr>
      <w:tabs>
        <w:tab w:val="left" w:pos="1021"/>
      </w:tabs>
      <w:spacing w:before="60" w:after="60"/>
      <w:ind w:left="1020" w:hanging="340"/>
    </w:pPr>
  </w:style>
  <w:style w:type="paragraph" w:styleId="List4">
    <w:name w:val="List 4"/>
    <w:basedOn w:val="BodyText"/>
    <w:rsid w:val="0057015E"/>
    <w:pPr>
      <w:tabs>
        <w:tab w:val="left" w:pos="1361"/>
      </w:tabs>
      <w:spacing w:before="60" w:after="60"/>
      <w:ind w:left="1361" w:hanging="340"/>
    </w:pPr>
  </w:style>
  <w:style w:type="paragraph" w:styleId="List5">
    <w:name w:val="List 5"/>
    <w:basedOn w:val="BodyText"/>
    <w:rsid w:val="0057015E"/>
    <w:pPr>
      <w:tabs>
        <w:tab w:val="left" w:pos="1701"/>
      </w:tabs>
      <w:spacing w:before="60" w:after="60"/>
      <w:ind w:left="1701" w:hanging="340"/>
    </w:pPr>
  </w:style>
  <w:style w:type="paragraph" w:styleId="ListBullet3">
    <w:name w:val="List Bullet 3"/>
    <w:basedOn w:val="List3"/>
    <w:rsid w:val="0057015E"/>
    <w:pPr>
      <w:numPr>
        <w:numId w:val="15"/>
      </w:numPr>
      <w:tabs>
        <w:tab w:val="clear" w:pos="1021"/>
      </w:tabs>
      <w:ind w:left="1037" w:hanging="357"/>
    </w:pPr>
  </w:style>
  <w:style w:type="paragraph" w:styleId="ListBullet4">
    <w:name w:val="List Bullet 4"/>
    <w:basedOn w:val="List4"/>
    <w:rsid w:val="0057015E"/>
    <w:pPr>
      <w:numPr>
        <w:numId w:val="3"/>
      </w:numPr>
    </w:pPr>
  </w:style>
  <w:style w:type="paragraph" w:styleId="ListBullet5">
    <w:name w:val="List Bullet 5"/>
    <w:basedOn w:val="List5"/>
    <w:rsid w:val="0057015E"/>
    <w:pPr>
      <w:numPr>
        <w:numId w:val="4"/>
      </w:numPr>
    </w:pPr>
  </w:style>
  <w:style w:type="paragraph" w:styleId="ListContinue2">
    <w:name w:val="List Continue 2"/>
    <w:basedOn w:val="List2"/>
    <w:rsid w:val="0057015E"/>
    <w:pPr>
      <w:ind w:firstLine="0"/>
    </w:pPr>
  </w:style>
  <w:style w:type="paragraph" w:styleId="ListContinue3">
    <w:name w:val="List Continue 3"/>
    <w:basedOn w:val="List3"/>
    <w:rsid w:val="0057015E"/>
    <w:pPr>
      <w:ind w:left="1021" w:firstLine="0"/>
    </w:pPr>
  </w:style>
  <w:style w:type="paragraph" w:styleId="ListContinue4">
    <w:name w:val="List Continue 4"/>
    <w:basedOn w:val="List4"/>
    <w:rsid w:val="0057015E"/>
    <w:pPr>
      <w:ind w:firstLine="0"/>
    </w:pPr>
  </w:style>
  <w:style w:type="paragraph" w:styleId="ListContinue5">
    <w:name w:val="List Continue 5"/>
    <w:basedOn w:val="List5"/>
    <w:rsid w:val="0057015E"/>
    <w:pPr>
      <w:ind w:firstLine="0"/>
    </w:pPr>
  </w:style>
  <w:style w:type="paragraph" w:styleId="ListNumber3">
    <w:name w:val="List Number 3"/>
    <w:basedOn w:val="List3"/>
    <w:rsid w:val="0057015E"/>
    <w:pPr>
      <w:numPr>
        <w:numId w:val="5"/>
      </w:numPr>
    </w:pPr>
  </w:style>
  <w:style w:type="paragraph" w:styleId="ListNumber4">
    <w:name w:val="List Number 4"/>
    <w:basedOn w:val="List4"/>
    <w:rsid w:val="0057015E"/>
    <w:pPr>
      <w:numPr>
        <w:numId w:val="6"/>
      </w:numPr>
    </w:pPr>
  </w:style>
  <w:style w:type="paragraph" w:styleId="ListNumber5">
    <w:name w:val="List Number 5"/>
    <w:basedOn w:val="List5"/>
    <w:rsid w:val="0057015E"/>
    <w:pPr>
      <w:numPr>
        <w:numId w:val="7"/>
      </w:numPr>
    </w:pPr>
  </w:style>
  <w:style w:type="paragraph" w:styleId="BlockText">
    <w:name w:val="Block Text"/>
    <w:basedOn w:val="Normal"/>
    <w:rsid w:val="0057015E"/>
    <w:pPr>
      <w:spacing w:after="120"/>
      <w:ind w:left="1440" w:right="1440"/>
    </w:pPr>
  </w:style>
  <w:style w:type="character" w:customStyle="1" w:styleId="Subscript">
    <w:name w:val="Subscript"/>
    <w:rsid w:val="0057015E"/>
    <w:rPr>
      <w:sz w:val="16"/>
      <w:vertAlign w:val="subscript"/>
    </w:rPr>
  </w:style>
  <w:style w:type="character" w:customStyle="1" w:styleId="Superscript">
    <w:name w:val="Superscript"/>
    <w:rsid w:val="0057015E"/>
    <w:rPr>
      <w:sz w:val="16"/>
      <w:vertAlign w:val="superscript"/>
    </w:rPr>
  </w:style>
  <w:style w:type="character" w:customStyle="1" w:styleId="Symbols">
    <w:name w:val="Symbols"/>
    <w:rsid w:val="0057015E"/>
    <w:rPr>
      <w:rFonts w:ascii="Symbol" w:hAnsi="Symbol"/>
    </w:rPr>
  </w:style>
  <w:style w:type="character" w:customStyle="1" w:styleId="MenuOptions">
    <w:name w:val="Menu Options"/>
    <w:rsid w:val="0057015E"/>
    <w:rPr>
      <w:rFonts w:ascii="Arial Narrow" w:hAnsi="Arial Narrow"/>
      <w:smallCaps/>
    </w:rPr>
  </w:style>
  <w:style w:type="character" w:customStyle="1" w:styleId="Buttons">
    <w:name w:val="Buttons"/>
    <w:rsid w:val="0057015E"/>
    <w:rPr>
      <w:b/>
    </w:rPr>
  </w:style>
  <w:style w:type="character" w:customStyle="1" w:styleId="Underlined">
    <w:name w:val="Underlined"/>
    <w:rsid w:val="0057015E"/>
    <w:rPr>
      <w:u w:val="single"/>
    </w:rPr>
  </w:style>
  <w:style w:type="paragraph" w:customStyle="1" w:styleId="TableBodyTextRight">
    <w:name w:val="Table Body Text Right"/>
    <w:basedOn w:val="TableBodyText"/>
    <w:rsid w:val="0057015E"/>
    <w:pPr>
      <w:widowControl w:val="0"/>
      <w:autoSpaceDE w:val="0"/>
      <w:autoSpaceDN w:val="0"/>
      <w:adjustRightInd w:val="0"/>
      <w:jc w:val="right"/>
    </w:pPr>
    <w:rPr>
      <w:rFonts w:cs="Arial"/>
      <w:szCs w:val="18"/>
    </w:rPr>
  </w:style>
  <w:style w:type="paragraph" w:customStyle="1" w:styleId="CopyrightText">
    <w:name w:val="Copyright Text"/>
    <w:basedOn w:val="BodyText"/>
    <w:rsid w:val="0057015E"/>
    <w:rPr>
      <w:sz w:val="18"/>
    </w:rPr>
  </w:style>
  <w:style w:type="paragraph" w:customStyle="1" w:styleId="BodySmallRight">
    <w:name w:val="Body Small Right"/>
    <w:basedOn w:val="BodyTextRight"/>
    <w:rsid w:val="0057015E"/>
    <w:rPr>
      <w:sz w:val="18"/>
      <w:szCs w:val="18"/>
    </w:rPr>
  </w:style>
  <w:style w:type="paragraph" w:customStyle="1" w:styleId="MarginEdition">
    <w:name w:val="Margin Edition"/>
    <w:basedOn w:val="MarginNote"/>
    <w:rsid w:val="0057015E"/>
    <w:pPr>
      <w:spacing w:before="0" w:after="0"/>
    </w:pPr>
    <w:rPr>
      <w:rFonts w:ascii="Times New Roman" w:hAnsi="Times New Roman"/>
      <w:color w:val="999999"/>
    </w:rPr>
  </w:style>
  <w:style w:type="paragraph" w:customStyle="1" w:styleId="Spacer">
    <w:name w:val="Spacer"/>
    <w:basedOn w:val="Normal"/>
    <w:rsid w:val="0057015E"/>
    <w:rPr>
      <w:sz w:val="2"/>
      <w:szCs w:val="2"/>
    </w:rPr>
  </w:style>
  <w:style w:type="character" w:customStyle="1" w:styleId="Small">
    <w:name w:val="Small"/>
    <w:rsid w:val="0057015E"/>
    <w:rPr>
      <w:sz w:val="16"/>
    </w:rPr>
  </w:style>
  <w:style w:type="paragraph" w:customStyle="1" w:styleId="WideTable">
    <w:name w:val="Wide Table"/>
    <w:basedOn w:val="Normal"/>
    <w:rsid w:val="0057015E"/>
    <w:pPr>
      <w:ind w:left="-1418"/>
    </w:pPr>
    <w:rPr>
      <w:sz w:val="2"/>
      <w:szCs w:val="2"/>
    </w:rPr>
  </w:style>
  <w:style w:type="character" w:styleId="PageNumber">
    <w:name w:val="page number"/>
    <w:rsid w:val="0057015E"/>
  </w:style>
  <w:style w:type="paragraph" w:styleId="Quote">
    <w:name w:val="Quote"/>
    <w:basedOn w:val="Heading1"/>
    <w:link w:val="QuoteChar"/>
    <w:qFormat/>
    <w:rsid w:val="0057015E"/>
    <w:rPr>
      <w:b w:val="0"/>
      <w:sz w:val="72"/>
      <w:szCs w:val="72"/>
      <w:lang w:val="en-NZ"/>
    </w:rPr>
  </w:style>
  <w:style w:type="character" w:customStyle="1" w:styleId="QuoteChar">
    <w:name w:val="Quote Char"/>
    <w:link w:val="Quote"/>
    <w:rsid w:val="00570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15E"/>
    <w:pPr>
      <w:pageBreakBefore/>
    </w:pPr>
  </w:style>
  <w:style w:type="paragraph" w:customStyle="1" w:styleId="Border">
    <w:name w:val="Border"/>
    <w:basedOn w:val="Normal"/>
    <w:qFormat/>
    <w:rsid w:val="0057015E"/>
    <w:pPr>
      <w:pBdr>
        <w:top w:val="single" w:sz="18" w:space="1" w:color="auto"/>
      </w:pBdr>
    </w:pPr>
    <w:rPr>
      <w:rFonts w:ascii="Times New Roman" w:hAnsi="Times New Roman"/>
      <w:color w:val="FFFFFF"/>
      <w:sz w:val="2"/>
    </w:rPr>
  </w:style>
  <w:style w:type="character" w:styleId="IntenseEmphasis">
    <w:name w:val="Intense Emphasis"/>
    <w:uiPriority w:val="21"/>
    <w:qFormat/>
    <w:rsid w:val="0057015E"/>
    <w:rPr>
      <w:b/>
      <w:bCs/>
      <w:i/>
      <w:iCs/>
      <w:color w:val="auto"/>
    </w:rPr>
  </w:style>
  <w:style w:type="paragraph" w:styleId="IntenseQuote">
    <w:name w:val="Intense Quote"/>
    <w:basedOn w:val="Normal"/>
    <w:next w:val="Normal"/>
    <w:link w:val="IntenseQuoteChar"/>
    <w:uiPriority w:val="30"/>
    <w:qFormat/>
    <w:rsid w:val="005701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7015E"/>
    <w:rPr>
      <w:rFonts w:ascii="Courier New" w:eastAsia="Times New Roman" w:hAnsi="Courier New" w:cs="Times New Roman"/>
      <w:b/>
      <w:bCs/>
      <w:i/>
      <w:iCs/>
      <w:szCs w:val="20"/>
      <w:lang w:val="en-US" w:eastAsia="en-US"/>
    </w:rPr>
  </w:style>
  <w:style w:type="character" w:styleId="SubtleReference">
    <w:name w:val="Subtle Reference"/>
    <w:uiPriority w:val="31"/>
    <w:qFormat/>
    <w:rsid w:val="0057015E"/>
    <w:rPr>
      <w:smallCaps/>
      <w:color w:val="auto"/>
      <w:u w:val="single"/>
    </w:rPr>
  </w:style>
  <w:style w:type="character" w:styleId="IntenseReference">
    <w:name w:val="Intense Reference"/>
    <w:uiPriority w:val="32"/>
    <w:qFormat/>
    <w:rsid w:val="0057015E"/>
    <w:rPr>
      <w:b/>
      <w:bCs/>
      <w:smallCaps/>
      <w:color w:val="auto"/>
      <w:spacing w:val="5"/>
      <w:u w:val="single"/>
    </w:rPr>
  </w:style>
  <w:style w:type="paragraph" w:customStyle="1" w:styleId="2ColumnHeading">
    <w:name w:val="2Column Heading"/>
    <w:basedOn w:val="BodyText"/>
    <w:qFormat/>
    <w:rsid w:val="0057015E"/>
    <w:pPr>
      <w:spacing w:after="60"/>
      <w:ind w:left="-2268"/>
    </w:pPr>
    <w:rPr>
      <w:b/>
    </w:rPr>
  </w:style>
  <w:style w:type="paragraph" w:customStyle="1" w:styleId="Heading1TOC">
    <w:name w:val="Heading1 TOC"/>
    <w:basedOn w:val="Normal"/>
    <w:qFormat/>
    <w:rsid w:val="0057015E"/>
    <w:pPr>
      <w:spacing w:before="240" w:after="120"/>
    </w:pPr>
    <w:rPr>
      <w:rFonts w:ascii="Times New Roman" w:hAnsi="Times New Roman"/>
      <w:b/>
      <w:sz w:val="32"/>
    </w:rPr>
  </w:style>
  <w:style w:type="paragraph" w:customStyle="1" w:styleId="Heading2TOC">
    <w:name w:val="Heading2 TOC"/>
    <w:basedOn w:val="Normal"/>
    <w:qFormat/>
    <w:rsid w:val="0057015E"/>
    <w:pPr>
      <w:spacing w:before="240" w:after="60"/>
    </w:pPr>
    <w:rPr>
      <w:rFonts w:ascii="Times New Roman" w:hAnsi="Times New Roman"/>
      <w:b/>
      <w:sz w:val="28"/>
    </w:rPr>
  </w:style>
  <w:style w:type="character" w:customStyle="1" w:styleId="Underline">
    <w:name w:val="Underline"/>
    <w:qFormat/>
    <w:rsid w:val="0057015E"/>
    <w:rPr>
      <w:u w:val="single"/>
    </w:rPr>
  </w:style>
  <w:style w:type="paragraph" w:styleId="BalloonText">
    <w:name w:val="Balloon Text"/>
    <w:basedOn w:val="Normal"/>
    <w:link w:val="BalloonTextChar"/>
    <w:rsid w:val="0057015E"/>
    <w:rPr>
      <w:rFonts w:ascii="Tahoma" w:hAnsi="Tahoma" w:cs="Tahoma"/>
      <w:sz w:val="16"/>
      <w:szCs w:val="16"/>
    </w:rPr>
  </w:style>
  <w:style w:type="character" w:customStyle="1" w:styleId="BalloonTextChar">
    <w:name w:val="Balloon Text Char"/>
    <w:link w:val="BalloonText"/>
    <w:rsid w:val="005701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01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701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1236</Words>
  <Characters>7708</Characters>
  <Application>Microsoft Office Word</Application>
  <DocSecurity>0</DocSecurity>
  <Lines>303</Lines>
  <Paragraphs>167</Paragraphs>
  <ScaleCrop>false</ScaleCrop>
  <Company>Author-it Software Corporation Ltd.</Company>
  <LinksUpToDate>false</LinksUpToDate>
  <CharactersWithSpaces>8872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ICTTEN5061A Cut over new and replacement network equipment</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2012-05-26T07:37:00Z</dcterms:created>
  <dcterms:modified xsi:type="dcterms:W3CDTF">2012-05-26T07:37:00Z</dcterms:modified>
</cp:coreProperties>
</file>