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58A" w:rsidP="00E3658A">
      <w:pPr>
        <w:pStyle w:val="Title"/>
      </w:pPr>
      <w:r>
        <w:fldChar w:fldCharType="begin"/>
      </w:r>
      <w:r>
        <w:instrText xml:space="preserve"> TITLE   \* MERGEFORMAT </w:instrText>
      </w:r>
      <w:r>
        <w:fldChar w:fldCharType="separate"/>
      </w:r>
      <w:r>
        <w:t>ICTTEN4243A Prepare design drawings and specifications for telecommunications installations</w:t>
      </w:r>
      <w:r>
        <w:fldChar w:fldCharType="end"/>
      </w:r>
    </w:p>
    <w:p w:rsidR="00E3658A" w:rsidP="00E3658A">
      <w:pPr>
        <w:pStyle w:val="Version"/>
        <w:sectPr w:rsidSect="003C06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605" w:rsidP="003C0605">
      <w:pPr>
        <w:pStyle w:val="SuperHeading"/>
      </w:pPr>
      <w:r w:rsidRPr="003C0605">
        <w:t>ICTTEN4243A Prepare design drawings and specifications for telecommunications installations</w:t>
      </w:r>
    </w:p>
    <w:p w:rsidR="00000000" w:rsidRPr="003C0605" w:rsidP="003C0605">
      <w:pPr>
        <w:pStyle w:val="Heading1"/>
      </w:pPr>
      <w:bookmarkStart w:id="1" w:name="O_640152"/>
      <w:bookmarkEnd w:id="1"/>
      <w:r w:rsidRPr="003C0605">
        <w:t>Modification History</w:t>
      </w:r>
    </w:p>
    <w:tbl>
      <w:tblPr>
        <w:tblW w:w="0" w:type="auto"/>
        <w:tblLayout w:type="fixed"/>
        <w:tblCellMar>
          <w:left w:w="62" w:type="dxa"/>
          <w:right w:w="62" w:type="dxa"/>
        </w:tblCellMar>
        <w:tblLook w:val="0000"/>
      </w:tblPr>
      <w:tblGrid>
        <w:gridCol w:w="2565"/>
        <w:gridCol w:w="6180"/>
      </w:tblGrid>
      <w:tr w:rsidTr="003C060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05" w:rsidP="003C0605">
            <w:pPr>
              <w:pStyle w:val="BodyText"/>
            </w:pPr>
            <w:r w:rsidRPr="003C0605">
              <w:rPr>
                <w:rStyle w:val="SpecialBold"/>
              </w:rPr>
              <w:t>Release</w:t>
            </w:r>
          </w:p>
        </w:tc>
        <w:tc>
          <w:tcPr>
            <w:tcW w:w="6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05">
            <w:pPr>
              <w:pStyle w:val="BodyText"/>
              <w:rPr>
                <w:lang w:val="en-NZ"/>
              </w:rPr>
            </w:pPr>
            <w:r w:rsidRPr="003C0605">
              <w:rPr>
                <w:rStyle w:val="SpecialBold"/>
              </w:rPr>
              <w:t>Comments</w:t>
            </w:r>
          </w:p>
        </w:tc>
      </w:tr>
      <w:tr w:rsidTr="003C060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05">
            <w:pPr>
              <w:pStyle w:val="BodyText"/>
              <w:rPr>
                <w:lang w:val="en-NZ"/>
              </w:rPr>
            </w:pPr>
            <w:r w:rsidRPr="003C0605">
              <w:t>Release 1</w:t>
            </w:r>
          </w:p>
        </w:tc>
        <w:tc>
          <w:tcPr>
            <w:tcW w:w="6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05" w:rsidP="003C0605">
            <w:pPr>
              <w:pStyle w:val="BodyText"/>
            </w:pPr>
            <w:r w:rsidRPr="003C0605">
              <w:t xml:space="preserve">This version first released with </w:t>
            </w:r>
            <w:r w:rsidRPr="003C0605">
              <w:rPr>
                <w:rStyle w:val="Emphasis"/>
              </w:rPr>
              <w:t>ICT10 Integrated Telecommunications Training Package Version 3.0</w:t>
            </w:r>
            <w:r w:rsidRPr="003C0605">
              <w:t>.</w:t>
            </w:r>
          </w:p>
        </w:tc>
      </w:tr>
    </w:tbl>
    <w:p w:rsidR="00000000" w:rsidRPr="003C0605" w:rsidP="003C0605">
      <w:pPr>
        <w:pStyle w:val="BodyText"/>
      </w:pPr>
    </w:p>
    <w:p w:rsidR="00000000" w:rsidRPr="003C0605" w:rsidP="003C0605">
      <w:pPr>
        <w:pStyle w:val="AllowPageBreak"/>
      </w:pPr>
    </w:p>
    <w:p w:rsidR="00000000" w:rsidRPr="003C0605" w:rsidP="003C0605">
      <w:pPr>
        <w:pStyle w:val="Heading1"/>
      </w:pPr>
      <w:bookmarkStart w:id="2" w:name="O_640153"/>
      <w:bookmarkEnd w:id="2"/>
      <w:r w:rsidRPr="003C0605">
        <w:t>Unit Descriptor</w:t>
      </w:r>
    </w:p>
    <w:p w:rsidR="00000000" w:rsidRPr="003C0605" w:rsidP="003C0605">
      <w:pPr>
        <w:pStyle w:val="BodyText"/>
      </w:pPr>
      <w:r w:rsidRPr="003C0605">
        <w:t>This unit describes the performance outcomes, skills and knowledge required to prepare design drawings and specifications for a telecommunications installation.</w:t>
      </w:r>
    </w:p>
    <w:p w:rsidR="00000000" w:rsidRPr="003C0605" w:rsidP="003C0605">
      <w:pPr>
        <w:pStyle w:val="AllowPageBreak"/>
      </w:pPr>
    </w:p>
    <w:p w:rsidR="00000000" w:rsidRPr="003C0605" w:rsidP="003C0605">
      <w:pPr>
        <w:pStyle w:val="Heading1"/>
      </w:pPr>
      <w:bookmarkStart w:id="3" w:name="O_640154"/>
      <w:bookmarkEnd w:id="3"/>
      <w:r w:rsidRPr="003C0605">
        <w:t>Application of the Unit</w:t>
      </w:r>
    </w:p>
    <w:p w:rsidR="00000000" w:rsidRPr="003C0605" w:rsidP="003C0605">
      <w:pPr>
        <w:pStyle w:val="BodyText"/>
      </w:pPr>
      <w:r w:rsidRPr="003C0605">
        <w:t>Technical staff wh</w:t>
      </w:r>
      <w:r w:rsidRPr="003C0605">
        <w:t>o prepare design drawings and specifications for a telecommunications installation apply the skills and knowledge in this unit.</w:t>
      </w:r>
    </w:p>
    <w:p w:rsidR="00000000" w:rsidRPr="003C0605" w:rsidP="003C0605">
      <w:pPr>
        <w:pStyle w:val="BodyText"/>
      </w:pPr>
    </w:p>
    <w:p w:rsidR="00000000" w:rsidRPr="003C0605" w:rsidP="003C0605">
      <w:pPr>
        <w:pStyle w:val="BodyText"/>
      </w:pPr>
      <w:r w:rsidRPr="003C0605">
        <w:t xml:space="preserve">This unit applies to access, building and core network installations within the carrier network. It may be applied to carrier, </w:t>
      </w:r>
      <w:r w:rsidRPr="003C0605">
        <w:t>commercial and industrial installations. Communications applications include digital and analog, telephony, data, video, digital broadcasting, computer networks, local area networks (LAN), wide area networks (WAN) and multimedia.</w:t>
      </w:r>
    </w:p>
    <w:p w:rsidR="00000000" w:rsidRPr="003C0605" w:rsidP="003C0605">
      <w:pPr>
        <w:pStyle w:val="BodyText"/>
      </w:pPr>
    </w:p>
    <w:p w:rsidR="00000000" w:rsidRPr="003C0605" w:rsidP="003C0605">
      <w:pPr>
        <w:pStyle w:val="BodyText"/>
      </w:pPr>
      <w:r w:rsidRPr="003C0605">
        <w:t>This unit is one in a seq</w:t>
      </w:r>
      <w:r w:rsidRPr="003C0605">
        <w:t>uence of units that cover network design activities, including:</w:t>
      </w:r>
    </w:p>
    <w:p w:rsidR="00000000" w:rsidRPr="003C0605" w:rsidP="003C0605">
      <w:pPr>
        <w:pStyle w:val="BodyText"/>
      </w:pPr>
    </w:p>
    <w:p w:rsidR="00000000" w:rsidRPr="003C0605" w:rsidP="003C0605">
      <w:pPr>
        <w:pStyle w:val="ListBullet"/>
      </w:pPr>
      <w:r w:rsidRPr="003C0605">
        <w:t>design drawings and specifications</w:t>
      </w:r>
    </w:p>
    <w:p w:rsidR="00000000" w:rsidRPr="003C0605" w:rsidP="003C0605">
      <w:pPr>
        <w:pStyle w:val="ListBullet"/>
      </w:pPr>
      <w:r w:rsidRPr="003C0605">
        <w:t>designing a dense wavelength division multiplexing (DWDM) system</w:t>
      </w:r>
    </w:p>
    <w:p w:rsidR="00000000" w:rsidRPr="003C0605" w:rsidP="003C0605">
      <w:pPr>
        <w:pStyle w:val="ListBullet"/>
      </w:pPr>
      <w:r w:rsidRPr="003C0605">
        <w:t>designing infrastructure</w:t>
      </w:r>
    </w:p>
    <w:p w:rsidR="00000000" w:rsidRPr="003C0605" w:rsidP="003C0605">
      <w:pPr>
        <w:pStyle w:val="ListBullet"/>
      </w:pPr>
      <w:r w:rsidRPr="003C0605">
        <w:t>estimating and quoting</w:t>
      </w:r>
    </w:p>
    <w:p w:rsidR="00000000" w:rsidRPr="003C0605" w:rsidP="003C0605">
      <w:pPr>
        <w:pStyle w:val="ListBullet"/>
      </w:pPr>
      <w:r w:rsidRPr="003C0605">
        <w:t>site survey.</w:t>
      </w:r>
    </w:p>
    <w:p w:rsidR="00000000" w:rsidRPr="003C0605" w:rsidP="003C0605">
      <w:pPr>
        <w:pStyle w:val="AllowPageBreak"/>
      </w:pPr>
    </w:p>
    <w:p w:rsidR="00000000" w:rsidRPr="003C0605" w:rsidP="003C0605">
      <w:pPr>
        <w:pStyle w:val="Heading1"/>
      </w:pPr>
      <w:bookmarkStart w:id="4" w:name="O_640155"/>
      <w:bookmarkEnd w:id="4"/>
      <w:r w:rsidRPr="003C0605">
        <w:t>Licensing/Regulatory Information</w:t>
      </w:r>
    </w:p>
    <w:p w:rsidR="00000000" w:rsidRPr="003C0605" w:rsidP="003C0605">
      <w:pPr>
        <w:pStyle w:val="BodyText"/>
      </w:pPr>
      <w:r w:rsidRPr="003C0605">
        <w:t>No licensing, legislative, regulatory or certification requirements apply to this unit at the time of endorsement but users should confirm requirements with the relevant federal, state or territory authority.</w:t>
      </w:r>
    </w:p>
    <w:p w:rsidR="00000000" w:rsidRPr="003C0605" w:rsidP="003C0605">
      <w:pPr>
        <w:pStyle w:val="AllowPageBreak"/>
      </w:pPr>
    </w:p>
    <w:p w:rsidR="00000000" w:rsidRPr="003C0605" w:rsidP="003C0605">
      <w:pPr>
        <w:pStyle w:val="Heading1"/>
      </w:pPr>
      <w:bookmarkStart w:id="5" w:name="O_640156"/>
      <w:bookmarkEnd w:id="5"/>
      <w:r w:rsidRPr="003C0605">
        <w:t>Pre-Requisites</w:t>
      </w:r>
    </w:p>
    <w:p w:rsidR="00000000" w:rsidRPr="003C0605" w:rsidP="003C0605">
      <w:pPr>
        <w:pStyle w:val="BodyText"/>
      </w:pPr>
      <w:r w:rsidRPr="003C0605">
        <w:t>Nil</w:t>
      </w:r>
    </w:p>
    <w:p w:rsidR="00000000" w:rsidRPr="003C0605" w:rsidP="003C0605">
      <w:pPr>
        <w:pStyle w:val="AllowPageBreak"/>
      </w:pPr>
    </w:p>
    <w:p w:rsidR="00000000" w:rsidRPr="003C0605" w:rsidP="003C0605">
      <w:pPr>
        <w:pStyle w:val="Heading1"/>
      </w:pPr>
      <w:bookmarkStart w:id="6" w:name="O_640157"/>
      <w:bookmarkEnd w:id="6"/>
      <w:r w:rsidRPr="003C0605">
        <w:t>Employability Skills Information</w:t>
      </w:r>
    </w:p>
    <w:p w:rsidR="00000000" w:rsidRPr="003C0605" w:rsidP="003C0605">
      <w:pPr>
        <w:pStyle w:val="BodyText"/>
      </w:pPr>
      <w:r w:rsidRPr="003C0605">
        <w:t>This unit contains employability skills.</w:t>
      </w:r>
    </w:p>
    <w:p w:rsidR="00000000" w:rsidRPr="003C0605" w:rsidP="003C0605">
      <w:pPr>
        <w:pStyle w:val="AllowPageBreak"/>
      </w:pPr>
    </w:p>
    <w:p w:rsidR="00000000" w:rsidRPr="003C0605" w:rsidP="003C0605">
      <w:pPr>
        <w:pStyle w:val="Heading1"/>
      </w:pPr>
      <w:bookmarkStart w:id="7" w:name="O_640158"/>
      <w:bookmarkEnd w:id="7"/>
      <w:r w:rsidRPr="003C0605">
        <w:t>Elements and Performance Criteria Pre-Content</w:t>
      </w:r>
    </w:p>
    <w:tbl>
      <w:tblPr>
        <w:tblW w:w="0" w:type="auto"/>
        <w:tblLayout w:type="fixed"/>
        <w:tblCellMar>
          <w:left w:w="62" w:type="dxa"/>
          <w:right w:w="62" w:type="dxa"/>
        </w:tblCellMar>
        <w:tblLook w:val="0000"/>
      </w:tblPr>
      <w:tblGrid>
        <w:gridCol w:w="2447"/>
        <w:gridCol w:w="6298"/>
      </w:tblGrid>
      <w:tr w:rsidTr="003C0605">
        <w:tblPrEx>
          <w:tblW w:w="0" w:type="auto"/>
          <w:tblLayout w:type="fixed"/>
          <w:tblCellMar>
            <w:left w:w="62" w:type="dxa"/>
            <w:right w:w="62" w:type="dxa"/>
          </w:tblCellMar>
          <w:tblLook w:val="0000"/>
        </w:tblPrEx>
        <w:trPr>
          <w:tblHeader/>
        </w:trPr>
        <w:tc>
          <w:tcPr>
            <w:tcW w:w="244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C0605" w:rsidP="003C0605">
            <w:pPr>
              <w:pStyle w:val="BodyText"/>
            </w:pPr>
            <w:r w:rsidRPr="003C0605">
              <w:rPr>
                <w:rStyle w:val="SpecialBold"/>
              </w:rPr>
              <w:t>Elements</w:t>
            </w:r>
          </w:p>
        </w:tc>
        <w:tc>
          <w:tcPr>
            <w:tcW w:w="629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C0605">
            <w:pPr>
              <w:pStyle w:val="BodyText"/>
              <w:rPr>
                <w:lang w:val="en-NZ"/>
              </w:rPr>
            </w:pPr>
            <w:r w:rsidRPr="003C0605">
              <w:rPr>
                <w:rStyle w:val="SpecialBold"/>
              </w:rPr>
              <w:t>Performance Criteria</w:t>
            </w:r>
          </w:p>
        </w:tc>
      </w:tr>
      <w:tr w:rsidTr="003C0605">
        <w:tblPrEx>
          <w:tblW w:w="0" w:type="auto"/>
          <w:tblLayout w:type="fixed"/>
          <w:tblCellMar>
            <w:left w:w="62" w:type="dxa"/>
            <w:right w:w="62" w:type="dxa"/>
          </w:tblCellMar>
          <w:tblLook w:val="0000"/>
        </w:tblPrEx>
        <w:tc>
          <w:tcPr>
            <w:tcW w:w="244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C0605" w:rsidP="003C0605">
            <w:pPr>
              <w:pStyle w:val="BodyText"/>
            </w:pPr>
            <w:r w:rsidRPr="003C0605">
              <w:rPr>
                <w:rStyle w:val="Emphasis"/>
              </w:rPr>
              <w:t>Elements describe the essential outcomes of a unit of competency.</w:t>
            </w:r>
          </w:p>
        </w:tc>
        <w:tc>
          <w:tcPr>
            <w:tcW w:w="629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C0605" w:rsidP="003C0605">
            <w:pPr>
              <w:pStyle w:val="BodyText"/>
            </w:pPr>
            <w:r w:rsidRPr="003C0605">
              <w:rPr>
                <w:rStyle w:val="Emphasis"/>
              </w:rPr>
              <w:t>Performance criteria describe the performance needed to demonstrate achievement of the element. Where bold italicised text is used, further information is detailed in the required skills and</w:t>
            </w:r>
            <w:r w:rsidRPr="003C0605">
              <w:rPr>
                <w:rStyle w:val="Emphasis"/>
              </w:rPr>
              <w:t xml:space="preserve"> knowledge section and the range statement. Assessment of performance is to be consistent with the evidence guide.</w:t>
            </w:r>
          </w:p>
        </w:tc>
      </w:tr>
    </w:tbl>
    <w:p w:rsidR="00000000" w:rsidRPr="003C0605" w:rsidP="003C0605">
      <w:pPr>
        <w:pStyle w:val="BodyText"/>
      </w:pPr>
    </w:p>
    <w:p w:rsidR="00000000" w:rsidRPr="003C0605" w:rsidP="003C0605">
      <w:pPr>
        <w:pStyle w:val="AllowPageBreak"/>
      </w:pPr>
    </w:p>
    <w:p w:rsidR="00000000" w:rsidRPr="003C0605" w:rsidP="003C0605">
      <w:pPr>
        <w:pStyle w:val="Heading1"/>
      </w:pPr>
      <w:bookmarkStart w:id="8" w:name="O_640159"/>
      <w:bookmarkEnd w:id="8"/>
      <w:r w:rsidRPr="003C0605">
        <w:t>Elements and Performance Criteria</w:t>
      </w:r>
    </w:p>
    <w:tbl>
      <w:tblPr>
        <w:tblW w:w="0" w:type="auto"/>
        <w:tblLayout w:type="fixed"/>
        <w:tblCellMar>
          <w:left w:w="62" w:type="dxa"/>
          <w:right w:w="62" w:type="dxa"/>
        </w:tblCellMar>
        <w:tblLook w:val="0000"/>
      </w:tblPr>
      <w:tblGrid>
        <w:gridCol w:w="2466"/>
        <w:gridCol w:w="6279"/>
      </w:tblGrid>
      <w:tr w:rsidTr="003C0605">
        <w:tblPrEx>
          <w:tblW w:w="0" w:type="auto"/>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605">
            <w:pPr>
              <w:pStyle w:val="BodyText"/>
              <w:rPr>
                <w:lang w:val="en-NZ"/>
              </w:rPr>
            </w:pPr>
            <w:r w:rsidRPr="003C0605">
              <w:t>1. Gather information on existing and proposed installation</w:t>
            </w:r>
          </w:p>
        </w:tc>
        <w:tc>
          <w:tcPr>
            <w:tcW w:w="6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605" w:rsidP="003C0605">
            <w:pPr>
              <w:pStyle w:val="BodyText"/>
            </w:pPr>
            <w:r w:rsidRPr="003C0605">
              <w:t xml:space="preserve">1.1 Inspect site to confirm </w:t>
            </w:r>
            <w:r w:rsidRPr="003C0605">
              <w:t>plans where possible</w:t>
            </w:r>
          </w:p>
          <w:p w:rsidR="00000000" w:rsidP="003C0605">
            <w:pPr>
              <w:pStyle w:val="BodyText"/>
              <w:rPr>
                <w:lang w:val="en-NZ"/>
              </w:rPr>
            </w:pPr>
            <w:r w:rsidRPr="003C0605">
              <w:t xml:space="preserve">1.2 Review existing </w:t>
            </w:r>
            <w:r w:rsidRPr="003C0605">
              <w:rPr>
                <w:rStyle w:val="BoldandItalics"/>
              </w:rPr>
              <w:t xml:space="preserve">plans, drawings and databases </w:t>
            </w:r>
            <w:r w:rsidRPr="003C0605">
              <w:t>against the design brief</w:t>
            </w:r>
          </w:p>
        </w:tc>
      </w:tr>
      <w:tr w:rsidTr="003C0605">
        <w:tblPrEx>
          <w:tblW w:w="0" w:type="auto"/>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605">
            <w:pPr>
              <w:pStyle w:val="BodyText"/>
              <w:rPr>
                <w:lang w:val="en-NZ"/>
              </w:rPr>
            </w:pPr>
            <w:r w:rsidRPr="003C0605">
              <w:t>2. Determine installation options</w:t>
            </w:r>
          </w:p>
        </w:tc>
        <w:tc>
          <w:tcPr>
            <w:tcW w:w="6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605" w:rsidP="003C0605">
            <w:pPr>
              <w:pStyle w:val="BodyText"/>
            </w:pPr>
            <w:r w:rsidRPr="003C0605">
              <w:t>2.1 Identify installation options from the design brief and the customer</w:t>
            </w:r>
          </w:p>
          <w:p w:rsidR="00000000" w:rsidRPr="003C0605" w:rsidP="003C0605">
            <w:pPr>
              <w:pStyle w:val="BodyText"/>
            </w:pPr>
            <w:r w:rsidRPr="003C0605">
              <w:t xml:space="preserve">2.2 Assess installation options against customer requirements and requirements of </w:t>
            </w:r>
            <w:r w:rsidRPr="003C0605">
              <w:rPr>
                <w:rStyle w:val="BoldandItalics"/>
              </w:rPr>
              <w:t>relevant legislation, codes, regulations and standards</w:t>
            </w:r>
          </w:p>
          <w:p w:rsidR="00000000" w:rsidRPr="003C0605" w:rsidP="003C0605">
            <w:pPr>
              <w:pStyle w:val="BodyText"/>
            </w:pPr>
            <w:r w:rsidRPr="003C0605">
              <w:t>2.3 Establish and assess the cost of options against customer's budget</w:t>
            </w:r>
          </w:p>
          <w:p w:rsidR="00000000" w:rsidP="003C0605">
            <w:pPr>
              <w:pStyle w:val="BodyText"/>
              <w:rPr>
                <w:lang w:val="en-NZ"/>
              </w:rPr>
            </w:pPr>
            <w:r w:rsidRPr="003C0605">
              <w:t>2.4 Select most suitable option based on functio</w:t>
            </w:r>
            <w:r w:rsidRPr="003C0605">
              <w:t>n, cost, standards and customer deployment rules</w:t>
            </w:r>
          </w:p>
        </w:tc>
      </w:tr>
      <w:tr w:rsidTr="003C0605">
        <w:tblPrEx>
          <w:tblW w:w="0" w:type="auto"/>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605">
            <w:pPr>
              <w:pStyle w:val="BodyText"/>
              <w:rPr>
                <w:lang w:val="en-NZ"/>
              </w:rPr>
            </w:pPr>
            <w:r w:rsidRPr="003C0605">
              <w:t>3. Prepare and supply drawings and specifications</w:t>
            </w:r>
          </w:p>
        </w:tc>
        <w:tc>
          <w:tcPr>
            <w:tcW w:w="6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605" w:rsidP="003C0605">
            <w:pPr>
              <w:pStyle w:val="BodyText"/>
            </w:pPr>
            <w:r w:rsidRPr="003C0605">
              <w:t>3.1 Prepare clear and accurate installation drawings indicating proposed facilities and services</w:t>
            </w:r>
          </w:p>
          <w:p w:rsidR="00000000" w:rsidRPr="003C0605" w:rsidP="003C0605">
            <w:pPr>
              <w:pStyle w:val="BodyText"/>
            </w:pPr>
            <w:r w:rsidRPr="003C0605">
              <w:t xml:space="preserve">3.2 Prepare detailed </w:t>
            </w:r>
            <w:r w:rsidRPr="003C0605">
              <w:rPr>
                <w:rStyle w:val="BoldandItalics"/>
              </w:rPr>
              <w:t xml:space="preserve">design specifications </w:t>
            </w:r>
            <w:r w:rsidRPr="003C0605">
              <w:t>for the network installation that include scheduled and non-scheduled codes to facilitate costing</w:t>
            </w:r>
          </w:p>
          <w:p w:rsidR="00000000" w:rsidP="003C0605">
            <w:pPr>
              <w:pStyle w:val="BodyText"/>
              <w:rPr>
                <w:lang w:val="en-NZ"/>
              </w:rPr>
            </w:pPr>
            <w:r w:rsidRPr="003C0605">
              <w:t xml:space="preserve">3.3 Provide drawings and specifications to relevant parties and file copies for later reference according to </w:t>
            </w:r>
            <w:r w:rsidRPr="003C0605">
              <w:rPr>
                <w:rStyle w:val="BoldandItalics"/>
              </w:rPr>
              <w:t>company policies</w:t>
            </w:r>
          </w:p>
        </w:tc>
      </w:tr>
      <w:tr w:rsidTr="003C0605">
        <w:tblPrEx>
          <w:tblW w:w="0" w:type="auto"/>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605">
            <w:pPr>
              <w:pStyle w:val="BodyText"/>
              <w:rPr>
                <w:lang w:val="en-NZ"/>
              </w:rPr>
            </w:pPr>
            <w:r w:rsidRPr="003C0605">
              <w:t>4. Verify specifications with c</w:t>
            </w:r>
            <w:r w:rsidRPr="003C0605">
              <w:t>ustomer</w:t>
            </w:r>
          </w:p>
        </w:tc>
        <w:tc>
          <w:tcPr>
            <w:tcW w:w="6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605" w:rsidP="003C0605">
            <w:pPr>
              <w:pStyle w:val="BodyText"/>
            </w:pPr>
            <w:r w:rsidRPr="003C0605">
              <w:t>4.1 Verify prepared documentation with customer</w:t>
            </w:r>
          </w:p>
          <w:p w:rsidR="00000000" w:rsidRPr="003C0605" w:rsidP="003C0605">
            <w:pPr>
              <w:pStyle w:val="BodyText"/>
            </w:pPr>
            <w:r w:rsidRPr="003C0605">
              <w:t>4.2 Obtain authorisation and approval from customer to proceed according to company policy</w:t>
            </w:r>
          </w:p>
          <w:p w:rsidR="00000000" w:rsidRPr="003C0605" w:rsidP="003C0605">
            <w:pPr>
              <w:pStyle w:val="BodyText"/>
            </w:pPr>
            <w:r w:rsidRPr="003C0605">
              <w:t>4.3 Issue design to the field with authority to construct</w:t>
            </w:r>
          </w:p>
        </w:tc>
      </w:tr>
    </w:tbl>
    <w:p w:rsidR="00000000" w:rsidRPr="003C0605" w:rsidP="003C0605">
      <w:pPr>
        <w:pStyle w:val="BodyText"/>
      </w:pPr>
    </w:p>
    <w:p w:rsidR="00000000" w:rsidRPr="003C0605" w:rsidP="003C0605">
      <w:pPr>
        <w:pStyle w:val="AllowPageBreak"/>
      </w:pPr>
    </w:p>
    <w:p w:rsidR="00000000" w:rsidRPr="003C0605" w:rsidP="003C0605">
      <w:pPr>
        <w:pStyle w:val="Heading1"/>
      </w:pPr>
      <w:bookmarkStart w:id="9" w:name="O_640160"/>
      <w:bookmarkEnd w:id="9"/>
      <w:r w:rsidRPr="003C0605">
        <w:t>Required Skills and Knowledge</w:t>
      </w:r>
    </w:p>
    <w:p w:rsidR="00000000" w:rsidRPr="003C0605" w:rsidP="003C0605">
      <w:pPr>
        <w:pStyle w:val="BodyText"/>
      </w:pPr>
      <w:r w:rsidRPr="003C0605">
        <w:rPr>
          <w:rStyle w:val="Emphasis"/>
        </w:rPr>
        <w:t>Th</w:t>
      </w:r>
      <w:r w:rsidRPr="003C0605">
        <w:rPr>
          <w:rStyle w:val="Emphasis"/>
        </w:rPr>
        <w:t>is section describes the skills and knowledge required for this unit.</w:t>
      </w:r>
    </w:p>
    <w:p w:rsidR="00000000" w:rsidRPr="003C0605" w:rsidP="003C0605">
      <w:pPr>
        <w:pStyle w:val="BodyText"/>
      </w:pPr>
    </w:p>
    <w:p w:rsidR="00000000" w:rsidRPr="003C0605" w:rsidP="003C0605">
      <w:pPr>
        <w:pStyle w:val="BodyText"/>
      </w:pPr>
      <w:r w:rsidRPr="003C0605">
        <w:rPr>
          <w:rStyle w:val="SpecialBold"/>
        </w:rPr>
        <w:t>Required skills</w:t>
      </w:r>
    </w:p>
    <w:p w:rsidR="00000000" w:rsidRPr="003C0605" w:rsidP="003C0605">
      <w:pPr>
        <w:pStyle w:val="BodyText"/>
      </w:pPr>
    </w:p>
    <w:p w:rsidR="00000000" w:rsidRPr="003C0605" w:rsidP="003C0605">
      <w:pPr>
        <w:pStyle w:val="ListBullet"/>
      </w:pPr>
      <w:r w:rsidRPr="003C0605">
        <w:t>analytical skills to read and interpret drawings related to:</w:t>
      </w:r>
    </w:p>
    <w:p w:rsidR="00000000" w:rsidRPr="003C0605" w:rsidP="003C0605">
      <w:pPr>
        <w:pStyle w:val="ListBullet2"/>
      </w:pPr>
      <w:r w:rsidRPr="003C0605">
        <w:t>network coding system and identifiers</w:t>
      </w:r>
    </w:p>
    <w:p w:rsidR="00000000" w:rsidRPr="003C0605" w:rsidP="003C0605">
      <w:pPr>
        <w:pStyle w:val="ListBullet2"/>
      </w:pPr>
      <w:r w:rsidRPr="003C0605">
        <w:t>network layouts</w:t>
      </w:r>
    </w:p>
    <w:p w:rsidR="00000000" w:rsidRPr="003C0605" w:rsidP="003C0605">
      <w:pPr>
        <w:pStyle w:val="ListBullet2"/>
      </w:pPr>
      <w:r w:rsidRPr="003C0605">
        <w:t>frame locations</w:t>
      </w:r>
    </w:p>
    <w:p w:rsidR="00000000" w:rsidRPr="003C0605" w:rsidP="003C0605">
      <w:pPr>
        <w:pStyle w:val="ListBullet2"/>
      </w:pPr>
      <w:r w:rsidRPr="003C0605">
        <w:t>network locations</w:t>
      </w:r>
    </w:p>
    <w:p w:rsidR="00000000" w:rsidRPr="003C0605" w:rsidP="003C0605">
      <w:pPr>
        <w:pStyle w:val="ListBullet"/>
      </w:pPr>
      <w:r w:rsidRPr="003C0605">
        <w:t>communication skills to liaise with internal and external stakeholders on technical and operational matters</w:t>
      </w:r>
    </w:p>
    <w:p w:rsidR="00000000" w:rsidRPr="003C0605" w:rsidP="003C0605">
      <w:pPr>
        <w:pStyle w:val="ListBullet"/>
      </w:pPr>
      <w:r w:rsidRPr="003C0605">
        <w:t>literacy skills to interpret technical documentation, such as equipment manuals and specifications</w:t>
      </w:r>
    </w:p>
    <w:p w:rsidR="00000000" w:rsidRPr="003C0605" w:rsidP="003C0605">
      <w:pPr>
        <w:pStyle w:val="ListBullet"/>
      </w:pPr>
      <w:r w:rsidRPr="003C0605">
        <w:t>numeracy skills to:</w:t>
      </w:r>
    </w:p>
    <w:p w:rsidR="00000000" w:rsidRPr="003C0605" w:rsidP="003C0605">
      <w:pPr>
        <w:pStyle w:val="ListBullet2"/>
      </w:pPr>
      <w:r w:rsidRPr="003C0605">
        <w:t>take and analyse measurement</w:t>
      </w:r>
      <w:r w:rsidRPr="003C0605">
        <w:t>s</w:t>
      </w:r>
    </w:p>
    <w:p w:rsidR="00000000" w:rsidRPr="003C0605" w:rsidP="003C0605">
      <w:pPr>
        <w:pStyle w:val="ListBullet2"/>
      </w:pPr>
      <w:r w:rsidRPr="003C0605">
        <w:t>prepare accurate costings</w:t>
      </w:r>
    </w:p>
    <w:p w:rsidR="00000000" w:rsidRPr="003C0605" w:rsidP="003C0605">
      <w:pPr>
        <w:pStyle w:val="ListBullet"/>
      </w:pPr>
      <w:r w:rsidRPr="003C0605">
        <w:t>planning and organising skills to organise and maintain equipment</w:t>
      </w:r>
    </w:p>
    <w:p w:rsidR="00000000" w:rsidRPr="003C0605" w:rsidP="003C0605">
      <w:pPr>
        <w:pStyle w:val="ListBullet"/>
      </w:pPr>
      <w:r w:rsidRPr="003C0605">
        <w:t>problem-solving skills to solve equipment and logistics challenges</w:t>
      </w:r>
    </w:p>
    <w:p w:rsidR="00000000" w:rsidRPr="003C0605" w:rsidP="003C0605">
      <w:pPr>
        <w:pStyle w:val="ListBullet"/>
      </w:pPr>
      <w:r w:rsidRPr="003C0605">
        <w:t>task-management skills to:</w:t>
      </w:r>
    </w:p>
    <w:p w:rsidR="00000000" w:rsidRPr="003C0605" w:rsidP="003C0605">
      <w:pPr>
        <w:pStyle w:val="ListBullet2"/>
      </w:pPr>
      <w:r w:rsidRPr="003C0605">
        <w:t>adhere to safety requirements</w:t>
      </w:r>
    </w:p>
    <w:p w:rsidR="00000000" w:rsidRPr="003C0605" w:rsidP="003C0605">
      <w:pPr>
        <w:pStyle w:val="ListBullet2"/>
      </w:pPr>
      <w:r w:rsidRPr="003C0605">
        <w:t>work systematically with required attention to detail</w:t>
      </w:r>
    </w:p>
    <w:p w:rsidR="00E3658A" w:rsidP="003C0605">
      <w:pPr>
        <w:pStyle w:val="ListBullet"/>
      </w:pPr>
      <w:r w:rsidRPr="003C0605">
        <w:t>technical skills to prepare design drawings and specifications.</w:t>
      </w:r>
    </w:p>
    <w:p w:rsidR="00E3658A" w:rsidP="003C0605">
      <w:pPr>
        <w:pStyle w:val="ListBullet"/>
      </w:pPr>
    </w:p>
    <w:p w:rsidR="00000000" w:rsidRPr="003C0605" w:rsidP="003C0605">
      <w:pPr>
        <w:pStyle w:val="BodyText"/>
      </w:pPr>
      <w:r w:rsidRPr="003C0605">
        <w:rPr>
          <w:rStyle w:val="SpecialBold"/>
        </w:rPr>
        <w:t>Required knowledge</w:t>
      </w:r>
    </w:p>
    <w:p w:rsidR="00000000" w:rsidRPr="003C0605" w:rsidP="003C0605">
      <w:pPr>
        <w:pStyle w:val="BodyText"/>
      </w:pPr>
    </w:p>
    <w:p w:rsidR="00000000" w:rsidRPr="003C0605" w:rsidP="003C0605">
      <w:pPr>
        <w:pStyle w:val="ListBullet"/>
      </w:pPr>
      <w:r w:rsidRPr="003C0605">
        <w:t>detailed knowledge of carrier network practices, procedures and systems, including databases and deployment rules</w:t>
      </w:r>
    </w:p>
    <w:p w:rsidR="00000000" w:rsidRPr="003C0605" w:rsidP="003C0605">
      <w:pPr>
        <w:pStyle w:val="ListBullet"/>
      </w:pPr>
      <w:r w:rsidRPr="003C0605">
        <w:t>legislation, codes of practice and other formal agreements that impact on the work activity, including schedule of rates and contract requirements</w:t>
      </w:r>
    </w:p>
    <w:p w:rsidR="00000000" w:rsidRPr="003C0605" w:rsidP="003C0605">
      <w:pPr>
        <w:pStyle w:val="ListBullet"/>
      </w:pPr>
      <w:r w:rsidRPr="003C0605">
        <w:t>Telecommunications Act and codes of practice</w:t>
      </w:r>
    </w:p>
    <w:p w:rsidR="00000000" w:rsidRPr="003C0605" w:rsidP="003C0605">
      <w:pPr>
        <w:pStyle w:val="ListBullet"/>
      </w:pPr>
      <w:r w:rsidRPr="003C0605">
        <w:t xml:space="preserve">procedures for responding to typical issues and challenges that </w:t>
      </w:r>
      <w:r w:rsidRPr="003C0605">
        <w:t>occur on site, including:</w:t>
      </w:r>
    </w:p>
    <w:p w:rsidR="00000000" w:rsidRPr="003C0605" w:rsidP="003C0605">
      <w:pPr>
        <w:pStyle w:val="ListBullet2"/>
      </w:pPr>
      <w:r w:rsidRPr="003C0605">
        <w:t>barricading</w:t>
      </w:r>
    </w:p>
    <w:p w:rsidR="00000000" w:rsidRPr="003C0605" w:rsidP="003C0605">
      <w:pPr>
        <w:pStyle w:val="ListBullet2"/>
      </w:pPr>
      <w:r w:rsidRPr="003C0605">
        <w:t>damage to site</w:t>
      </w:r>
    </w:p>
    <w:p w:rsidR="00000000" w:rsidRPr="003C0605" w:rsidP="003C0605">
      <w:pPr>
        <w:pStyle w:val="ListBullet2"/>
      </w:pPr>
      <w:r w:rsidRPr="003C0605">
        <w:t>obtaining access</w:t>
      </w:r>
    </w:p>
    <w:p w:rsidR="00000000" w:rsidRPr="003C0605" w:rsidP="003C0605">
      <w:pPr>
        <w:pStyle w:val="ListBullet2"/>
      </w:pPr>
      <w:r w:rsidRPr="003C0605">
        <w:t>problematic weather</w:t>
      </w:r>
    </w:p>
    <w:p w:rsidR="00000000" w:rsidRPr="003C0605" w:rsidP="003C0605">
      <w:pPr>
        <w:pStyle w:val="ListBullet2"/>
      </w:pPr>
      <w:r w:rsidRPr="003C0605">
        <w:t>safety management</w:t>
      </w:r>
    </w:p>
    <w:p w:rsidR="00000000" w:rsidRPr="003C0605" w:rsidP="003C0605">
      <w:pPr>
        <w:pStyle w:val="ListBullet2"/>
      </w:pPr>
      <w:r w:rsidRPr="003C0605">
        <w:t>vegetation and mud</w:t>
      </w:r>
    </w:p>
    <w:p w:rsidR="00000000" w:rsidRPr="003C0605" w:rsidP="003C0605">
      <w:pPr>
        <w:pStyle w:val="ListBullet2"/>
      </w:pPr>
      <w:r w:rsidRPr="003C0605">
        <w:t>waste management.</w:t>
      </w:r>
    </w:p>
    <w:p w:rsidR="00000000" w:rsidRPr="003C0605" w:rsidP="003C0605">
      <w:pPr>
        <w:pStyle w:val="AllowPageBreak"/>
      </w:pPr>
    </w:p>
    <w:p w:rsidR="00000000" w:rsidRPr="003C0605" w:rsidP="003C0605">
      <w:pPr>
        <w:pStyle w:val="Heading1"/>
      </w:pPr>
      <w:bookmarkStart w:id="10" w:name="O_640161"/>
      <w:bookmarkEnd w:id="10"/>
      <w:r w:rsidRPr="003C0605">
        <w:t>Evidence Guide</w:t>
      </w:r>
    </w:p>
    <w:p w:rsidR="00000000" w:rsidRPr="003C0605" w:rsidP="003C0605">
      <w:pPr>
        <w:pStyle w:val="BodyText"/>
      </w:pPr>
      <w:r w:rsidRPr="003C060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C0605" w:rsidP="003C0605">
      <w:pPr>
        <w:pStyle w:val="BodyText"/>
      </w:pPr>
    </w:p>
    <w:tbl>
      <w:tblPr>
        <w:tblW w:w="0" w:type="auto"/>
        <w:tblLayout w:type="fixed"/>
        <w:tblCellMar>
          <w:left w:w="62" w:type="dxa"/>
          <w:right w:w="62" w:type="dxa"/>
        </w:tblCellMar>
        <w:tblLook w:val="0000"/>
      </w:tblPr>
      <w:tblGrid>
        <w:gridCol w:w="2520"/>
        <w:gridCol w:w="6225"/>
      </w:tblGrid>
      <w:tr w:rsidTr="003C06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05">
            <w:pPr>
              <w:pStyle w:val="BodyText"/>
              <w:rPr>
                <w:lang w:val="en-NZ"/>
              </w:rPr>
            </w:pPr>
            <w:r w:rsidRPr="003C0605">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05">
            <w:pPr>
              <w:pStyle w:val="BodyText"/>
              <w:rPr>
                <w:lang w:val="en-NZ"/>
              </w:rPr>
            </w:pPr>
          </w:p>
        </w:tc>
      </w:tr>
      <w:tr w:rsidTr="003C06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05">
            <w:pPr>
              <w:pStyle w:val="BodyText"/>
              <w:rPr>
                <w:lang w:val="en-NZ"/>
              </w:rPr>
            </w:pPr>
            <w:r w:rsidRPr="003C0605">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05" w:rsidP="003C0605">
            <w:pPr>
              <w:pStyle w:val="BodyText"/>
            </w:pPr>
            <w:r w:rsidRPr="003C0605">
              <w:t>Evidence of the ability to:</w:t>
            </w:r>
          </w:p>
          <w:p w:rsidR="00000000" w:rsidRPr="003C0605" w:rsidP="003C0605">
            <w:pPr>
              <w:pStyle w:val="BodyText"/>
            </w:pPr>
          </w:p>
          <w:p w:rsidR="00000000" w:rsidRPr="003C0605" w:rsidP="003C0605">
            <w:pPr>
              <w:pStyle w:val="ListBullet"/>
            </w:pPr>
            <w:r w:rsidRPr="003C0605">
              <w:t>determine installation options</w:t>
            </w:r>
          </w:p>
          <w:p w:rsidR="00000000" w:rsidRPr="003C0605" w:rsidP="003C0605">
            <w:pPr>
              <w:pStyle w:val="ListBullet"/>
            </w:pPr>
            <w:r w:rsidRPr="003C0605">
              <w:t>produce schematics and plan drawings</w:t>
            </w:r>
          </w:p>
          <w:p w:rsidR="00000000" w:rsidRPr="003C0605" w:rsidP="003C0605">
            <w:pPr>
              <w:pStyle w:val="ListBullet"/>
            </w:pPr>
            <w:r w:rsidRPr="003C0605">
              <w:t>access database and knowledge systems for network information</w:t>
            </w:r>
          </w:p>
          <w:p w:rsidR="00000000" w:rsidRPr="003C0605" w:rsidP="003C0605">
            <w:pPr>
              <w:pStyle w:val="ListBullet"/>
            </w:pPr>
            <w:r w:rsidRPr="003C0605">
              <w:t>pro</w:t>
            </w:r>
            <w:r w:rsidRPr="003C0605">
              <w:t>duce design drawings and specifications</w:t>
            </w:r>
          </w:p>
          <w:p w:rsidR="00000000" w:rsidP="003C0605">
            <w:pPr>
              <w:pStyle w:val="ListBullet"/>
              <w:rPr>
                <w:lang w:val="en-NZ"/>
              </w:rPr>
            </w:pPr>
            <w:r w:rsidRPr="003C0605">
              <w:t>verify specifications with customer.</w:t>
            </w:r>
          </w:p>
        </w:tc>
      </w:tr>
      <w:tr w:rsidTr="003C06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05">
            <w:pPr>
              <w:pStyle w:val="BodyText"/>
              <w:rPr>
                <w:lang w:val="en-NZ"/>
              </w:rPr>
            </w:pPr>
            <w:r w:rsidRPr="003C0605">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05" w:rsidP="003C0605">
            <w:pPr>
              <w:pStyle w:val="BodyText"/>
            </w:pPr>
            <w:r w:rsidRPr="003C0605">
              <w:t>Assessment must ensure:</w:t>
            </w:r>
          </w:p>
          <w:p w:rsidR="00000000" w:rsidRPr="003C0605" w:rsidP="003C0605">
            <w:pPr>
              <w:pStyle w:val="BodyText"/>
            </w:pPr>
          </w:p>
          <w:p w:rsidR="00000000" w:rsidRPr="003C0605" w:rsidP="003C0605">
            <w:pPr>
              <w:pStyle w:val="ListBullet"/>
            </w:pPr>
            <w:r w:rsidRPr="003C0605">
              <w:t>sites where network installation may be conducted</w:t>
            </w:r>
          </w:p>
          <w:p w:rsidR="00000000" w:rsidRPr="003C0605" w:rsidP="003C0605">
            <w:pPr>
              <w:pStyle w:val="ListBullet"/>
            </w:pPr>
            <w:r w:rsidRPr="003C0605">
              <w:t>use of equipment currently used in industry</w:t>
            </w:r>
          </w:p>
          <w:p w:rsidR="00000000" w:rsidP="003C0605">
            <w:pPr>
              <w:pStyle w:val="ListBullet"/>
              <w:rPr>
                <w:lang w:val="en-NZ"/>
              </w:rPr>
            </w:pPr>
            <w:r w:rsidRPr="003C0605">
              <w:t>relevant regulations, company policies and cabling specifications that impact on network installation activities.</w:t>
            </w:r>
          </w:p>
        </w:tc>
      </w:tr>
      <w:tr w:rsidTr="003C06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05">
            <w:pPr>
              <w:pStyle w:val="BodyText"/>
              <w:rPr>
                <w:lang w:val="en-NZ"/>
              </w:rPr>
            </w:pPr>
            <w:r w:rsidRPr="003C0605">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05" w:rsidP="003C0605">
            <w:pPr>
              <w:pStyle w:val="BodyText"/>
            </w:pPr>
            <w:r w:rsidRPr="003C0605">
              <w:t>A range of assessment methods should be used to assess practical skills and knowledge. The following examples are approp</w:t>
            </w:r>
            <w:r w:rsidRPr="003C0605">
              <w:t>riate for this unit:</w:t>
            </w:r>
          </w:p>
          <w:p w:rsidR="00000000" w:rsidRPr="003C0605" w:rsidP="003C0605">
            <w:pPr>
              <w:pStyle w:val="BodyText"/>
            </w:pPr>
          </w:p>
          <w:p w:rsidR="00000000" w:rsidRPr="003C0605" w:rsidP="003C0605">
            <w:pPr>
              <w:pStyle w:val="ListBullet"/>
            </w:pPr>
            <w:r w:rsidRPr="003C0605">
              <w:t>review of a design project completed by the candidate</w:t>
            </w:r>
          </w:p>
          <w:p w:rsidR="00000000" w:rsidRPr="003C0605" w:rsidP="003C0605">
            <w:pPr>
              <w:pStyle w:val="ListBullet"/>
            </w:pPr>
            <w:r w:rsidRPr="003C0605">
              <w:t>oral or written questioning to assess knowledge of design options</w:t>
            </w:r>
          </w:p>
          <w:p w:rsidR="00000000" w:rsidRPr="003C0605" w:rsidP="003C0605">
            <w:pPr>
              <w:pStyle w:val="ListBullet"/>
            </w:pPr>
            <w:r w:rsidRPr="003C0605">
              <w:t>direct observation of the candidate assessing design requirements</w:t>
            </w:r>
          </w:p>
          <w:p w:rsidR="00000000" w:rsidP="003C0605">
            <w:pPr>
              <w:pStyle w:val="ListBullet"/>
              <w:rPr>
                <w:lang w:val="en-NZ"/>
              </w:rPr>
            </w:pPr>
            <w:r w:rsidRPr="003C0605">
              <w:t>review of design drawings and specification for</w:t>
            </w:r>
            <w:r w:rsidRPr="003C0605">
              <w:t xml:space="preserve"> a network installation prepared by the candidate.</w:t>
            </w:r>
          </w:p>
        </w:tc>
      </w:tr>
      <w:tr w:rsidTr="003C060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05">
            <w:pPr>
              <w:pStyle w:val="BodyText"/>
              <w:rPr>
                <w:lang w:val="en-NZ"/>
              </w:rPr>
            </w:pPr>
            <w:r w:rsidRPr="003C0605">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05" w:rsidP="003C0605">
            <w:pPr>
              <w:pStyle w:val="BodyText"/>
            </w:pPr>
            <w:r w:rsidRPr="003C0605">
              <w:t>Holistic assessment with other units relevant to the industry sector, workplace and job role is recommended.</w:t>
            </w:r>
          </w:p>
          <w:p w:rsidR="00000000" w:rsidRPr="003C0605" w:rsidP="003C0605">
            <w:pPr>
              <w:pStyle w:val="BodyText"/>
            </w:pPr>
          </w:p>
          <w:p w:rsidR="00000000" w:rsidRPr="003C0605" w:rsidP="003C0605">
            <w:pPr>
              <w:pStyle w:val="BodyText"/>
            </w:pPr>
            <w:r w:rsidRPr="003C0605">
              <w:t>Aboriginal people and other people from a non-English spea</w:t>
            </w:r>
            <w:r w:rsidRPr="003C0605">
              <w:t>king background may have second language issues.</w:t>
            </w:r>
          </w:p>
          <w:p w:rsidR="00000000" w:rsidRPr="003C0605" w:rsidP="003C0605">
            <w:pPr>
              <w:pStyle w:val="BodyText"/>
            </w:pPr>
          </w:p>
          <w:p w:rsidR="00000000" w:rsidRPr="003C0605" w:rsidP="003C0605">
            <w:pPr>
              <w:pStyle w:val="BodyText"/>
            </w:pPr>
            <w:r w:rsidRPr="003C0605">
              <w:t>Access must be provided to appropriate learning and assessment support when required.</w:t>
            </w:r>
          </w:p>
          <w:p w:rsidR="00000000" w:rsidRPr="003C0605" w:rsidP="003C0605">
            <w:pPr>
              <w:pStyle w:val="BodyText"/>
            </w:pPr>
          </w:p>
          <w:p w:rsidR="00000000" w:rsidRPr="003C0605" w:rsidP="003C0605">
            <w:pPr>
              <w:pStyle w:val="BodyText"/>
            </w:pPr>
            <w:r w:rsidRPr="003C0605">
              <w:t>Assessment processes and techniques must be culturally appropriate, and appropriate to the oral communication skill level, and language and literacy capacity of the candidate and the work being performed.</w:t>
            </w:r>
          </w:p>
          <w:p w:rsidR="00000000" w:rsidRPr="003C0605" w:rsidP="003C0605">
            <w:pPr>
              <w:pStyle w:val="BodyText"/>
            </w:pPr>
          </w:p>
          <w:p w:rsidR="00000000" w:rsidRPr="003C0605" w:rsidP="003C0605">
            <w:pPr>
              <w:pStyle w:val="BodyText"/>
            </w:pPr>
            <w:r w:rsidRPr="003C0605">
              <w:t>In all cases where practical assessment is used it</w:t>
            </w:r>
            <w:r w:rsidRPr="003C0605">
              <w:t xml:space="preserve"> will be combined with targeted questioning to assess required knowledge. Questioning techniques should not require language, literacy and numeracy skills beyond those required in this unit of competency.</w:t>
            </w:r>
          </w:p>
          <w:p w:rsidR="00000000" w:rsidRPr="003C0605" w:rsidP="003C0605">
            <w:pPr>
              <w:pStyle w:val="BodyText"/>
            </w:pPr>
          </w:p>
          <w:p w:rsidR="00000000" w:rsidRPr="003C0605" w:rsidP="003C0605">
            <w:pPr>
              <w:pStyle w:val="BodyText"/>
            </w:pPr>
            <w:r w:rsidRPr="003C0605">
              <w:t>Where applicable, physical resources should includ</w:t>
            </w:r>
            <w:r w:rsidRPr="003C0605">
              <w:t>e equipment modified for people with special needs.</w:t>
            </w:r>
          </w:p>
        </w:tc>
      </w:tr>
    </w:tbl>
    <w:p w:rsidR="00000000" w:rsidRPr="003C0605" w:rsidP="003C0605">
      <w:pPr>
        <w:pStyle w:val="BodyText"/>
      </w:pPr>
    </w:p>
    <w:p w:rsidR="00000000" w:rsidRPr="003C0605" w:rsidP="003C0605">
      <w:pPr>
        <w:pStyle w:val="AllowPageBreak"/>
      </w:pPr>
    </w:p>
    <w:p w:rsidR="00000000" w:rsidRPr="003C0605" w:rsidP="003C0605">
      <w:pPr>
        <w:pStyle w:val="Heading1"/>
      </w:pPr>
      <w:bookmarkStart w:id="11" w:name="O_640162"/>
      <w:bookmarkEnd w:id="11"/>
      <w:r w:rsidRPr="003C0605">
        <w:t>Range Statement</w:t>
      </w:r>
    </w:p>
    <w:p w:rsidR="00000000" w:rsidRPr="003C0605" w:rsidP="003C0605">
      <w:pPr>
        <w:pStyle w:val="BodyText"/>
      </w:pPr>
      <w:r w:rsidRPr="003C0605">
        <w:rPr>
          <w:rStyle w:val="Emphasis"/>
        </w:rPr>
        <w:t>The range statement relates to the unit of competency as a whole. It allows for different work environments and situations that may affect performance. Bold italicised w</w:t>
      </w:r>
      <w:r w:rsidRPr="003C0605">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3C0605">
        <w:rPr>
          <w:rStyle w:val="Emphasis"/>
        </w:rPr>
        <w:t>onal contexts) may also be included.</w:t>
      </w:r>
    </w:p>
    <w:p w:rsidR="00000000" w:rsidRPr="003C0605" w:rsidP="003C0605">
      <w:pPr>
        <w:pStyle w:val="BodyText"/>
      </w:pPr>
    </w:p>
    <w:tbl>
      <w:tblPr>
        <w:tblW w:w="0" w:type="auto"/>
        <w:tblLayout w:type="fixed"/>
        <w:tblCellMar>
          <w:left w:w="62" w:type="dxa"/>
          <w:right w:w="62" w:type="dxa"/>
        </w:tblCellMar>
        <w:tblLook w:val="0000"/>
      </w:tblPr>
      <w:tblGrid>
        <w:gridCol w:w="2374"/>
        <w:gridCol w:w="6371"/>
      </w:tblGrid>
      <w:tr w:rsidTr="003C0605">
        <w:tblPrEx>
          <w:tblW w:w="0" w:type="auto"/>
          <w:tblLayout w:type="fixed"/>
          <w:tblCellMar>
            <w:left w:w="62" w:type="dxa"/>
            <w:right w:w="62" w:type="dxa"/>
          </w:tblCellMar>
          <w:tblLook w:val="0000"/>
        </w:tblPrEx>
        <w:tc>
          <w:tcPr>
            <w:tcW w:w="2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05">
            <w:pPr>
              <w:pStyle w:val="BodyText"/>
              <w:rPr>
                <w:lang w:val="en-NZ"/>
              </w:rPr>
            </w:pPr>
            <w:r w:rsidRPr="003C0605">
              <w:rPr>
                <w:rStyle w:val="BoldandItalics"/>
              </w:rPr>
              <w:t xml:space="preserve">Plans, drawings and databases </w:t>
            </w:r>
            <w:r w:rsidRPr="003C0605">
              <w:t>may include:</w:t>
            </w:r>
          </w:p>
        </w:tc>
        <w:tc>
          <w:tcPr>
            <w:tcW w:w="6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05" w:rsidP="003C0605">
            <w:pPr>
              <w:pStyle w:val="ListBullet"/>
            </w:pPr>
            <w:r w:rsidRPr="003C0605">
              <w:t>design drawings covering:</w:t>
            </w:r>
          </w:p>
          <w:p w:rsidR="00000000" w:rsidRPr="003C0605" w:rsidP="003C0605">
            <w:pPr>
              <w:pStyle w:val="ListBullet2"/>
            </w:pPr>
            <w:r w:rsidRPr="003C0605">
              <w:t>developers’ drawings</w:t>
            </w:r>
          </w:p>
          <w:p w:rsidR="00000000" w:rsidRPr="003C0605" w:rsidP="003C0605">
            <w:pPr>
              <w:pStyle w:val="ListBullet2"/>
            </w:pPr>
            <w:r w:rsidRPr="003C0605">
              <w:t>existing cable and conduit plans</w:t>
            </w:r>
          </w:p>
          <w:p w:rsidR="00000000" w:rsidRPr="003C0605" w:rsidP="003C0605">
            <w:pPr>
              <w:pStyle w:val="ListBullet2"/>
            </w:pPr>
            <w:r w:rsidRPr="003C0605">
              <w:t>external plant drawings</w:t>
            </w:r>
          </w:p>
          <w:p w:rsidR="00000000" w:rsidRPr="003C0605" w:rsidP="003C0605">
            <w:pPr>
              <w:pStyle w:val="ListBullet2"/>
            </w:pPr>
            <w:r w:rsidRPr="003C0605">
              <w:t>fibre distribution hub (FDH) schematics</w:t>
            </w:r>
          </w:p>
          <w:p w:rsidR="00000000" w:rsidRPr="003C0605" w:rsidP="003C0605">
            <w:pPr>
              <w:pStyle w:val="ListBullet2"/>
            </w:pPr>
            <w:r w:rsidRPr="003C0605">
              <w:t>floor plan drawings</w:t>
            </w:r>
          </w:p>
          <w:p w:rsidR="00000000" w:rsidRPr="003C0605" w:rsidP="003C0605">
            <w:pPr>
              <w:pStyle w:val="ListBullet2"/>
            </w:pPr>
            <w:r w:rsidRPr="003C0605">
              <w:t>new estate plans</w:t>
            </w:r>
          </w:p>
          <w:p w:rsidR="00000000" w:rsidRPr="003C0605" w:rsidP="003C0605">
            <w:pPr>
              <w:pStyle w:val="ListBullet2"/>
            </w:pPr>
            <w:r w:rsidRPr="003C0605">
              <w:t>schematics</w:t>
            </w:r>
          </w:p>
          <w:p w:rsidR="00000000" w:rsidRPr="003C0605" w:rsidP="003C0605">
            <w:pPr>
              <w:pStyle w:val="ListBullet"/>
            </w:pPr>
            <w:r w:rsidRPr="003C0605">
              <w:t>other drawing terminology in use, including:</w:t>
            </w:r>
          </w:p>
          <w:p w:rsidR="00000000" w:rsidRPr="003C0605" w:rsidP="003C0605">
            <w:pPr>
              <w:pStyle w:val="ListBullet2"/>
            </w:pPr>
            <w:r w:rsidRPr="003C0605">
              <w:t>cable plan</w:t>
            </w:r>
          </w:p>
          <w:p w:rsidR="00000000" w:rsidRPr="003C0605" w:rsidP="003C0605">
            <w:pPr>
              <w:pStyle w:val="ListBullet2"/>
            </w:pPr>
            <w:r w:rsidRPr="003C0605">
              <w:t>termination drawing</w:t>
            </w:r>
          </w:p>
          <w:p w:rsidR="00000000" w:rsidRPr="003C0605" w:rsidP="003C0605">
            <w:pPr>
              <w:pStyle w:val="ListBullet2"/>
            </w:pPr>
            <w:r w:rsidRPr="003C0605">
              <w:t>multi-ports</w:t>
            </w:r>
          </w:p>
          <w:p w:rsidR="00000000" w:rsidRPr="003C0605" w:rsidP="003C0605">
            <w:pPr>
              <w:pStyle w:val="ListBullet"/>
            </w:pPr>
            <w:r w:rsidRPr="003C0605">
              <w:t xml:space="preserve">floor plan drawings, which may be formal or informal, and may include: </w:t>
            </w:r>
          </w:p>
          <w:p w:rsidR="00000000" w:rsidRPr="003C0605" w:rsidP="003C0605">
            <w:pPr>
              <w:pStyle w:val="ListBullet2"/>
            </w:pPr>
            <w:r w:rsidRPr="003C0605">
              <w:t>box locations</w:t>
            </w:r>
          </w:p>
          <w:p w:rsidR="00000000" w:rsidRPr="003C0605" w:rsidP="003C0605">
            <w:pPr>
              <w:pStyle w:val="ListBullet2"/>
            </w:pPr>
            <w:r w:rsidRPr="003C0605">
              <w:t>cable routes</w:t>
            </w:r>
          </w:p>
          <w:p w:rsidR="00000000" w:rsidRPr="003C0605" w:rsidP="003C0605">
            <w:pPr>
              <w:pStyle w:val="ListBullet2"/>
            </w:pPr>
            <w:r w:rsidRPr="003C0605">
              <w:t>frame location</w:t>
            </w:r>
          </w:p>
          <w:p w:rsidR="00000000" w:rsidRPr="003C0605" w:rsidP="003C0605">
            <w:pPr>
              <w:pStyle w:val="ListBullet2"/>
            </w:pPr>
            <w:r w:rsidRPr="003C0605">
              <w:t>location and entry points of risers</w:t>
            </w:r>
          </w:p>
          <w:p w:rsidR="00000000" w:rsidRPr="003C0605" w:rsidP="003C0605">
            <w:pPr>
              <w:pStyle w:val="ListBullet2"/>
            </w:pPr>
            <w:r w:rsidRPr="003C0605">
              <w:t>location of existing cabling and equipment</w:t>
            </w:r>
          </w:p>
          <w:p w:rsidR="00000000" w:rsidRPr="003C0605" w:rsidP="003C0605">
            <w:pPr>
              <w:pStyle w:val="ListBullet2"/>
            </w:pPr>
            <w:r w:rsidRPr="003C0605">
              <w:t>service delivery points</w:t>
            </w:r>
          </w:p>
          <w:p w:rsidR="00000000" w:rsidRPr="003C0605" w:rsidP="003C0605">
            <w:pPr>
              <w:pStyle w:val="ListBullet"/>
            </w:pPr>
            <w:r w:rsidRPr="003C0605">
              <w:t>multi-dwelling unit (MDU) specifications, which may include:</w:t>
            </w:r>
          </w:p>
          <w:p w:rsidR="00000000" w:rsidRPr="003C0605" w:rsidP="003C0605">
            <w:pPr>
              <w:pStyle w:val="ListBullet2"/>
            </w:pPr>
            <w:r w:rsidRPr="003C0605">
              <w:t>capacity of cable</w:t>
            </w:r>
          </w:p>
          <w:p w:rsidR="00000000" w:rsidRPr="003C0605" w:rsidP="003C0605">
            <w:pPr>
              <w:pStyle w:val="ListBullet2"/>
            </w:pPr>
            <w:r w:rsidRPr="003C0605">
              <w:t>engineering calculations</w:t>
            </w:r>
          </w:p>
          <w:p w:rsidR="00000000" w:rsidRPr="003C0605" w:rsidP="003C0605">
            <w:pPr>
              <w:pStyle w:val="ListBullet2"/>
            </w:pPr>
            <w:r w:rsidRPr="003C0605">
              <w:t>estimated labour hours</w:t>
            </w:r>
          </w:p>
          <w:p w:rsidR="00000000" w:rsidRPr="003C0605" w:rsidP="003C0605">
            <w:pPr>
              <w:pStyle w:val="ListBullet2"/>
            </w:pPr>
            <w:r w:rsidRPr="003C0605">
              <w:t>proprietary system requi</w:t>
            </w:r>
            <w:r w:rsidRPr="003C0605">
              <w:t>rements</w:t>
            </w:r>
          </w:p>
          <w:p w:rsidR="00000000" w:rsidRPr="003C0605" w:rsidP="003C0605">
            <w:pPr>
              <w:pStyle w:val="ListBullet2"/>
            </w:pPr>
            <w:r w:rsidRPr="003C0605">
              <w:t>support requirements</w:t>
            </w:r>
          </w:p>
          <w:p w:rsidR="00000000" w:rsidRPr="003C0605" w:rsidP="003C0605">
            <w:pPr>
              <w:pStyle w:val="ListBullet2"/>
            </w:pPr>
            <w:r w:rsidRPr="003C0605">
              <w:t>termination system</w:t>
            </w:r>
          </w:p>
          <w:p w:rsidR="00000000" w:rsidRPr="003C0605" w:rsidP="003C0605">
            <w:pPr>
              <w:pStyle w:val="ListBullet2"/>
            </w:pPr>
            <w:r w:rsidRPr="003C0605">
              <w:t>type of cable</w:t>
            </w:r>
          </w:p>
          <w:p w:rsidR="00000000" w:rsidRPr="003C0605" w:rsidP="003C0605">
            <w:pPr>
              <w:pStyle w:val="ListBullet2"/>
            </w:pPr>
            <w:r w:rsidRPr="003C0605">
              <w:t>volume of cable</w:t>
            </w:r>
          </w:p>
          <w:p w:rsidR="00000000" w:rsidRPr="003C0605" w:rsidP="003C0605">
            <w:pPr>
              <w:pStyle w:val="ListBullet"/>
            </w:pPr>
            <w:r w:rsidRPr="003C0605">
              <w:t>support system schematic drawings, which may be formal or informal, and may include:</w:t>
            </w:r>
          </w:p>
          <w:p w:rsidR="00000000" w:rsidRPr="003C0605" w:rsidP="003C0605">
            <w:pPr>
              <w:pStyle w:val="ListBullet2"/>
            </w:pPr>
            <w:r w:rsidRPr="003C0605">
              <w:t>frame capacities</w:t>
            </w:r>
          </w:p>
          <w:p w:rsidR="00000000" w:rsidRPr="003C0605" w:rsidP="003C0605">
            <w:pPr>
              <w:pStyle w:val="ListBullet2"/>
            </w:pPr>
            <w:r w:rsidRPr="003C0605">
              <w:t>frame locations</w:t>
            </w:r>
          </w:p>
          <w:p w:rsidR="00000000" w:rsidRPr="003C0605" w:rsidP="003C0605">
            <w:pPr>
              <w:pStyle w:val="ListBullet2"/>
            </w:pPr>
            <w:r w:rsidRPr="003C0605">
              <w:t>proposed cable routes</w:t>
            </w:r>
          </w:p>
          <w:p w:rsidR="00000000" w:rsidP="003C0605">
            <w:pPr>
              <w:pStyle w:val="ListBullet2"/>
              <w:rPr>
                <w:lang w:val="en-NZ"/>
              </w:rPr>
            </w:pPr>
            <w:r w:rsidRPr="003C0605">
              <w:t>site locations.</w:t>
            </w:r>
          </w:p>
        </w:tc>
      </w:tr>
      <w:tr w:rsidTr="003C0605">
        <w:tblPrEx>
          <w:tblW w:w="0" w:type="auto"/>
          <w:tblLayout w:type="fixed"/>
          <w:tblCellMar>
            <w:left w:w="62" w:type="dxa"/>
            <w:right w:w="62" w:type="dxa"/>
          </w:tblCellMar>
          <w:tblLook w:val="0000"/>
        </w:tblPrEx>
        <w:tc>
          <w:tcPr>
            <w:tcW w:w="2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05">
            <w:pPr>
              <w:pStyle w:val="BodyText"/>
              <w:rPr>
                <w:lang w:val="en-NZ"/>
              </w:rPr>
            </w:pPr>
            <w:r w:rsidRPr="003C0605">
              <w:rPr>
                <w:rStyle w:val="BoldandItalics"/>
              </w:rPr>
              <w:t xml:space="preserve">Relevant legislation, codes, regulations and standards </w:t>
            </w:r>
            <w:r w:rsidRPr="003C0605">
              <w:t>include:</w:t>
            </w:r>
          </w:p>
        </w:tc>
        <w:tc>
          <w:tcPr>
            <w:tcW w:w="6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05" w:rsidP="003C0605">
            <w:pPr>
              <w:pStyle w:val="ListBullet"/>
            </w:pPr>
            <w:r w:rsidRPr="003C0605">
              <w:t>AS Communications Cabling Manual (CCM) Volume 1</w:t>
            </w:r>
          </w:p>
          <w:p w:rsidR="00000000" w:rsidRPr="003C0605" w:rsidP="003C0605">
            <w:pPr>
              <w:pStyle w:val="ListBullet"/>
            </w:pPr>
            <w:r w:rsidRPr="003C0605">
              <w:t>AS/ACIF S008:2006</w:t>
            </w:r>
          </w:p>
          <w:p w:rsidR="00000000" w:rsidRPr="003C0605" w:rsidP="003C0605">
            <w:pPr>
              <w:pStyle w:val="ListBullet"/>
            </w:pPr>
            <w:r w:rsidRPr="003C0605">
              <w:t>AS/ACIF S009:2006</w:t>
            </w:r>
          </w:p>
          <w:p w:rsidR="00000000" w:rsidRPr="003C0605" w:rsidP="003C0605">
            <w:pPr>
              <w:pStyle w:val="ListBullet"/>
            </w:pPr>
            <w:r w:rsidRPr="003C0605">
              <w:t>AS/NZS 3000:2007</w:t>
            </w:r>
          </w:p>
          <w:p w:rsidR="00000000" w:rsidRPr="003C0605" w:rsidP="003C0605">
            <w:pPr>
              <w:pStyle w:val="ListBullet"/>
            </w:pPr>
            <w:r w:rsidRPr="003C0605">
              <w:t>AS/NZS 3080:2003</w:t>
            </w:r>
          </w:p>
          <w:p w:rsidR="00000000" w:rsidRPr="003C0605" w:rsidP="003C0605">
            <w:pPr>
              <w:pStyle w:val="ListBullet"/>
            </w:pPr>
            <w:r w:rsidRPr="003C0605">
              <w:t>AS/NZS 3084:2003</w:t>
            </w:r>
          </w:p>
          <w:p w:rsidR="00000000" w:rsidRPr="003C0605" w:rsidP="003C0605">
            <w:pPr>
              <w:pStyle w:val="ListBullet"/>
            </w:pPr>
            <w:r w:rsidRPr="003C0605">
              <w:t>AS/NZS 3085.1:2004</w:t>
            </w:r>
          </w:p>
          <w:p w:rsidR="00000000" w:rsidRPr="003C0605" w:rsidP="003C0605">
            <w:pPr>
              <w:pStyle w:val="ListBullet"/>
            </w:pPr>
            <w:r w:rsidRPr="003C0605">
              <w:t>AS/NZS IEC 61935.1:2006</w:t>
            </w:r>
          </w:p>
          <w:p w:rsidR="00000000" w:rsidRPr="003C0605" w:rsidP="003C0605">
            <w:pPr>
              <w:pStyle w:val="ListBullet"/>
            </w:pPr>
            <w:r w:rsidRPr="003C0605">
              <w:t>AS/NZS IEC 61935.2:2006</w:t>
            </w:r>
          </w:p>
          <w:p w:rsidR="00000000" w:rsidRPr="003C0605" w:rsidP="003C0605">
            <w:pPr>
              <w:pStyle w:val="ListBullet"/>
            </w:pPr>
            <w:r w:rsidRPr="003C0605">
              <w:t>AS/NZS ISO/IEC 14763.3:2007</w:t>
            </w:r>
          </w:p>
          <w:p w:rsidR="00000000" w:rsidRPr="003C0605" w:rsidP="003C0605">
            <w:pPr>
              <w:pStyle w:val="ListBullet"/>
            </w:pPr>
            <w:r w:rsidRPr="003C0605">
              <w:t>AS/NZS ISO/IEC 15018:2005</w:t>
            </w:r>
          </w:p>
          <w:p w:rsidR="00000000" w:rsidRPr="003C0605" w:rsidP="003C0605">
            <w:pPr>
              <w:pStyle w:val="ListBullet"/>
            </w:pPr>
            <w:r w:rsidRPr="003C0605">
              <w:t>AS/NZS ISO/IEC 24702:2007</w:t>
            </w:r>
          </w:p>
          <w:p w:rsidR="00000000" w:rsidRPr="003C0605" w:rsidP="003C0605">
            <w:pPr>
              <w:pStyle w:val="ListBullet"/>
            </w:pPr>
            <w:r w:rsidRPr="003C0605">
              <w:t>Australian building codes and regulations</w:t>
            </w:r>
          </w:p>
          <w:p w:rsidR="00000000" w:rsidRPr="003C0605" w:rsidP="003C0605">
            <w:pPr>
              <w:pStyle w:val="ListBullet"/>
            </w:pPr>
            <w:r w:rsidRPr="003C0605">
              <w:t>Australian Communications Industry Forum (ACIF) standards and codes</w:t>
            </w:r>
          </w:p>
          <w:p w:rsidR="00000000" w:rsidRPr="003C0605" w:rsidP="003C0605">
            <w:pPr>
              <w:pStyle w:val="ListBullet"/>
            </w:pPr>
            <w:r w:rsidRPr="003C0605">
              <w:t>cabling security codes and regulations</w:t>
            </w:r>
          </w:p>
          <w:p w:rsidR="00000000" w:rsidRPr="003C0605" w:rsidP="003C0605">
            <w:pPr>
              <w:pStyle w:val="ListBullet"/>
            </w:pPr>
            <w:r w:rsidRPr="003C0605">
              <w:t>EPA</w:t>
            </w:r>
            <w:r w:rsidRPr="003C0605">
              <w:t>, waterways, rail, land access, and national parks</w:t>
            </w:r>
          </w:p>
          <w:p w:rsidR="00000000" w:rsidRPr="003C0605" w:rsidP="003C0605">
            <w:pPr>
              <w:pStyle w:val="ListBullet"/>
            </w:pPr>
            <w:r w:rsidRPr="003C0605">
              <w:t>federal, state and local regulations</w:t>
            </w:r>
          </w:p>
          <w:p w:rsidR="00000000" w:rsidRPr="003C0605" w:rsidP="003C0605">
            <w:pPr>
              <w:pStyle w:val="ListBullet"/>
            </w:pPr>
            <w:r w:rsidRPr="003C0605">
              <w:t>fire regulations</w:t>
            </w:r>
          </w:p>
          <w:p w:rsidR="00000000" w:rsidRPr="003C0605" w:rsidP="003C0605">
            <w:pPr>
              <w:pStyle w:val="ListBullet"/>
            </w:pPr>
            <w:r w:rsidRPr="003C0605">
              <w:t>industry drafting codes of practice</w:t>
            </w:r>
          </w:p>
          <w:p w:rsidR="00000000" w:rsidRPr="003C0605" w:rsidP="003C0605">
            <w:pPr>
              <w:pStyle w:val="ListBullet"/>
            </w:pPr>
            <w:r w:rsidRPr="003C0605">
              <w:t>mining legislation</w:t>
            </w:r>
          </w:p>
          <w:p w:rsidR="00000000" w:rsidRPr="003C0605" w:rsidP="003C0605">
            <w:pPr>
              <w:pStyle w:val="ListBullet"/>
            </w:pPr>
            <w:r w:rsidRPr="003C0605">
              <w:t>noise abatement and heritage legislation</w:t>
            </w:r>
          </w:p>
          <w:p w:rsidR="00000000" w:rsidP="003C0605">
            <w:pPr>
              <w:pStyle w:val="ListBullet"/>
              <w:rPr>
                <w:lang w:val="en-NZ"/>
              </w:rPr>
            </w:pPr>
            <w:r w:rsidRPr="003C0605">
              <w:t>Telecommunications Act 1997.</w:t>
            </w:r>
          </w:p>
        </w:tc>
      </w:tr>
      <w:tr w:rsidTr="003C0605">
        <w:tblPrEx>
          <w:tblW w:w="0" w:type="auto"/>
          <w:tblLayout w:type="fixed"/>
          <w:tblCellMar>
            <w:left w:w="62" w:type="dxa"/>
            <w:right w:w="62" w:type="dxa"/>
          </w:tblCellMar>
          <w:tblLook w:val="0000"/>
        </w:tblPrEx>
        <w:tc>
          <w:tcPr>
            <w:tcW w:w="2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05">
            <w:pPr>
              <w:pStyle w:val="BodyText"/>
              <w:rPr>
                <w:lang w:val="en-NZ"/>
              </w:rPr>
            </w:pPr>
            <w:r w:rsidRPr="003C0605">
              <w:rPr>
                <w:rStyle w:val="BoldandItalics"/>
              </w:rPr>
              <w:t xml:space="preserve">Design specifications </w:t>
            </w:r>
            <w:r w:rsidRPr="003C0605">
              <w:t>may include:</w:t>
            </w:r>
          </w:p>
        </w:tc>
        <w:tc>
          <w:tcPr>
            <w:tcW w:w="6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05" w:rsidP="003C0605">
            <w:pPr>
              <w:pStyle w:val="ListBullet"/>
            </w:pPr>
            <w:r w:rsidRPr="003C0605">
              <w:t>capacity for future expansion</w:t>
            </w:r>
          </w:p>
          <w:p w:rsidR="00000000" w:rsidRPr="003C0605" w:rsidP="003C0605">
            <w:pPr>
              <w:pStyle w:val="ListBullet"/>
            </w:pPr>
            <w:r w:rsidRPr="003C0605">
              <w:t>contingencies during installation</w:t>
            </w:r>
          </w:p>
          <w:p w:rsidR="00000000" w:rsidRPr="003C0605" w:rsidP="003C0605">
            <w:pPr>
              <w:pStyle w:val="ListBullet"/>
            </w:pPr>
            <w:r w:rsidRPr="003C0605">
              <w:t xml:space="preserve">required services </w:t>
            </w:r>
          </w:p>
          <w:p w:rsidR="00000000" w:rsidP="003C0605">
            <w:pPr>
              <w:pStyle w:val="ListBullet"/>
              <w:rPr>
                <w:lang w:val="en-NZ"/>
              </w:rPr>
            </w:pPr>
            <w:r w:rsidRPr="003C0605">
              <w:t>work health and safety requirements.</w:t>
            </w:r>
          </w:p>
        </w:tc>
      </w:tr>
      <w:tr w:rsidTr="003C0605">
        <w:tblPrEx>
          <w:tblW w:w="0" w:type="auto"/>
          <w:tblLayout w:type="fixed"/>
          <w:tblCellMar>
            <w:left w:w="62" w:type="dxa"/>
            <w:right w:w="62" w:type="dxa"/>
          </w:tblCellMar>
          <w:tblLook w:val="0000"/>
        </w:tblPrEx>
        <w:tc>
          <w:tcPr>
            <w:tcW w:w="23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605">
            <w:pPr>
              <w:pStyle w:val="BodyText"/>
              <w:rPr>
                <w:lang w:val="en-NZ"/>
              </w:rPr>
            </w:pPr>
            <w:r w:rsidRPr="003C0605">
              <w:rPr>
                <w:rStyle w:val="BoldandItalics"/>
              </w:rPr>
              <w:t xml:space="preserve">Company policies </w:t>
            </w:r>
            <w:r w:rsidRPr="003C0605">
              <w:t>may refer to:</w:t>
            </w:r>
          </w:p>
        </w:tc>
        <w:tc>
          <w:tcPr>
            <w:tcW w:w="6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605" w:rsidP="003C0605">
            <w:pPr>
              <w:pStyle w:val="ListBullet"/>
            </w:pPr>
            <w:r w:rsidRPr="003C0605">
              <w:t>industry standards, including:</w:t>
            </w:r>
          </w:p>
          <w:p w:rsidR="00000000" w:rsidRPr="003C0605" w:rsidP="003C0605">
            <w:pPr>
              <w:pStyle w:val="ListBullet2"/>
            </w:pPr>
            <w:r w:rsidRPr="003C0605">
              <w:t>appropriate Australian standards and ACIF technical stand</w:t>
            </w:r>
            <w:r w:rsidRPr="003C0605">
              <w:t>ards</w:t>
            </w:r>
          </w:p>
          <w:p w:rsidR="00000000" w:rsidRPr="003C0605" w:rsidP="003C0605">
            <w:pPr>
              <w:pStyle w:val="ListBullet2"/>
            </w:pPr>
            <w:r w:rsidRPr="003C0605">
              <w:t xml:space="preserve">regulated or industry codes of practice </w:t>
            </w:r>
          </w:p>
          <w:p w:rsidR="00000000" w:rsidRPr="003C0605" w:rsidP="003C0605">
            <w:pPr>
              <w:pStyle w:val="ListBullet"/>
            </w:pPr>
            <w:r w:rsidRPr="003C0605">
              <w:t>relevant parties, including:</w:t>
            </w:r>
          </w:p>
          <w:p w:rsidR="00000000" w:rsidRPr="003C0605" w:rsidP="003C0605">
            <w:pPr>
              <w:pStyle w:val="ListBullet2"/>
            </w:pPr>
            <w:r w:rsidRPr="003C0605">
              <w:t>builder</w:t>
            </w:r>
          </w:p>
          <w:p w:rsidR="00000000" w:rsidRPr="003C0605" w:rsidP="003C0605">
            <w:pPr>
              <w:pStyle w:val="ListBullet2"/>
            </w:pPr>
            <w:r w:rsidRPr="003C0605">
              <w:t>cabler</w:t>
            </w:r>
          </w:p>
          <w:p w:rsidR="00000000" w:rsidRPr="003C0605" w:rsidP="003C0605">
            <w:pPr>
              <w:pStyle w:val="ListBullet2"/>
            </w:pPr>
            <w:r w:rsidRPr="003C0605">
              <w:t>contractor</w:t>
            </w:r>
          </w:p>
          <w:p w:rsidR="00000000" w:rsidRPr="003C0605" w:rsidP="003C0605">
            <w:pPr>
              <w:pStyle w:val="ListBullet2"/>
            </w:pPr>
            <w:r w:rsidRPr="003C0605">
              <w:t>customer</w:t>
            </w:r>
          </w:p>
          <w:p w:rsidR="00000000" w:rsidRPr="003C0605" w:rsidP="003C0605">
            <w:pPr>
              <w:pStyle w:val="ListBullet2"/>
            </w:pPr>
            <w:r w:rsidRPr="003C0605">
              <w:t>relevant regulatory authority.</w:t>
            </w:r>
          </w:p>
        </w:tc>
      </w:tr>
    </w:tbl>
    <w:p w:rsidR="00000000" w:rsidRPr="003C0605" w:rsidP="003C0605">
      <w:pPr>
        <w:pStyle w:val="BodyText"/>
      </w:pPr>
    </w:p>
    <w:p w:rsidR="00000000" w:rsidRPr="003C0605" w:rsidP="003C0605">
      <w:pPr>
        <w:pStyle w:val="AllowPageBreak"/>
      </w:pPr>
    </w:p>
    <w:p w:rsidR="00000000" w:rsidRPr="003C0605" w:rsidP="003C0605">
      <w:pPr>
        <w:pStyle w:val="Heading1"/>
      </w:pPr>
      <w:bookmarkStart w:id="12" w:name="O_640163"/>
      <w:bookmarkEnd w:id="12"/>
      <w:r w:rsidRPr="003C0605">
        <w:t>Unit Sector(s)</w:t>
      </w:r>
    </w:p>
    <w:p w:rsidR="00000000" w:rsidRPr="003C0605" w:rsidP="003C0605">
      <w:pPr>
        <w:pStyle w:val="BodyText"/>
      </w:pPr>
      <w:r w:rsidRPr="003C0605">
        <w:t>Telecommunications - Telecommunications networks engineering</w:t>
      </w:r>
    </w:p>
    <w:p w:rsidR="00000000" w:rsidRPr="003C0605" w:rsidP="003C0605"/>
    <w:sectPr w:rsidSect="003C06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05" w:rsidRPr="00E3658A" w:rsidP="00E365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8A" w:rsidP="003C0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3658A" w:rsidP="003C060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658A" w:rsidP="003C0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05" w:rsidRPr="00E3658A" w:rsidP="00E365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8A" w:rsidRPr="002D2AF8" w:rsidP="003C0605">
    <w:pPr>
      <w:pStyle w:val="Header"/>
      <w:framePr w:wrap="around"/>
    </w:pPr>
    <w:r>
      <w:fldChar w:fldCharType="begin"/>
    </w:r>
    <w:r>
      <w:instrText xml:space="preserve"> TITLE   \* MERGEFORMAT </w:instrText>
    </w:r>
    <w:r>
      <w:fldChar w:fldCharType="separate"/>
    </w:r>
    <w:r>
      <w:t>ICTTEN4243A Prepare design drawings and specifications for telecommunications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E3658A" w:rsidP="003C0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BC7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AEE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A66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605"/>
    <w:pPr>
      <w:spacing w:before="360" w:after="60"/>
      <w:outlineLvl w:val="0"/>
    </w:pPr>
    <w:rPr>
      <w:sz w:val="32"/>
    </w:rPr>
  </w:style>
  <w:style w:type="paragraph" w:styleId="Heading2">
    <w:name w:val="heading 2"/>
    <w:basedOn w:val="HeadingBase"/>
    <w:next w:val="BodyText"/>
    <w:link w:val="Heading2Char"/>
    <w:qFormat/>
    <w:rsid w:val="003C0605"/>
    <w:pPr>
      <w:keepLines/>
      <w:spacing w:before="240" w:after="120"/>
      <w:outlineLvl w:val="1"/>
    </w:pPr>
    <w:rPr>
      <w:sz w:val="28"/>
      <w:szCs w:val="40"/>
    </w:rPr>
  </w:style>
  <w:style w:type="paragraph" w:styleId="Heading3">
    <w:name w:val="heading 3"/>
    <w:basedOn w:val="HeadingBase"/>
    <w:next w:val="BodyText"/>
    <w:link w:val="Heading3Char"/>
    <w:qFormat/>
    <w:rsid w:val="003C0605"/>
    <w:pPr>
      <w:spacing w:before="180" w:after="120"/>
      <w:outlineLvl w:val="2"/>
    </w:pPr>
    <w:rPr>
      <w:spacing w:val="-10"/>
      <w:kern w:val="32"/>
    </w:rPr>
  </w:style>
  <w:style w:type="paragraph" w:styleId="Heading4">
    <w:name w:val="heading 4"/>
    <w:basedOn w:val="HeadingBase"/>
    <w:next w:val="BodyText"/>
    <w:link w:val="Heading4Char"/>
    <w:qFormat/>
    <w:rsid w:val="003C0605"/>
    <w:pPr>
      <w:spacing w:before="160" w:after="120"/>
      <w:outlineLvl w:val="3"/>
    </w:pPr>
    <w:rPr>
      <w:sz w:val="22"/>
    </w:rPr>
  </w:style>
  <w:style w:type="paragraph" w:styleId="Heading5">
    <w:name w:val="heading 5"/>
    <w:basedOn w:val="HeadingBase"/>
    <w:next w:val="Normal"/>
    <w:link w:val="Heading5Char"/>
    <w:qFormat/>
    <w:rsid w:val="003C0605"/>
    <w:pPr>
      <w:spacing w:before="80"/>
      <w:outlineLvl w:val="4"/>
    </w:pPr>
    <w:rPr>
      <w:color w:val="918585"/>
      <w:sz w:val="20"/>
    </w:rPr>
  </w:style>
  <w:style w:type="paragraph" w:styleId="Heading6">
    <w:name w:val="heading 6"/>
    <w:basedOn w:val="HeadingBase"/>
    <w:next w:val="Normal"/>
    <w:link w:val="Heading6Char"/>
    <w:qFormat/>
    <w:rsid w:val="003C0605"/>
    <w:pPr>
      <w:spacing w:before="60"/>
      <w:outlineLvl w:val="5"/>
    </w:pPr>
    <w:rPr>
      <w:color w:val="918585"/>
      <w:sz w:val="20"/>
    </w:rPr>
  </w:style>
  <w:style w:type="paragraph" w:styleId="Heading7">
    <w:name w:val="heading 7"/>
    <w:basedOn w:val="Normal"/>
    <w:next w:val="Normal"/>
    <w:link w:val="Heading7Char"/>
    <w:qFormat/>
    <w:rsid w:val="003C0605"/>
    <w:pPr>
      <w:ind w:left="720"/>
      <w:outlineLvl w:val="6"/>
    </w:pPr>
    <w:rPr>
      <w:i/>
    </w:rPr>
  </w:style>
  <w:style w:type="paragraph" w:styleId="Heading8">
    <w:name w:val="heading 8"/>
    <w:basedOn w:val="Normal"/>
    <w:next w:val="Normal"/>
    <w:link w:val="Heading8Char"/>
    <w:qFormat/>
    <w:rsid w:val="003C0605"/>
    <w:pPr>
      <w:ind w:left="720"/>
      <w:outlineLvl w:val="7"/>
    </w:pPr>
    <w:rPr>
      <w:i/>
    </w:rPr>
  </w:style>
  <w:style w:type="paragraph" w:styleId="Heading9">
    <w:name w:val="heading 9"/>
    <w:basedOn w:val="Normal"/>
    <w:next w:val="Normal"/>
    <w:link w:val="Heading9Char"/>
    <w:qFormat/>
    <w:rsid w:val="003C0605"/>
    <w:pPr>
      <w:ind w:left="720"/>
      <w:outlineLvl w:val="8"/>
    </w:pPr>
    <w:rPr>
      <w:i/>
    </w:rPr>
  </w:style>
  <w:style w:type="character" w:default="1" w:styleId="DefaultParagraphFont">
    <w:name w:val="Default Paragraph Font"/>
    <w:uiPriority w:val="1"/>
    <w:unhideWhenUsed/>
    <w:rsid w:val="003C0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605"/>
  </w:style>
  <w:style w:type="character" w:customStyle="1" w:styleId="Heading1Char">
    <w:name w:val="Heading 1 Char"/>
    <w:basedOn w:val="DefaultParagraphFont"/>
    <w:link w:val="Heading1"/>
    <w:rsid w:val="003C0605"/>
    <w:rPr>
      <w:rFonts w:ascii="Times New Roman" w:eastAsia="Times New Roman" w:hAnsi="Times New Roman" w:cs="Times New Roman"/>
      <w:b/>
      <w:sz w:val="32"/>
      <w:szCs w:val="20"/>
      <w:lang w:eastAsia="en-US"/>
    </w:rPr>
  </w:style>
  <w:style w:type="paragraph" w:styleId="BodyText">
    <w:name w:val="Body Text"/>
    <w:basedOn w:val="Normal"/>
    <w:link w:val="BodyTextChar"/>
    <w:rsid w:val="003C06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605"/>
    <w:rPr>
      <w:rFonts w:ascii="Times New Roman" w:eastAsia="Times New Roman" w:hAnsi="Times New Roman" w:cs="Times New Roman"/>
      <w:sz w:val="24"/>
      <w:lang w:eastAsia="en-US"/>
    </w:rPr>
  </w:style>
  <w:style w:type="paragraph" w:styleId="ListBullet">
    <w:name w:val="List Bullet"/>
    <w:basedOn w:val="List"/>
    <w:rsid w:val="003C0605"/>
    <w:pPr>
      <w:numPr>
        <w:numId w:val="13"/>
      </w:numPr>
      <w:tabs>
        <w:tab w:val="clear" w:pos="340"/>
      </w:tabs>
      <w:spacing w:before="40" w:after="40"/>
    </w:pPr>
  </w:style>
  <w:style w:type="character" w:customStyle="1" w:styleId="SpecialBold">
    <w:name w:val="Special Bold"/>
    <w:basedOn w:val="DefaultParagraphFont"/>
    <w:rsid w:val="003C0605"/>
    <w:rPr>
      <w:b/>
      <w:spacing w:val="0"/>
    </w:rPr>
  </w:style>
  <w:style w:type="paragraph" w:styleId="ListBullet2">
    <w:name w:val="List Bullet 2"/>
    <w:basedOn w:val="List2"/>
    <w:rsid w:val="003C0605"/>
    <w:pPr>
      <w:numPr>
        <w:numId w:val="14"/>
      </w:numPr>
      <w:tabs>
        <w:tab w:val="clear" w:pos="680"/>
      </w:tabs>
    </w:pPr>
  </w:style>
  <w:style w:type="character" w:styleId="Emphasis">
    <w:name w:val="Emphasis"/>
    <w:basedOn w:val="DefaultParagraphFont"/>
    <w:qFormat/>
    <w:rsid w:val="003C0605"/>
    <w:rPr>
      <w:i/>
    </w:rPr>
  </w:style>
  <w:style w:type="paragraph" w:customStyle="1" w:styleId="SuperHeading">
    <w:name w:val="SuperHeading"/>
    <w:basedOn w:val="Normal"/>
    <w:rsid w:val="003C0605"/>
    <w:pPr>
      <w:spacing w:before="240" w:after="120"/>
      <w:outlineLvl w:val="0"/>
    </w:pPr>
    <w:rPr>
      <w:rFonts w:ascii="Times New Roman" w:hAnsi="Times New Roman"/>
      <w:b/>
      <w:sz w:val="32"/>
    </w:rPr>
  </w:style>
  <w:style w:type="paragraph" w:customStyle="1" w:styleId="AllowPageBreak">
    <w:name w:val="AllowPageBreak"/>
    <w:rsid w:val="003C06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0605"/>
    <w:rPr>
      <w:b/>
      <w:i/>
      <w:u w:val="none"/>
    </w:rPr>
  </w:style>
  <w:style w:type="character" w:customStyle="1" w:styleId="Heading2Char">
    <w:name w:val="Heading 2 Char"/>
    <w:basedOn w:val="DefaultParagraphFont"/>
    <w:link w:val="Heading2"/>
    <w:rsid w:val="003C0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605"/>
    <w:rPr>
      <w:rFonts w:ascii="Courier New" w:eastAsia="Times New Roman" w:hAnsi="Courier New" w:cs="Times New Roman"/>
      <w:i/>
      <w:szCs w:val="20"/>
      <w:lang w:eastAsia="en-US"/>
    </w:rPr>
  </w:style>
  <w:style w:type="paragraph" w:customStyle="1" w:styleId="HeadingBase">
    <w:name w:val="Heading Base"/>
    <w:rsid w:val="003C0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605"/>
    <w:pPr>
      <w:tabs>
        <w:tab w:val="right" w:leader="dot" w:pos="9072"/>
      </w:tabs>
      <w:ind w:left="567"/>
    </w:pPr>
    <w:rPr>
      <w:szCs w:val="22"/>
    </w:rPr>
  </w:style>
  <w:style w:type="paragraph" w:customStyle="1" w:styleId="TOCBase">
    <w:name w:val="TOC Base"/>
    <w:rsid w:val="003C0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605"/>
    <w:pPr>
      <w:tabs>
        <w:tab w:val="right" w:leader="dot" w:pos="9072"/>
      </w:tabs>
      <w:spacing w:before="40" w:after="40"/>
      <w:ind w:left="284"/>
    </w:pPr>
    <w:rPr>
      <w:rFonts w:ascii="Times New Roman" w:hAnsi="Times New Roman"/>
    </w:rPr>
  </w:style>
  <w:style w:type="paragraph" w:styleId="TOC1">
    <w:name w:val="toc 1"/>
    <w:basedOn w:val="TOCBase"/>
    <w:next w:val="Normal"/>
    <w:rsid w:val="003C0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605"/>
    <w:rPr>
      <w:rFonts w:ascii="Times New Roman" w:eastAsia="Times New Roman" w:hAnsi="Times New Roman" w:cs="Times New Roman"/>
      <w:sz w:val="16"/>
      <w:lang w:eastAsia="en-US"/>
    </w:rPr>
  </w:style>
  <w:style w:type="paragraph" w:styleId="Title">
    <w:name w:val="Title"/>
    <w:basedOn w:val="HeadingBase"/>
    <w:link w:val="TitleChar"/>
    <w:qFormat/>
    <w:rsid w:val="003C0605"/>
    <w:pPr>
      <w:spacing w:before="5040"/>
      <w:jc w:val="center"/>
    </w:pPr>
    <w:rPr>
      <w:sz w:val="48"/>
      <w:szCs w:val="72"/>
      <w:lang w:val="en-US"/>
    </w:rPr>
  </w:style>
  <w:style w:type="character" w:customStyle="1" w:styleId="TitleChar">
    <w:name w:val="Title Char"/>
    <w:basedOn w:val="DefaultParagraphFont"/>
    <w:link w:val="Title"/>
    <w:rsid w:val="003C0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605"/>
    <w:pPr>
      <w:tabs>
        <w:tab w:val="left" w:pos="3600"/>
        <w:tab w:val="left" w:pos="3958"/>
      </w:tabs>
    </w:pPr>
  </w:style>
  <w:style w:type="paragraph" w:styleId="List">
    <w:name w:val="List"/>
    <w:basedOn w:val="BodyText"/>
    <w:next w:val="BodyText"/>
    <w:rsid w:val="003C0605"/>
    <w:pPr>
      <w:tabs>
        <w:tab w:val="left" w:pos="340"/>
      </w:tabs>
      <w:spacing w:before="60" w:after="60"/>
      <w:ind w:left="340" w:hanging="340"/>
    </w:pPr>
  </w:style>
  <w:style w:type="paragraph" w:customStyle="1" w:styleId="Note">
    <w:name w:val="Note"/>
    <w:basedOn w:val="BodyText"/>
    <w:rsid w:val="003C0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605"/>
    <w:pPr>
      <w:framePr w:wrap="auto" w:hAnchor="text" w:y="6049"/>
    </w:pPr>
    <w:rPr>
      <w:color w:val="000000"/>
      <w:sz w:val="40"/>
    </w:rPr>
  </w:style>
  <w:style w:type="paragraph" w:customStyle="1" w:styleId="TOCTitle">
    <w:name w:val="TOCTitle"/>
    <w:basedOn w:val="Heading1"/>
    <w:rsid w:val="003C0605"/>
    <w:pPr>
      <w:spacing w:after="240"/>
      <w:jc w:val="center"/>
      <w:outlineLvl w:val="9"/>
    </w:pPr>
    <w:rPr>
      <w:caps/>
    </w:rPr>
  </w:style>
  <w:style w:type="paragraph" w:customStyle="1" w:styleId="Version">
    <w:name w:val="Version"/>
    <w:rsid w:val="003C06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605"/>
    <w:pPr>
      <w:keepNext w:val="0"/>
      <w:tabs>
        <w:tab w:val="right" w:pos="4176"/>
      </w:tabs>
      <w:ind w:left="198" w:hanging="198"/>
    </w:pPr>
    <w:rPr>
      <w:rFonts w:ascii="Garamond" w:hAnsi="Garamond"/>
    </w:rPr>
  </w:style>
  <w:style w:type="paragraph" w:styleId="IndexHeading">
    <w:name w:val="index heading"/>
    <w:basedOn w:val="Normal"/>
    <w:next w:val="Index1"/>
    <w:semiHidden/>
    <w:rsid w:val="003C0605"/>
    <w:pPr>
      <w:spacing w:before="120" w:after="120"/>
    </w:pPr>
    <w:rPr>
      <w:rFonts w:ascii="Arial" w:hAnsi="Arial"/>
      <w:b/>
      <w:color w:val="918585"/>
      <w:sz w:val="24"/>
    </w:rPr>
  </w:style>
  <w:style w:type="paragraph" w:styleId="Header">
    <w:name w:val="header"/>
    <w:basedOn w:val="Normal"/>
    <w:link w:val="HeaderChar"/>
    <w:rsid w:val="003C0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605"/>
    <w:rPr>
      <w:rFonts w:ascii="Times New Roman" w:eastAsia="Times New Roman" w:hAnsi="Times New Roman" w:cs="Times New Roman"/>
      <w:sz w:val="16"/>
      <w:szCs w:val="20"/>
      <w:lang w:val="en-GB" w:eastAsia="en-US"/>
    </w:rPr>
  </w:style>
  <w:style w:type="paragraph" w:customStyle="1" w:styleId="Chapter">
    <w:name w:val="Chapter"/>
    <w:basedOn w:val="Normal"/>
    <w:rsid w:val="003C0605"/>
    <w:pPr>
      <w:spacing w:before="240"/>
    </w:pPr>
    <w:rPr>
      <w:rFonts w:ascii="Times New Roman" w:hAnsi="Times New Roman"/>
      <w:smallCaps/>
      <w:spacing w:val="80"/>
      <w:sz w:val="28"/>
    </w:rPr>
  </w:style>
  <w:style w:type="paragraph" w:customStyle="1" w:styleId="InChapter">
    <w:name w:val="InChapter"/>
    <w:basedOn w:val="Heading3"/>
    <w:rsid w:val="003C0605"/>
    <w:pPr>
      <w:spacing w:after="240"/>
      <w:outlineLvl w:val="9"/>
    </w:pPr>
    <w:rPr>
      <w:noProof/>
    </w:rPr>
  </w:style>
  <w:style w:type="paragraph" w:styleId="Index2">
    <w:name w:val="index 2"/>
    <w:basedOn w:val="Normal"/>
    <w:next w:val="Normal"/>
    <w:semiHidden/>
    <w:rsid w:val="003C0605"/>
    <w:pPr>
      <w:tabs>
        <w:tab w:val="right" w:pos="4176"/>
      </w:tabs>
      <w:ind w:left="568" w:hanging="284"/>
    </w:pPr>
    <w:rPr>
      <w:rFonts w:ascii="Garamond" w:hAnsi="Garamond"/>
    </w:rPr>
  </w:style>
  <w:style w:type="paragraph" w:customStyle="1" w:styleId="Byline">
    <w:name w:val="Byline"/>
    <w:rsid w:val="003C0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605"/>
    <w:pPr>
      <w:tabs>
        <w:tab w:val="clear" w:pos="3600"/>
        <w:tab w:val="clear" w:pos="3958"/>
      </w:tabs>
      <w:jc w:val="right"/>
    </w:pPr>
  </w:style>
  <w:style w:type="paragraph" w:styleId="Caption">
    <w:name w:val="caption"/>
    <w:basedOn w:val="BodyText"/>
    <w:next w:val="Normal"/>
    <w:qFormat/>
    <w:rsid w:val="003C0605"/>
    <w:pPr>
      <w:framePr w:w="2268" w:hSpace="181" w:vSpace="181" w:wrap="around" w:vAnchor="text" w:hAnchor="page" w:x="1135" w:y="285" w:anchorLock="1"/>
    </w:pPr>
    <w:rPr>
      <w:i/>
    </w:rPr>
  </w:style>
  <w:style w:type="paragraph" w:customStyle="1" w:styleId="MiniTOCTitle">
    <w:name w:val="MiniTOCTitle"/>
    <w:basedOn w:val="Heading4"/>
    <w:rsid w:val="003C0605"/>
    <w:pPr>
      <w:spacing w:before="240"/>
      <w:outlineLvl w:val="9"/>
    </w:pPr>
    <w:rPr>
      <w:noProof/>
      <w:sz w:val="24"/>
    </w:rPr>
  </w:style>
  <w:style w:type="paragraph" w:customStyle="1" w:styleId="MiniTOCItem">
    <w:name w:val="MiniTOCItem"/>
    <w:basedOn w:val="ListBullet"/>
    <w:rsid w:val="003C0605"/>
    <w:pPr>
      <w:numPr>
        <w:numId w:val="0"/>
      </w:numPr>
      <w:tabs>
        <w:tab w:val="right" w:leader="dot" w:pos="6521"/>
      </w:tabs>
      <w:spacing w:before="0" w:after="0"/>
    </w:pPr>
  </w:style>
  <w:style w:type="paragraph" w:customStyle="1" w:styleId="TOFTitle">
    <w:name w:val="TOFTitle"/>
    <w:basedOn w:val="TOCTitle"/>
    <w:rsid w:val="003C0605"/>
  </w:style>
  <w:style w:type="paragraph" w:styleId="TableofFigures">
    <w:name w:val="table of figures"/>
    <w:basedOn w:val="Normal"/>
    <w:next w:val="Normal"/>
    <w:semiHidden/>
    <w:rsid w:val="003C0605"/>
    <w:pPr>
      <w:tabs>
        <w:tab w:val="right" w:leader="dot" w:pos="9072"/>
      </w:tabs>
      <w:ind w:left="970" w:hanging="403"/>
    </w:pPr>
    <w:rPr>
      <w:rFonts w:ascii="Times New Roman" w:hAnsi="Times New Roman"/>
      <w:b/>
    </w:rPr>
  </w:style>
  <w:style w:type="paragraph" w:styleId="ListNumber">
    <w:name w:val="List Number"/>
    <w:basedOn w:val="List"/>
    <w:rsid w:val="003C0605"/>
    <w:pPr>
      <w:numPr>
        <w:numId w:val="11"/>
      </w:numPr>
    </w:pPr>
  </w:style>
  <w:style w:type="character" w:customStyle="1" w:styleId="WingdingSymbols">
    <w:name w:val="Wingding Symbols"/>
    <w:rsid w:val="003C0605"/>
    <w:rPr>
      <w:rFonts w:ascii="Wingdings" w:hAnsi="Wingdings"/>
    </w:rPr>
  </w:style>
  <w:style w:type="paragraph" w:customStyle="1" w:styleId="TableHeading">
    <w:name w:val="Table Heading"/>
    <w:basedOn w:val="HeadingBase"/>
    <w:rsid w:val="003C0605"/>
    <w:pPr>
      <w:keepLines/>
      <w:pBdr>
        <w:bottom w:val="single" w:sz="6" w:space="1" w:color="918585"/>
      </w:pBdr>
      <w:spacing w:before="240"/>
    </w:pPr>
  </w:style>
  <w:style w:type="character" w:customStyle="1" w:styleId="HotSpot">
    <w:name w:val="HotSpot"/>
    <w:rsid w:val="003C0605"/>
    <w:rPr>
      <w:color w:val="0033CC"/>
      <w:u w:val="none"/>
    </w:rPr>
  </w:style>
  <w:style w:type="paragraph" w:customStyle="1" w:styleId="BodyTextRight">
    <w:name w:val="Body Text Right"/>
    <w:basedOn w:val="BodyText"/>
    <w:rsid w:val="003C0605"/>
    <w:pPr>
      <w:spacing w:before="0" w:after="0"/>
      <w:jc w:val="right"/>
    </w:pPr>
  </w:style>
  <w:style w:type="paragraph" w:styleId="Index3">
    <w:name w:val="index 3"/>
    <w:basedOn w:val="ListNumber2"/>
    <w:next w:val="Normal"/>
    <w:semiHidden/>
    <w:rsid w:val="003C0605"/>
    <w:pPr>
      <w:numPr>
        <w:numId w:val="0"/>
      </w:numPr>
      <w:tabs>
        <w:tab w:val="right" w:leader="dot" w:pos="4176"/>
      </w:tabs>
    </w:pPr>
  </w:style>
  <w:style w:type="paragraph" w:styleId="ListNumber2">
    <w:name w:val="List Number 2"/>
    <w:basedOn w:val="List2"/>
    <w:rsid w:val="003C0605"/>
    <w:pPr>
      <w:numPr>
        <w:numId w:val="10"/>
      </w:numPr>
      <w:tabs>
        <w:tab w:val="clear" w:pos="1060"/>
      </w:tabs>
    </w:pPr>
  </w:style>
  <w:style w:type="paragraph" w:customStyle="1" w:styleId="MarginNote">
    <w:name w:val="Margin Note"/>
    <w:basedOn w:val="BodyText"/>
    <w:rsid w:val="003C0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605"/>
    <w:rPr>
      <w:sz w:val="32"/>
    </w:rPr>
  </w:style>
  <w:style w:type="paragraph" w:customStyle="1" w:styleId="HeadingProcedure">
    <w:name w:val="Heading Procedure"/>
    <w:basedOn w:val="HeadingBase"/>
    <w:next w:val="Normal"/>
    <w:rsid w:val="003C0605"/>
    <w:pPr>
      <w:tabs>
        <w:tab w:val="left" w:pos="0"/>
      </w:tabs>
      <w:spacing w:before="120" w:after="60"/>
    </w:pPr>
    <w:rPr>
      <w:i/>
      <w:color w:val="918585"/>
      <w:sz w:val="22"/>
    </w:rPr>
  </w:style>
  <w:style w:type="paragraph" w:customStyle="1" w:styleId="TableBodyText">
    <w:name w:val="Table Body Text"/>
    <w:basedOn w:val="BodyText"/>
    <w:rsid w:val="003C0605"/>
    <w:pPr>
      <w:spacing w:before="60" w:after="60"/>
    </w:pPr>
  </w:style>
  <w:style w:type="paragraph" w:styleId="ListContinue">
    <w:name w:val="List Continue"/>
    <w:basedOn w:val="List"/>
    <w:rsid w:val="003C0605"/>
    <w:pPr>
      <w:ind w:firstLine="0"/>
    </w:pPr>
  </w:style>
  <w:style w:type="paragraph" w:customStyle="1" w:styleId="ListNote">
    <w:name w:val="List Note"/>
    <w:basedOn w:val="List"/>
    <w:rsid w:val="003C0605"/>
    <w:pPr>
      <w:pBdr>
        <w:top w:val="single" w:sz="6" w:space="2" w:color="918585"/>
        <w:bottom w:val="single" w:sz="6" w:space="2" w:color="918585"/>
      </w:pBdr>
      <w:tabs>
        <w:tab w:val="left" w:pos="1021"/>
      </w:tabs>
      <w:ind w:firstLine="0"/>
    </w:pPr>
  </w:style>
  <w:style w:type="paragraph" w:customStyle="1" w:styleId="Warning">
    <w:name w:val="Warning"/>
    <w:basedOn w:val="BodyText"/>
    <w:rsid w:val="003C0605"/>
    <w:pPr>
      <w:shd w:val="clear" w:color="auto" w:fill="D9D9D9"/>
      <w:tabs>
        <w:tab w:val="left" w:pos="992"/>
      </w:tabs>
      <w:ind w:left="119" w:right="119"/>
    </w:pPr>
    <w:rPr>
      <w:sz w:val="20"/>
    </w:rPr>
  </w:style>
  <w:style w:type="paragraph" w:customStyle="1" w:styleId="MarginIcons">
    <w:name w:val="Margin Icons"/>
    <w:basedOn w:val="BodyText"/>
    <w:rsid w:val="003C0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605"/>
    <w:rPr>
      <w:rFonts w:ascii="Courier New" w:hAnsi="Courier New"/>
    </w:rPr>
  </w:style>
  <w:style w:type="paragraph" w:customStyle="1" w:styleId="NoteBullet">
    <w:name w:val="Note Bullet"/>
    <w:basedOn w:val="Note"/>
    <w:rsid w:val="003C0605"/>
    <w:pPr>
      <w:tabs>
        <w:tab w:val="clear" w:pos="680"/>
      </w:tabs>
      <w:spacing w:before="60" w:after="60"/>
    </w:pPr>
  </w:style>
  <w:style w:type="paragraph" w:customStyle="1" w:styleId="SubHeading2">
    <w:name w:val="SubHeading2"/>
    <w:basedOn w:val="HeadingBase"/>
    <w:rsid w:val="003C0605"/>
    <w:pPr>
      <w:spacing w:before="240" w:after="60"/>
    </w:pPr>
    <w:rPr>
      <w:sz w:val="20"/>
    </w:rPr>
  </w:style>
  <w:style w:type="paragraph" w:customStyle="1" w:styleId="SubHeading1">
    <w:name w:val="SubHeading1"/>
    <w:basedOn w:val="HeadingBase"/>
    <w:rsid w:val="003C0605"/>
    <w:pPr>
      <w:spacing w:before="240" w:after="60"/>
    </w:pPr>
    <w:rPr>
      <w:color w:val="918585"/>
      <w:sz w:val="22"/>
    </w:rPr>
  </w:style>
  <w:style w:type="paragraph" w:customStyle="1" w:styleId="SideHeading">
    <w:name w:val="Side Heading"/>
    <w:basedOn w:val="HeadingBase"/>
    <w:rsid w:val="003C0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605"/>
    <w:pPr>
      <w:numPr>
        <w:numId w:val="12"/>
      </w:numPr>
    </w:pPr>
  </w:style>
  <w:style w:type="paragraph" w:styleId="PlainText">
    <w:name w:val="Plain Text"/>
    <w:basedOn w:val="Normal"/>
    <w:link w:val="PlainTextChar"/>
    <w:rsid w:val="003C0605"/>
    <w:rPr>
      <w:sz w:val="20"/>
    </w:rPr>
  </w:style>
  <w:style w:type="character" w:customStyle="1" w:styleId="PlainTextChar">
    <w:name w:val="Plain Text Char"/>
    <w:basedOn w:val="DefaultParagraphFont"/>
    <w:link w:val="PlainText"/>
    <w:rsid w:val="003C0605"/>
    <w:rPr>
      <w:rFonts w:ascii="Courier New" w:eastAsia="Times New Roman" w:hAnsi="Courier New" w:cs="Times New Roman"/>
      <w:sz w:val="20"/>
      <w:szCs w:val="20"/>
      <w:lang w:eastAsia="en-US"/>
    </w:rPr>
  </w:style>
  <w:style w:type="character" w:customStyle="1" w:styleId="MenuOption">
    <w:name w:val="Menu Option"/>
    <w:basedOn w:val="DefaultParagraphFont"/>
    <w:rsid w:val="003C0605"/>
    <w:rPr>
      <w:b/>
      <w:smallCaps/>
    </w:rPr>
  </w:style>
  <w:style w:type="paragraph" w:customStyle="1" w:styleId="TableListNumber">
    <w:name w:val="Table List Number"/>
    <w:basedOn w:val="ListNumber"/>
    <w:rsid w:val="003C0605"/>
    <w:pPr>
      <w:numPr>
        <w:numId w:val="0"/>
      </w:numPr>
    </w:pPr>
  </w:style>
  <w:style w:type="paragraph" w:styleId="TOC4">
    <w:name w:val="toc 4"/>
    <w:basedOn w:val="TOCBase"/>
    <w:next w:val="Normal"/>
    <w:semiHidden/>
    <w:rsid w:val="003C0605"/>
    <w:pPr>
      <w:tabs>
        <w:tab w:val="right" w:leader="dot" w:pos="9071"/>
      </w:tabs>
      <w:ind w:left="1701"/>
    </w:pPr>
  </w:style>
  <w:style w:type="paragraph" w:customStyle="1" w:styleId="ListAlpha">
    <w:name w:val="List Alpha"/>
    <w:basedOn w:val="List"/>
    <w:rsid w:val="003C0605"/>
    <w:pPr>
      <w:numPr>
        <w:numId w:val="9"/>
      </w:numPr>
    </w:pPr>
  </w:style>
  <w:style w:type="paragraph" w:customStyle="1" w:styleId="ListAlpha2">
    <w:name w:val="List Alpha 2"/>
    <w:basedOn w:val="List2"/>
    <w:rsid w:val="003C0605"/>
    <w:pPr>
      <w:numPr>
        <w:numId w:val="8"/>
      </w:numPr>
    </w:pPr>
  </w:style>
  <w:style w:type="paragraph" w:styleId="List2">
    <w:name w:val="List 2"/>
    <w:basedOn w:val="BodyText"/>
    <w:rsid w:val="003C0605"/>
    <w:pPr>
      <w:tabs>
        <w:tab w:val="left" w:pos="680"/>
      </w:tabs>
      <w:spacing w:before="60" w:after="60"/>
      <w:ind w:left="680" w:hanging="340"/>
    </w:pPr>
  </w:style>
  <w:style w:type="paragraph" w:styleId="List3">
    <w:name w:val="List 3"/>
    <w:basedOn w:val="BodyText"/>
    <w:rsid w:val="003C0605"/>
    <w:pPr>
      <w:tabs>
        <w:tab w:val="left" w:pos="1021"/>
      </w:tabs>
      <w:spacing w:before="60" w:after="60"/>
      <w:ind w:left="1020" w:hanging="340"/>
    </w:pPr>
  </w:style>
  <w:style w:type="paragraph" w:styleId="List4">
    <w:name w:val="List 4"/>
    <w:basedOn w:val="BodyText"/>
    <w:rsid w:val="003C0605"/>
    <w:pPr>
      <w:tabs>
        <w:tab w:val="left" w:pos="1361"/>
      </w:tabs>
      <w:spacing w:before="60" w:after="60"/>
      <w:ind w:left="1361" w:hanging="340"/>
    </w:pPr>
  </w:style>
  <w:style w:type="paragraph" w:styleId="List5">
    <w:name w:val="List 5"/>
    <w:basedOn w:val="BodyText"/>
    <w:rsid w:val="003C0605"/>
    <w:pPr>
      <w:tabs>
        <w:tab w:val="left" w:pos="1701"/>
      </w:tabs>
      <w:spacing w:before="60" w:after="60"/>
      <w:ind w:left="1701" w:hanging="340"/>
    </w:pPr>
  </w:style>
  <w:style w:type="paragraph" w:styleId="ListBullet3">
    <w:name w:val="List Bullet 3"/>
    <w:basedOn w:val="List3"/>
    <w:rsid w:val="003C0605"/>
    <w:pPr>
      <w:numPr>
        <w:numId w:val="15"/>
      </w:numPr>
      <w:tabs>
        <w:tab w:val="clear" w:pos="1021"/>
      </w:tabs>
      <w:ind w:left="1037" w:hanging="357"/>
    </w:pPr>
  </w:style>
  <w:style w:type="paragraph" w:styleId="ListBullet4">
    <w:name w:val="List Bullet 4"/>
    <w:basedOn w:val="List4"/>
    <w:rsid w:val="003C0605"/>
    <w:pPr>
      <w:numPr>
        <w:numId w:val="3"/>
      </w:numPr>
    </w:pPr>
  </w:style>
  <w:style w:type="paragraph" w:styleId="ListBullet5">
    <w:name w:val="List Bullet 5"/>
    <w:basedOn w:val="List5"/>
    <w:rsid w:val="003C0605"/>
    <w:pPr>
      <w:numPr>
        <w:numId w:val="4"/>
      </w:numPr>
    </w:pPr>
  </w:style>
  <w:style w:type="paragraph" w:styleId="ListContinue2">
    <w:name w:val="List Continue 2"/>
    <w:basedOn w:val="List2"/>
    <w:rsid w:val="003C0605"/>
    <w:pPr>
      <w:ind w:firstLine="0"/>
    </w:pPr>
  </w:style>
  <w:style w:type="paragraph" w:styleId="ListContinue3">
    <w:name w:val="List Continue 3"/>
    <w:basedOn w:val="List3"/>
    <w:rsid w:val="003C0605"/>
    <w:pPr>
      <w:ind w:left="1021" w:firstLine="0"/>
    </w:pPr>
  </w:style>
  <w:style w:type="paragraph" w:styleId="ListContinue4">
    <w:name w:val="List Continue 4"/>
    <w:basedOn w:val="List4"/>
    <w:rsid w:val="003C0605"/>
    <w:pPr>
      <w:ind w:firstLine="0"/>
    </w:pPr>
  </w:style>
  <w:style w:type="paragraph" w:styleId="ListContinue5">
    <w:name w:val="List Continue 5"/>
    <w:basedOn w:val="List5"/>
    <w:rsid w:val="003C0605"/>
    <w:pPr>
      <w:ind w:firstLine="0"/>
    </w:pPr>
  </w:style>
  <w:style w:type="paragraph" w:styleId="ListNumber3">
    <w:name w:val="List Number 3"/>
    <w:basedOn w:val="List3"/>
    <w:rsid w:val="003C0605"/>
    <w:pPr>
      <w:numPr>
        <w:numId w:val="5"/>
      </w:numPr>
    </w:pPr>
  </w:style>
  <w:style w:type="paragraph" w:styleId="ListNumber4">
    <w:name w:val="List Number 4"/>
    <w:basedOn w:val="List4"/>
    <w:rsid w:val="003C0605"/>
    <w:pPr>
      <w:numPr>
        <w:numId w:val="6"/>
      </w:numPr>
    </w:pPr>
  </w:style>
  <w:style w:type="paragraph" w:styleId="ListNumber5">
    <w:name w:val="List Number 5"/>
    <w:basedOn w:val="List5"/>
    <w:rsid w:val="003C0605"/>
    <w:pPr>
      <w:numPr>
        <w:numId w:val="7"/>
      </w:numPr>
    </w:pPr>
  </w:style>
  <w:style w:type="paragraph" w:styleId="BlockText">
    <w:name w:val="Block Text"/>
    <w:basedOn w:val="Normal"/>
    <w:rsid w:val="003C0605"/>
    <w:pPr>
      <w:spacing w:after="120"/>
      <w:ind w:left="1440" w:right="1440"/>
    </w:pPr>
  </w:style>
  <w:style w:type="character" w:customStyle="1" w:styleId="Subscript">
    <w:name w:val="Subscript"/>
    <w:basedOn w:val="DefaultParagraphFont"/>
    <w:rsid w:val="003C0605"/>
    <w:rPr>
      <w:sz w:val="16"/>
      <w:vertAlign w:val="subscript"/>
    </w:rPr>
  </w:style>
  <w:style w:type="character" w:customStyle="1" w:styleId="Superscript">
    <w:name w:val="Superscript"/>
    <w:basedOn w:val="DefaultParagraphFont"/>
    <w:rsid w:val="003C0605"/>
    <w:rPr>
      <w:sz w:val="16"/>
      <w:vertAlign w:val="superscript"/>
    </w:rPr>
  </w:style>
  <w:style w:type="character" w:customStyle="1" w:styleId="Symbols">
    <w:name w:val="Symbols"/>
    <w:basedOn w:val="DefaultParagraphFont"/>
    <w:rsid w:val="003C0605"/>
    <w:rPr>
      <w:rFonts w:ascii="Symbol" w:hAnsi="Symbol"/>
    </w:rPr>
  </w:style>
  <w:style w:type="character" w:customStyle="1" w:styleId="MenuOptions">
    <w:name w:val="Menu Options"/>
    <w:basedOn w:val="DefaultParagraphFont"/>
    <w:rsid w:val="003C0605"/>
    <w:rPr>
      <w:rFonts w:ascii="Arial Narrow" w:hAnsi="Arial Narrow"/>
      <w:smallCaps/>
    </w:rPr>
  </w:style>
  <w:style w:type="character" w:customStyle="1" w:styleId="Buttons">
    <w:name w:val="Buttons"/>
    <w:basedOn w:val="DefaultParagraphFont"/>
    <w:rsid w:val="003C0605"/>
    <w:rPr>
      <w:b/>
    </w:rPr>
  </w:style>
  <w:style w:type="character" w:customStyle="1" w:styleId="Underlined">
    <w:name w:val="Underlined"/>
    <w:basedOn w:val="DefaultParagraphFont"/>
    <w:rsid w:val="003C0605"/>
    <w:rPr>
      <w:u w:val="single"/>
    </w:rPr>
  </w:style>
  <w:style w:type="paragraph" w:customStyle="1" w:styleId="TableBodyTextRight">
    <w:name w:val="Table Body Text Right"/>
    <w:basedOn w:val="TableBodyText"/>
    <w:rsid w:val="003C0605"/>
    <w:pPr>
      <w:widowControl w:val="0"/>
      <w:autoSpaceDE w:val="0"/>
      <w:autoSpaceDN w:val="0"/>
      <w:adjustRightInd w:val="0"/>
      <w:jc w:val="right"/>
    </w:pPr>
    <w:rPr>
      <w:rFonts w:cs="Arial"/>
      <w:szCs w:val="18"/>
    </w:rPr>
  </w:style>
  <w:style w:type="paragraph" w:customStyle="1" w:styleId="CopyrightText">
    <w:name w:val="Copyright Text"/>
    <w:basedOn w:val="BodyText"/>
    <w:rsid w:val="003C0605"/>
    <w:rPr>
      <w:sz w:val="18"/>
    </w:rPr>
  </w:style>
  <w:style w:type="paragraph" w:customStyle="1" w:styleId="BodySmallRight">
    <w:name w:val="Body Small Right"/>
    <w:basedOn w:val="BodyTextRight"/>
    <w:rsid w:val="003C0605"/>
    <w:rPr>
      <w:sz w:val="18"/>
      <w:szCs w:val="18"/>
    </w:rPr>
  </w:style>
  <w:style w:type="paragraph" w:customStyle="1" w:styleId="MarginEdition">
    <w:name w:val="Margin Edition"/>
    <w:basedOn w:val="MarginNote"/>
    <w:rsid w:val="003C0605"/>
    <w:pPr>
      <w:spacing w:before="0" w:after="0"/>
    </w:pPr>
    <w:rPr>
      <w:rFonts w:ascii="Times New Roman" w:hAnsi="Times New Roman"/>
      <w:color w:val="999999"/>
    </w:rPr>
  </w:style>
  <w:style w:type="paragraph" w:customStyle="1" w:styleId="Spacer">
    <w:name w:val="Spacer"/>
    <w:basedOn w:val="Normal"/>
    <w:rsid w:val="003C0605"/>
    <w:rPr>
      <w:sz w:val="2"/>
      <w:szCs w:val="2"/>
    </w:rPr>
  </w:style>
  <w:style w:type="character" w:customStyle="1" w:styleId="Small">
    <w:name w:val="Small"/>
    <w:basedOn w:val="DefaultParagraphFont"/>
    <w:rsid w:val="003C0605"/>
    <w:rPr>
      <w:sz w:val="16"/>
    </w:rPr>
  </w:style>
  <w:style w:type="paragraph" w:customStyle="1" w:styleId="WideTable">
    <w:name w:val="Wide Table"/>
    <w:basedOn w:val="Normal"/>
    <w:rsid w:val="003C0605"/>
    <w:pPr>
      <w:ind w:left="-1418"/>
    </w:pPr>
    <w:rPr>
      <w:sz w:val="2"/>
      <w:szCs w:val="2"/>
    </w:rPr>
  </w:style>
  <w:style w:type="character" w:styleId="PageNumber">
    <w:name w:val="page number"/>
    <w:basedOn w:val="DefaultParagraphFont"/>
    <w:rsid w:val="003C0605"/>
  </w:style>
  <w:style w:type="paragraph" w:styleId="Quote">
    <w:name w:val="Quote"/>
    <w:basedOn w:val="Heading1"/>
    <w:link w:val="QuoteChar"/>
    <w:qFormat/>
    <w:rsid w:val="003C0605"/>
    <w:rPr>
      <w:b w:val="0"/>
      <w:sz w:val="72"/>
      <w:szCs w:val="72"/>
      <w:lang w:val="en-NZ"/>
    </w:rPr>
  </w:style>
  <w:style w:type="character" w:customStyle="1" w:styleId="QuoteChar">
    <w:name w:val="Quote Char"/>
    <w:basedOn w:val="DefaultParagraphFont"/>
    <w:link w:val="Quote"/>
    <w:rsid w:val="003C0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605"/>
    <w:pPr>
      <w:pageBreakBefore/>
    </w:pPr>
  </w:style>
  <w:style w:type="paragraph" w:customStyle="1" w:styleId="Border">
    <w:name w:val="Border"/>
    <w:basedOn w:val="Normal"/>
    <w:qFormat/>
    <w:rsid w:val="003C0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605"/>
    <w:rPr>
      <w:b/>
      <w:bCs/>
      <w:i/>
      <w:iCs/>
      <w:color w:val="auto"/>
    </w:rPr>
  </w:style>
  <w:style w:type="paragraph" w:styleId="IntenseQuote">
    <w:name w:val="Intense Quote"/>
    <w:basedOn w:val="Normal"/>
    <w:next w:val="Normal"/>
    <w:link w:val="IntenseQuoteChar"/>
    <w:uiPriority w:val="30"/>
    <w:qFormat/>
    <w:rsid w:val="003C0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605"/>
    <w:rPr>
      <w:smallCaps/>
      <w:color w:val="auto"/>
      <w:u w:val="single"/>
    </w:rPr>
  </w:style>
  <w:style w:type="character" w:styleId="IntenseReference">
    <w:name w:val="Intense Reference"/>
    <w:basedOn w:val="DefaultParagraphFont"/>
    <w:uiPriority w:val="32"/>
    <w:qFormat/>
    <w:rsid w:val="003C0605"/>
    <w:rPr>
      <w:b/>
      <w:bCs/>
      <w:smallCaps/>
      <w:color w:val="auto"/>
      <w:spacing w:val="5"/>
      <w:u w:val="single"/>
    </w:rPr>
  </w:style>
  <w:style w:type="paragraph" w:customStyle="1" w:styleId="2ColumnHeading">
    <w:name w:val="2Column Heading"/>
    <w:basedOn w:val="BodyText"/>
    <w:qFormat/>
    <w:rsid w:val="003C0605"/>
    <w:pPr>
      <w:spacing w:after="60"/>
      <w:ind w:left="-2268"/>
    </w:pPr>
    <w:rPr>
      <w:b/>
    </w:rPr>
  </w:style>
  <w:style w:type="paragraph" w:customStyle="1" w:styleId="Heading1TOC">
    <w:name w:val="Heading1 TOC"/>
    <w:basedOn w:val="Normal"/>
    <w:qFormat/>
    <w:rsid w:val="003C0605"/>
    <w:pPr>
      <w:spacing w:before="240" w:after="120"/>
    </w:pPr>
    <w:rPr>
      <w:rFonts w:ascii="Times New Roman" w:hAnsi="Times New Roman"/>
      <w:b/>
      <w:sz w:val="32"/>
    </w:rPr>
  </w:style>
  <w:style w:type="paragraph" w:customStyle="1" w:styleId="Heading2TOC">
    <w:name w:val="Heading2 TOC"/>
    <w:basedOn w:val="Normal"/>
    <w:qFormat/>
    <w:rsid w:val="003C0605"/>
    <w:pPr>
      <w:spacing w:before="240" w:after="60"/>
    </w:pPr>
    <w:rPr>
      <w:rFonts w:ascii="Times New Roman" w:hAnsi="Times New Roman"/>
      <w:b/>
      <w:sz w:val="28"/>
    </w:rPr>
  </w:style>
  <w:style w:type="character" w:customStyle="1" w:styleId="Underline">
    <w:name w:val="Underline"/>
    <w:basedOn w:val="DefaultParagraphFont"/>
    <w:qFormat/>
    <w:rsid w:val="003C0605"/>
    <w:rPr>
      <w:u w:val="single"/>
    </w:rPr>
  </w:style>
  <w:style w:type="paragraph" w:styleId="BalloonText">
    <w:name w:val="Balloon Text"/>
    <w:basedOn w:val="Normal"/>
    <w:link w:val="BalloonTextChar"/>
    <w:rsid w:val="003C0605"/>
    <w:rPr>
      <w:rFonts w:ascii="Tahoma" w:hAnsi="Tahoma" w:cs="Tahoma"/>
      <w:sz w:val="16"/>
      <w:szCs w:val="16"/>
    </w:rPr>
  </w:style>
  <w:style w:type="character" w:customStyle="1" w:styleId="BalloonTextChar">
    <w:name w:val="Balloon Text Char"/>
    <w:basedOn w:val="DefaultParagraphFont"/>
    <w:link w:val="BalloonText"/>
    <w:rsid w:val="003C0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6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605"/>
    <w:rPr>
      <w:b/>
      <w:color w:val="660033"/>
      <w:spacing w:val="0"/>
    </w:rPr>
  </w:style>
  <w:style w:type="paragraph" w:customStyle="1" w:styleId="Nameditemlist">
    <w:name w:val="Named item list"/>
    <w:basedOn w:val="BodyText"/>
    <w:qFormat/>
    <w:rsid w:val="003C06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1276</Words>
  <Characters>8415</Characters>
  <Application>Microsoft Office Word</Application>
  <DocSecurity>0</DocSecurity>
  <Lines>299</Lines>
  <Paragraphs>182</Paragraphs>
  <ScaleCrop>false</ScaleCrop>
  <Company>Author-it Software Corporation Ltd.</Company>
  <LinksUpToDate>false</LinksUpToDate>
  <CharactersWithSpaces>9625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ICTTEN4243A Prepare design drawings and specifications for telecommunications installations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2014-02-07T09:25:05Z</dcterms:created>
  <dcterms:modified xsi:type="dcterms:W3CDTF">2014-02-06T04:24:00Z</dcterms:modified>
</cp:coreProperties>
</file>