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3052" w:rsidP="00D53052">
      <w:pPr>
        <w:pStyle w:val="Title"/>
      </w:pPr>
      <w:r>
        <w:fldChar w:fldCharType="begin"/>
      </w:r>
      <w:r>
        <w:instrText xml:space="preserve"> TITLE   \* MERGEFORMAT </w:instrText>
      </w:r>
      <w:r>
        <w:fldChar w:fldCharType="separate"/>
      </w:r>
      <w:r>
        <w:t>ICTTEN4241A Design network projects</w:t>
      </w:r>
      <w:r>
        <w:fldChar w:fldCharType="end"/>
      </w:r>
    </w:p>
    <w:p w:rsidR="00D53052" w:rsidP="00D53052">
      <w:pPr>
        <w:pStyle w:val="Version"/>
        <w:sectPr w:rsidSect="008A70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7013" w:rsidP="008A7013">
      <w:pPr>
        <w:pStyle w:val="SuperHeading"/>
      </w:pPr>
      <w:r w:rsidRPr="008A7013">
        <w:t>ICTTEN4241A Design network projects</w:t>
      </w:r>
    </w:p>
    <w:p w:rsidR="00000000" w:rsidRPr="008A7013" w:rsidP="008A7013">
      <w:pPr>
        <w:pStyle w:val="Heading1"/>
      </w:pPr>
      <w:bookmarkStart w:id="1" w:name="O_640122"/>
      <w:bookmarkEnd w:id="1"/>
      <w:r w:rsidRPr="008A7013">
        <w:t>Modification History</w:t>
      </w:r>
    </w:p>
    <w:tbl>
      <w:tblPr>
        <w:tblW w:w="0" w:type="auto"/>
        <w:tblLayout w:type="fixed"/>
        <w:tblCellMar>
          <w:left w:w="62" w:type="dxa"/>
          <w:right w:w="62" w:type="dxa"/>
        </w:tblCellMar>
        <w:tblLook w:val="0000"/>
      </w:tblPr>
      <w:tblGrid>
        <w:gridCol w:w="2565"/>
        <w:gridCol w:w="6180"/>
      </w:tblGrid>
      <w:tr w:rsidTr="008A701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013" w:rsidP="008A7013">
            <w:pPr>
              <w:pStyle w:val="BodyText"/>
            </w:pPr>
            <w:r w:rsidRPr="008A7013">
              <w:rPr>
                <w:rStyle w:val="SpecialBold"/>
              </w:rPr>
              <w:t>Release</w:t>
            </w:r>
          </w:p>
        </w:tc>
        <w:tc>
          <w:tcPr>
            <w:tcW w:w="6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013">
            <w:pPr>
              <w:pStyle w:val="BodyText"/>
              <w:rPr>
                <w:lang w:val="en-NZ"/>
              </w:rPr>
            </w:pPr>
            <w:r w:rsidRPr="008A7013">
              <w:rPr>
                <w:rStyle w:val="SpecialBold"/>
              </w:rPr>
              <w:t>Comments</w:t>
            </w:r>
          </w:p>
        </w:tc>
      </w:tr>
      <w:tr w:rsidTr="008A701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013">
            <w:pPr>
              <w:pStyle w:val="BodyText"/>
              <w:rPr>
                <w:lang w:val="en-NZ"/>
              </w:rPr>
            </w:pPr>
            <w:r w:rsidRPr="008A7013">
              <w:t>Release 1</w:t>
            </w:r>
          </w:p>
        </w:tc>
        <w:tc>
          <w:tcPr>
            <w:tcW w:w="6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013" w:rsidP="008A7013">
            <w:pPr>
              <w:pStyle w:val="BodyText"/>
            </w:pPr>
            <w:r w:rsidRPr="008A7013">
              <w:t xml:space="preserve">This version first released with </w:t>
            </w:r>
            <w:r w:rsidRPr="008A7013">
              <w:rPr>
                <w:rStyle w:val="Emphasis"/>
              </w:rPr>
              <w:t>ICT10 Integrated Telecommunications Training Package Version 3.0</w:t>
            </w:r>
            <w:r w:rsidRPr="008A7013">
              <w:t>.</w:t>
            </w:r>
          </w:p>
        </w:tc>
      </w:tr>
    </w:tbl>
    <w:p w:rsidR="00000000" w:rsidRPr="008A7013" w:rsidP="008A7013">
      <w:pPr>
        <w:pStyle w:val="BodyText"/>
      </w:pPr>
    </w:p>
    <w:p w:rsidR="00000000" w:rsidRPr="008A7013" w:rsidP="008A7013">
      <w:pPr>
        <w:pStyle w:val="AllowPageBreak"/>
      </w:pPr>
    </w:p>
    <w:p w:rsidR="00000000" w:rsidRPr="008A7013" w:rsidP="008A7013">
      <w:pPr>
        <w:pStyle w:val="Heading1"/>
      </w:pPr>
      <w:bookmarkStart w:id="2" w:name="O_640123"/>
      <w:bookmarkEnd w:id="2"/>
      <w:r w:rsidRPr="008A7013">
        <w:t>Unit Descriptor</w:t>
      </w:r>
    </w:p>
    <w:p w:rsidR="00000000" w:rsidRPr="008A7013" w:rsidP="008A7013">
      <w:pPr>
        <w:pStyle w:val="BodyText"/>
      </w:pPr>
      <w:r w:rsidRPr="008A7013">
        <w:t>This unit describes the performance outcomes, skills and knowledge requir</w:t>
      </w:r>
      <w:r w:rsidRPr="008A7013">
        <w:t>ed to plan and design projects for access, building and core telecommunications networks.</w:t>
      </w:r>
    </w:p>
    <w:p w:rsidR="00000000" w:rsidRPr="008A7013" w:rsidP="008A7013">
      <w:pPr>
        <w:pStyle w:val="BodyText"/>
      </w:pPr>
    </w:p>
    <w:p w:rsidR="00000000" w:rsidRPr="008A7013" w:rsidP="008A7013">
      <w:pPr>
        <w:pStyle w:val="BodyText"/>
      </w:pPr>
      <w:r w:rsidRPr="008A7013">
        <w:t>The unit includes legacy, current and emerging technologies and practices. It also includes use of access network deployment data, technology, equipment, capacity ma</w:t>
      </w:r>
      <w:r w:rsidRPr="008A7013">
        <w:t>nagement and network management information sources.</w:t>
      </w:r>
    </w:p>
    <w:p w:rsidR="00000000" w:rsidRPr="008A7013" w:rsidP="008A7013">
      <w:pPr>
        <w:pStyle w:val="BodyText"/>
      </w:pPr>
    </w:p>
    <w:p w:rsidR="00000000" w:rsidRPr="008A7013" w:rsidP="008A7013">
      <w:pPr>
        <w:pStyle w:val="BodyText"/>
      </w:pPr>
      <w:r w:rsidRPr="008A7013">
        <w:t>The project may be for a new installation or to upgrade the technology or the capacity of an existing network or subsystem to facilitate convergence to the next generation network (NGN).</w:t>
      </w:r>
    </w:p>
    <w:p w:rsidR="00000000" w:rsidRPr="008A7013" w:rsidP="008A7013">
      <w:pPr>
        <w:pStyle w:val="AllowPageBreak"/>
      </w:pPr>
    </w:p>
    <w:p w:rsidR="00000000" w:rsidRPr="008A7013" w:rsidP="008A7013">
      <w:pPr>
        <w:pStyle w:val="Heading1"/>
      </w:pPr>
      <w:bookmarkStart w:id="3" w:name="O_640124"/>
      <w:bookmarkEnd w:id="3"/>
      <w:r w:rsidRPr="008A7013">
        <w:t>Application of the Unit</w:t>
      </w:r>
    </w:p>
    <w:p w:rsidR="00000000" w:rsidRPr="008A7013" w:rsidP="008A7013">
      <w:pPr>
        <w:pStyle w:val="BodyText"/>
      </w:pPr>
      <w:r w:rsidRPr="008A7013">
        <w:t>Technical staff and their subcontractors from private and public organisations apply the skills and knowledge in this unit. They combine technical planning and design skills with broader organisational skills to plan and design pr</w:t>
      </w:r>
      <w:r w:rsidRPr="008A7013">
        <w:t>ojects for a service provider, such as a major carrier or other communications service providers.</w:t>
      </w:r>
    </w:p>
    <w:p w:rsidR="00000000" w:rsidRPr="008A7013" w:rsidP="008A7013">
      <w:pPr>
        <w:pStyle w:val="BodyText"/>
      </w:pPr>
    </w:p>
    <w:p w:rsidR="00000000" w:rsidRPr="008A7013" w:rsidP="008A7013">
      <w:pPr>
        <w:pStyle w:val="BodyText"/>
      </w:pPr>
      <w:r w:rsidRPr="008A7013">
        <w:t>Technical officers, communications workers or engineers may be responsible for small projects or parts of larger projects on NGN in the deployment of copper,</w:t>
      </w:r>
      <w:r w:rsidRPr="008A7013">
        <w:t xml:space="preserve"> wireless, hybrid fibre coaxial (HFC), fibre to the x (FTTx) and fibre networks.</w:t>
      </w:r>
    </w:p>
    <w:p w:rsidR="00000000" w:rsidRPr="008A7013" w:rsidP="008A7013">
      <w:pPr>
        <w:pStyle w:val="AllowPageBreak"/>
      </w:pPr>
    </w:p>
    <w:p w:rsidR="00000000" w:rsidRPr="008A7013" w:rsidP="008A7013">
      <w:pPr>
        <w:pStyle w:val="Heading1"/>
      </w:pPr>
      <w:bookmarkStart w:id="4" w:name="O_640125"/>
      <w:bookmarkEnd w:id="4"/>
      <w:r w:rsidRPr="008A7013">
        <w:t>Licensing/Regulatory Information</w:t>
      </w:r>
    </w:p>
    <w:p w:rsidR="00000000" w:rsidRPr="008A7013" w:rsidP="008A7013">
      <w:pPr>
        <w:pStyle w:val="BodyText"/>
      </w:pPr>
      <w:r w:rsidRPr="008A7013">
        <w:t>No licensing, legislative, regulatory or certification requirements apply to this unit at the time of endorsement but users should confirm requirements with the relevant federal, state or territory authority.</w:t>
      </w:r>
    </w:p>
    <w:p w:rsidR="00000000" w:rsidRPr="008A7013" w:rsidP="008A7013">
      <w:pPr>
        <w:pStyle w:val="AllowPageBreak"/>
      </w:pPr>
    </w:p>
    <w:p w:rsidR="00000000" w:rsidRPr="008A7013" w:rsidP="008A7013">
      <w:pPr>
        <w:pStyle w:val="Heading1"/>
      </w:pPr>
      <w:bookmarkStart w:id="5" w:name="O_640126"/>
      <w:bookmarkEnd w:id="5"/>
      <w:r w:rsidRPr="008A7013">
        <w:t>Pre-Requisites</w:t>
      </w:r>
    </w:p>
    <w:p w:rsidR="00000000" w:rsidRPr="008A7013" w:rsidP="008A7013">
      <w:pPr>
        <w:pStyle w:val="BodyText"/>
      </w:pPr>
      <w:r w:rsidRPr="008A7013">
        <w:t>Nil</w:t>
      </w:r>
    </w:p>
    <w:p w:rsidR="00000000" w:rsidRPr="008A7013" w:rsidP="008A7013">
      <w:pPr>
        <w:pStyle w:val="AllowPageBreak"/>
      </w:pPr>
    </w:p>
    <w:p w:rsidR="00000000" w:rsidRPr="008A7013" w:rsidP="008A7013">
      <w:pPr>
        <w:pStyle w:val="Heading1"/>
      </w:pPr>
      <w:bookmarkStart w:id="6" w:name="O_640127"/>
      <w:bookmarkEnd w:id="6"/>
      <w:r w:rsidRPr="008A7013">
        <w:t>Employability Skills Information</w:t>
      </w:r>
    </w:p>
    <w:p w:rsidR="00000000" w:rsidRPr="008A7013" w:rsidP="008A7013">
      <w:pPr>
        <w:pStyle w:val="BodyText"/>
      </w:pPr>
      <w:r w:rsidRPr="008A7013">
        <w:t>This unit contains employability skills.</w:t>
      </w:r>
    </w:p>
    <w:p w:rsidR="00000000" w:rsidRPr="008A7013" w:rsidP="008A7013">
      <w:pPr>
        <w:pStyle w:val="AllowPageBreak"/>
      </w:pPr>
    </w:p>
    <w:p w:rsidR="00000000" w:rsidRPr="008A7013" w:rsidP="008A7013">
      <w:pPr>
        <w:pStyle w:val="Heading1"/>
      </w:pPr>
      <w:bookmarkStart w:id="7" w:name="O_640128"/>
      <w:bookmarkEnd w:id="7"/>
      <w:r w:rsidRPr="008A7013">
        <w:t>Elements and Performance Criteria Pre-Content</w:t>
      </w:r>
    </w:p>
    <w:tbl>
      <w:tblPr>
        <w:tblW w:w="0" w:type="auto"/>
        <w:tblLayout w:type="fixed"/>
        <w:tblCellMar>
          <w:left w:w="62" w:type="dxa"/>
          <w:right w:w="62" w:type="dxa"/>
        </w:tblCellMar>
        <w:tblLook w:val="0000"/>
      </w:tblPr>
      <w:tblGrid>
        <w:gridCol w:w="2447"/>
        <w:gridCol w:w="6298"/>
      </w:tblGrid>
      <w:tr w:rsidTr="008A7013">
        <w:tblPrEx>
          <w:tblW w:w="0" w:type="auto"/>
          <w:tblLayout w:type="fixed"/>
          <w:tblCellMar>
            <w:left w:w="62" w:type="dxa"/>
            <w:right w:w="62" w:type="dxa"/>
          </w:tblCellMar>
          <w:tblLook w:val="0000"/>
        </w:tblPrEx>
        <w:trPr>
          <w:tblHeader/>
        </w:trPr>
        <w:tc>
          <w:tcPr>
            <w:tcW w:w="2447"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8A7013" w:rsidP="008A7013">
            <w:pPr>
              <w:pStyle w:val="BodyText"/>
            </w:pPr>
            <w:r w:rsidRPr="008A7013">
              <w:rPr>
                <w:rStyle w:val="SpecialBold"/>
              </w:rPr>
              <w:t>Elements</w:t>
            </w:r>
          </w:p>
        </w:tc>
        <w:tc>
          <w:tcPr>
            <w:tcW w:w="629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8A7013">
            <w:pPr>
              <w:pStyle w:val="BodyText"/>
              <w:rPr>
                <w:lang w:val="en-NZ"/>
              </w:rPr>
            </w:pPr>
            <w:r w:rsidRPr="008A7013">
              <w:rPr>
                <w:rStyle w:val="SpecialBold"/>
              </w:rPr>
              <w:t>Performance Criteria</w:t>
            </w:r>
          </w:p>
        </w:tc>
      </w:tr>
      <w:tr w:rsidTr="008A7013">
        <w:tblPrEx>
          <w:tblW w:w="0" w:type="auto"/>
          <w:tblLayout w:type="fixed"/>
          <w:tblCellMar>
            <w:left w:w="62" w:type="dxa"/>
            <w:right w:w="62" w:type="dxa"/>
          </w:tblCellMar>
          <w:tblLook w:val="0000"/>
        </w:tblPrEx>
        <w:tc>
          <w:tcPr>
            <w:tcW w:w="2447"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A7013" w:rsidP="008A7013">
            <w:pPr>
              <w:pStyle w:val="BodyText"/>
            </w:pPr>
            <w:r w:rsidRPr="008A7013">
              <w:rPr>
                <w:rStyle w:val="Emphasis"/>
              </w:rPr>
              <w:t>Elements describe the essential outcomes of a unit of competency.</w:t>
            </w:r>
          </w:p>
        </w:tc>
        <w:tc>
          <w:tcPr>
            <w:tcW w:w="629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A7013" w:rsidP="008A7013">
            <w:pPr>
              <w:pStyle w:val="BodyText"/>
            </w:pPr>
            <w:r w:rsidRPr="008A7013">
              <w:rPr>
                <w:rStyle w:val="Emphasis"/>
              </w:rPr>
              <w:t>Performance crit</w:t>
            </w:r>
            <w:r w:rsidRPr="008A7013">
              <w:rPr>
                <w:rStyle w:val="Emphasis"/>
              </w:rPr>
              <w:t>eria describe the performance needed to demonstrate achievement of the element. Where bold italicised text is used, further information is detailed in the required skills and knowledge section and the range statement. Assessment of performance is to be con</w:t>
            </w:r>
            <w:r w:rsidRPr="008A7013">
              <w:rPr>
                <w:rStyle w:val="Emphasis"/>
              </w:rPr>
              <w:t>sistent with the evidence guide.</w:t>
            </w:r>
          </w:p>
        </w:tc>
      </w:tr>
    </w:tbl>
    <w:p w:rsidR="00000000" w:rsidRPr="008A7013" w:rsidP="008A7013">
      <w:pPr>
        <w:pStyle w:val="BodyText"/>
      </w:pPr>
    </w:p>
    <w:p w:rsidR="00000000" w:rsidRPr="008A7013" w:rsidP="008A7013">
      <w:pPr>
        <w:pStyle w:val="AllowPageBreak"/>
      </w:pPr>
    </w:p>
    <w:p w:rsidR="00000000" w:rsidRPr="008A7013" w:rsidP="008A7013">
      <w:pPr>
        <w:pStyle w:val="Heading1"/>
      </w:pPr>
      <w:bookmarkStart w:id="8" w:name="O_640129"/>
      <w:bookmarkEnd w:id="8"/>
      <w:r w:rsidRPr="008A7013">
        <w:t>Elements and Performance Criteria</w:t>
      </w:r>
    </w:p>
    <w:tbl>
      <w:tblPr>
        <w:tblW w:w="0" w:type="auto"/>
        <w:tblLayout w:type="fixed"/>
        <w:tblCellMar>
          <w:left w:w="62" w:type="dxa"/>
          <w:right w:w="62" w:type="dxa"/>
        </w:tblCellMar>
        <w:tblLook w:val="0000"/>
      </w:tblPr>
      <w:tblGrid>
        <w:gridCol w:w="2459"/>
        <w:gridCol w:w="6286"/>
      </w:tblGrid>
      <w:tr w:rsidTr="008A7013">
        <w:tblPrEx>
          <w:tblW w:w="0" w:type="auto"/>
          <w:tblLayout w:type="fixed"/>
          <w:tblCellMar>
            <w:left w:w="62" w:type="dxa"/>
            <w:right w:w="62" w:type="dxa"/>
          </w:tblCellMar>
          <w:tblLook w:val="0000"/>
        </w:tblPrEx>
        <w:tc>
          <w:tcPr>
            <w:tcW w:w="2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013">
            <w:pPr>
              <w:pStyle w:val="BodyText"/>
              <w:rPr>
                <w:lang w:val="en-NZ"/>
              </w:rPr>
            </w:pPr>
            <w:r w:rsidRPr="008A7013">
              <w:t>1. Analyse different types of network technologies</w:t>
            </w:r>
          </w:p>
        </w:tc>
        <w:tc>
          <w:tcPr>
            <w:tcW w:w="6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013" w:rsidP="008A7013">
            <w:pPr>
              <w:pStyle w:val="BodyText"/>
            </w:pPr>
            <w:r w:rsidRPr="008A7013">
              <w:t xml:space="preserve">1.1 Determine </w:t>
            </w:r>
            <w:r w:rsidRPr="008A7013">
              <w:rPr>
                <w:rStyle w:val="BoldandItalics"/>
              </w:rPr>
              <w:t xml:space="preserve">network </w:t>
            </w:r>
            <w:r w:rsidRPr="008A7013">
              <w:t xml:space="preserve">characteristics using </w:t>
            </w:r>
            <w:r w:rsidRPr="008A7013">
              <w:rPr>
                <w:rStyle w:val="BoldandItalics"/>
              </w:rPr>
              <w:t>network information sources</w:t>
            </w:r>
          </w:p>
          <w:p w:rsidR="00000000" w:rsidRPr="008A7013" w:rsidP="008A7013">
            <w:pPr>
              <w:pStyle w:val="BodyText"/>
            </w:pPr>
            <w:r w:rsidRPr="008A7013">
              <w:t>1.2 Select te</w:t>
            </w:r>
            <w:r w:rsidRPr="008A7013">
              <w:t>chniques to provide service to greenfields, brownfields and rehabilitation projects for access networks</w:t>
            </w:r>
          </w:p>
          <w:p w:rsidR="00000000" w:rsidRPr="008A7013" w:rsidP="008A7013">
            <w:pPr>
              <w:pStyle w:val="BodyText"/>
            </w:pPr>
            <w:r w:rsidRPr="008A7013">
              <w:t>1.3 Select techniques to provide for new service, capacity expansion and equipment recovery projects for building and core networks</w:t>
            </w:r>
          </w:p>
          <w:p w:rsidR="00000000" w:rsidRPr="008A7013" w:rsidP="008A7013">
            <w:pPr>
              <w:pStyle w:val="BodyText"/>
            </w:pPr>
            <w:r w:rsidRPr="008A7013">
              <w:t xml:space="preserve">1.4 Produce a brief </w:t>
            </w:r>
            <w:r w:rsidRPr="008A7013">
              <w:t xml:space="preserve">on how </w:t>
            </w:r>
            <w:r w:rsidRPr="008A7013">
              <w:rPr>
                <w:rStyle w:val="BoldandItalics"/>
              </w:rPr>
              <w:t xml:space="preserve">network architecture components </w:t>
            </w:r>
            <w:r w:rsidRPr="008A7013">
              <w:t>relate to the larger network and their impact on the work</w:t>
            </w:r>
          </w:p>
          <w:p w:rsidR="00000000" w:rsidRPr="008A7013" w:rsidP="008A7013">
            <w:pPr>
              <w:pStyle w:val="BodyText"/>
            </w:pPr>
            <w:r w:rsidRPr="008A7013">
              <w:t>1.5 Develop an installation activity schedule that complies with relevant regulations and standards to minimise disruption to the workplace</w:t>
            </w:r>
          </w:p>
          <w:p w:rsidR="00000000" w:rsidP="008A7013">
            <w:pPr>
              <w:pStyle w:val="BodyText"/>
              <w:rPr>
                <w:lang w:val="en-NZ"/>
              </w:rPr>
            </w:pPr>
            <w:r w:rsidRPr="008A7013">
              <w:t xml:space="preserve">1.6 Evaluate availability of </w:t>
            </w:r>
            <w:r w:rsidRPr="008A7013">
              <w:rPr>
                <w:rStyle w:val="BoldandItalics"/>
              </w:rPr>
              <w:t xml:space="preserve">equipment </w:t>
            </w:r>
            <w:r w:rsidRPr="008A7013">
              <w:t xml:space="preserve">and </w:t>
            </w:r>
            <w:r w:rsidRPr="008A7013">
              <w:rPr>
                <w:rStyle w:val="BoldandItalics"/>
              </w:rPr>
              <w:t xml:space="preserve">technologies </w:t>
            </w:r>
            <w:r w:rsidRPr="008A7013">
              <w:t>and establish compatibility with existing network equipment</w:t>
            </w:r>
          </w:p>
        </w:tc>
      </w:tr>
      <w:tr w:rsidTr="008A7013">
        <w:tblPrEx>
          <w:tblW w:w="0" w:type="auto"/>
          <w:tblLayout w:type="fixed"/>
          <w:tblCellMar>
            <w:left w:w="62" w:type="dxa"/>
            <w:right w:w="62" w:type="dxa"/>
          </w:tblCellMar>
          <w:tblLook w:val="0000"/>
        </w:tblPrEx>
        <w:tc>
          <w:tcPr>
            <w:tcW w:w="2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013">
            <w:pPr>
              <w:pStyle w:val="BodyText"/>
              <w:rPr>
                <w:lang w:val="en-NZ"/>
              </w:rPr>
            </w:pPr>
            <w:r w:rsidRPr="008A7013">
              <w:t>2. Apply deployment and construction practices for network technologies</w:t>
            </w:r>
          </w:p>
        </w:tc>
        <w:tc>
          <w:tcPr>
            <w:tcW w:w="6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013" w:rsidP="008A7013">
            <w:pPr>
              <w:pStyle w:val="BodyText"/>
            </w:pPr>
            <w:r w:rsidRPr="008A7013">
              <w:t>2.1 Review conduit and jointing chamber standards and practices for</w:t>
            </w:r>
            <w:r w:rsidRPr="008A7013">
              <w:t xml:space="preserve"> the access network</w:t>
            </w:r>
          </w:p>
          <w:p w:rsidR="00000000" w:rsidRPr="008A7013" w:rsidP="008A7013">
            <w:pPr>
              <w:pStyle w:val="BodyText"/>
            </w:pPr>
            <w:r w:rsidRPr="008A7013">
              <w:t>2.2 Examine standards, practices and requirements for locating telecommunications infrastructure in the access network</w:t>
            </w:r>
          </w:p>
          <w:p w:rsidR="00000000" w:rsidRPr="008A7013" w:rsidP="008A7013">
            <w:pPr>
              <w:pStyle w:val="BodyText"/>
            </w:pPr>
            <w:r w:rsidRPr="008A7013">
              <w:t>2.3 Examine standards, practices and requirements for locating and standing racks, cabinets and supporting infrastruc</w:t>
            </w:r>
            <w:r w:rsidRPr="008A7013">
              <w:t>ture</w:t>
            </w:r>
          </w:p>
          <w:p w:rsidR="00000000" w:rsidP="008A7013">
            <w:pPr>
              <w:pStyle w:val="BodyText"/>
              <w:rPr>
                <w:lang w:val="en-NZ"/>
              </w:rPr>
            </w:pPr>
            <w:r w:rsidRPr="008A7013">
              <w:t>2.4 Examine capacity and practices for cabling and patching twisted-pair, coaxial and fibre distribution frames</w:t>
            </w:r>
          </w:p>
        </w:tc>
      </w:tr>
      <w:tr w:rsidTr="008A7013">
        <w:tblPrEx>
          <w:tblW w:w="0" w:type="auto"/>
          <w:tblLayout w:type="fixed"/>
          <w:tblCellMar>
            <w:left w:w="62" w:type="dxa"/>
            <w:right w:w="62" w:type="dxa"/>
          </w:tblCellMar>
          <w:tblLook w:val="0000"/>
        </w:tblPrEx>
        <w:tc>
          <w:tcPr>
            <w:tcW w:w="2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013">
            <w:pPr>
              <w:pStyle w:val="BodyText"/>
              <w:rPr>
                <w:lang w:val="en-NZ"/>
              </w:rPr>
            </w:pPr>
            <w:r w:rsidRPr="008A7013">
              <w:t>3. Review network standards and prepare a draft design</w:t>
            </w:r>
          </w:p>
        </w:tc>
        <w:tc>
          <w:tcPr>
            <w:tcW w:w="6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013" w:rsidP="008A7013">
            <w:pPr>
              <w:pStyle w:val="BodyText"/>
            </w:pPr>
            <w:r w:rsidRPr="008A7013">
              <w:t xml:space="preserve">3.1 Review customer’s </w:t>
            </w:r>
            <w:r w:rsidRPr="008A7013">
              <w:rPr>
                <w:rStyle w:val="BoldandItalics"/>
              </w:rPr>
              <w:t xml:space="preserve">network deployment rules </w:t>
            </w:r>
            <w:r w:rsidRPr="008A7013">
              <w:t>and apply to a network design</w:t>
            </w:r>
          </w:p>
          <w:p w:rsidR="00000000" w:rsidRPr="008A7013" w:rsidP="008A7013">
            <w:pPr>
              <w:pStyle w:val="BodyText"/>
            </w:pPr>
            <w:r w:rsidRPr="008A7013">
              <w:t>3.2 Produce a preliminary plan or design on the deployment of the network that maintains integrity of access, building and core networks</w:t>
            </w:r>
          </w:p>
          <w:p w:rsidR="00000000" w:rsidRPr="008A7013" w:rsidP="008A7013">
            <w:pPr>
              <w:pStyle w:val="BodyText"/>
            </w:pPr>
            <w:r w:rsidRPr="008A7013">
              <w:t>3.3 Establish a solution for anticipated constraints through discussions with appropriate personnel</w:t>
            </w:r>
          </w:p>
          <w:p w:rsidR="00000000" w:rsidRPr="008A7013" w:rsidP="008A7013">
            <w:pPr>
              <w:pStyle w:val="BodyText"/>
            </w:pPr>
            <w:r w:rsidRPr="008A7013">
              <w:t xml:space="preserve">3.4 Review plan to </w:t>
            </w:r>
            <w:r w:rsidRPr="008A7013">
              <w:t xml:space="preserve">ensure that it complies with requirements of </w:t>
            </w:r>
            <w:r w:rsidRPr="008A7013">
              <w:rPr>
                <w:rStyle w:val="BoldandItalics"/>
              </w:rPr>
              <w:t xml:space="preserve">applicable legislation, codes, regulations and standards </w:t>
            </w:r>
            <w:r w:rsidRPr="008A7013">
              <w:t>required when working on network, and where appropriate make adjustments</w:t>
            </w:r>
          </w:p>
          <w:p w:rsidR="00000000" w:rsidRPr="008A7013" w:rsidP="008A7013">
            <w:pPr>
              <w:pStyle w:val="BodyText"/>
            </w:pPr>
            <w:r w:rsidRPr="008A7013">
              <w:t>3.5 Produce final project design that includes recommendations agreed with the cu</w:t>
            </w:r>
            <w:r w:rsidRPr="008A7013">
              <w:t>stomer</w:t>
            </w:r>
          </w:p>
        </w:tc>
      </w:tr>
    </w:tbl>
    <w:p w:rsidR="00000000" w:rsidRPr="008A7013" w:rsidP="008A7013">
      <w:pPr>
        <w:pStyle w:val="BodyText"/>
      </w:pPr>
    </w:p>
    <w:p w:rsidR="00000000" w:rsidRPr="008A7013" w:rsidP="008A7013">
      <w:pPr>
        <w:pStyle w:val="AllowPageBreak"/>
      </w:pPr>
    </w:p>
    <w:p w:rsidR="00000000" w:rsidRPr="008A7013" w:rsidP="008A7013">
      <w:pPr>
        <w:pStyle w:val="Heading1"/>
      </w:pPr>
      <w:bookmarkStart w:id="9" w:name="O_640130"/>
      <w:bookmarkEnd w:id="9"/>
      <w:r w:rsidRPr="008A7013">
        <w:t>Required Skills and Knowledge</w:t>
      </w:r>
    </w:p>
    <w:p w:rsidR="00000000" w:rsidRPr="008A7013" w:rsidP="008A7013">
      <w:pPr>
        <w:pStyle w:val="BodyText"/>
      </w:pPr>
      <w:r w:rsidRPr="008A7013">
        <w:rPr>
          <w:rStyle w:val="Emphasis"/>
        </w:rPr>
        <w:t>This section describes the skills and knowledge required for this unit.</w:t>
      </w:r>
    </w:p>
    <w:p w:rsidR="00000000" w:rsidRPr="008A7013" w:rsidP="008A7013">
      <w:pPr>
        <w:pStyle w:val="BodyText"/>
      </w:pPr>
    </w:p>
    <w:p w:rsidR="00000000" w:rsidRPr="008A7013" w:rsidP="008A7013">
      <w:pPr>
        <w:pStyle w:val="BodyText"/>
      </w:pPr>
      <w:r w:rsidRPr="008A7013">
        <w:rPr>
          <w:rStyle w:val="SpecialBold"/>
        </w:rPr>
        <w:t>Required skills</w:t>
      </w:r>
    </w:p>
    <w:p w:rsidR="00000000" w:rsidRPr="008A7013" w:rsidP="008A7013">
      <w:pPr>
        <w:pStyle w:val="BodyText"/>
      </w:pPr>
    </w:p>
    <w:p w:rsidR="00000000" w:rsidRPr="008A7013" w:rsidP="008A7013">
      <w:pPr>
        <w:pStyle w:val="ListBullet"/>
      </w:pPr>
      <w:r w:rsidRPr="008A7013">
        <w:t>analytical skills to:</w:t>
      </w:r>
    </w:p>
    <w:p w:rsidR="00000000" w:rsidRPr="008A7013" w:rsidP="008A7013">
      <w:pPr>
        <w:pStyle w:val="ListBullet2"/>
      </w:pPr>
      <w:r w:rsidRPr="008A7013">
        <w:t>evaluate different types of technical data</w:t>
      </w:r>
    </w:p>
    <w:p w:rsidR="00000000" w:rsidRPr="008A7013" w:rsidP="008A7013">
      <w:pPr>
        <w:pStyle w:val="ListBullet2"/>
      </w:pPr>
      <w:r w:rsidRPr="008A7013">
        <w:t>interpret data results</w:t>
      </w:r>
    </w:p>
    <w:p w:rsidR="00000000" w:rsidRPr="008A7013" w:rsidP="008A7013">
      <w:pPr>
        <w:pStyle w:val="ListBullet2"/>
      </w:pPr>
      <w:r w:rsidRPr="008A7013">
        <w:t>interpret technical and non-technical documentation and write summary reports in required formats</w:t>
      </w:r>
    </w:p>
    <w:p w:rsidR="00000000" w:rsidRPr="008A7013" w:rsidP="008A7013">
      <w:pPr>
        <w:pStyle w:val="ListBullet2"/>
      </w:pPr>
      <w:r w:rsidRPr="008A7013">
        <w:t>select and compare benefits and limitations of access equipment</w:t>
      </w:r>
    </w:p>
    <w:p w:rsidR="00000000" w:rsidRPr="008A7013" w:rsidP="008A7013">
      <w:pPr>
        <w:pStyle w:val="ListBullet"/>
      </w:pPr>
      <w:r w:rsidRPr="008A7013">
        <w:t>communication skills to:</w:t>
      </w:r>
    </w:p>
    <w:p w:rsidR="00000000" w:rsidRPr="008A7013" w:rsidP="008A7013">
      <w:pPr>
        <w:pStyle w:val="ListBullet2"/>
      </w:pPr>
      <w:r w:rsidRPr="008A7013">
        <w:t>liaise with internal and external personnel on technical and operat</w:t>
      </w:r>
      <w:r w:rsidRPr="008A7013">
        <w:t>ional matters</w:t>
      </w:r>
    </w:p>
    <w:p w:rsidR="00000000" w:rsidRPr="008A7013" w:rsidP="008A7013">
      <w:pPr>
        <w:pStyle w:val="ListBullet2"/>
      </w:pPr>
      <w:r w:rsidRPr="008A7013">
        <w:t>negotiate approvals and contract arrangements with suppliers, contractors, customers and consultants</w:t>
      </w:r>
    </w:p>
    <w:p w:rsidR="00000000" w:rsidRPr="008A7013" w:rsidP="008A7013">
      <w:pPr>
        <w:pStyle w:val="ListBullet2"/>
      </w:pPr>
      <w:r w:rsidRPr="008A7013">
        <w:t>negotiate with customers, stakeholders and colleagues</w:t>
      </w:r>
    </w:p>
    <w:p w:rsidR="00000000" w:rsidRPr="008A7013" w:rsidP="008A7013">
      <w:pPr>
        <w:pStyle w:val="ListBullet2"/>
      </w:pPr>
      <w:r w:rsidRPr="008A7013">
        <w:t>work in a team environment for organisational objectives</w:t>
      </w:r>
    </w:p>
    <w:p w:rsidR="00000000" w:rsidRPr="008A7013" w:rsidP="008A7013">
      <w:pPr>
        <w:pStyle w:val="ListBullet"/>
      </w:pPr>
      <w:r w:rsidRPr="008A7013">
        <w:t>literacy skills to:</w:t>
      </w:r>
    </w:p>
    <w:p w:rsidR="00000000" w:rsidRPr="008A7013" w:rsidP="008A7013">
      <w:pPr>
        <w:pStyle w:val="ListBullet2"/>
      </w:pPr>
      <w:r w:rsidRPr="008A7013">
        <w:t>document</w:t>
      </w:r>
      <w:r w:rsidRPr="008A7013">
        <w:t xml:space="preserve"> technical requirements and procedures</w:t>
      </w:r>
    </w:p>
    <w:p w:rsidR="00000000" w:rsidRPr="008A7013" w:rsidP="008A7013">
      <w:pPr>
        <w:pStyle w:val="ListBullet2"/>
      </w:pPr>
      <w:r w:rsidRPr="008A7013">
        <w:t>interpret technical specifications and related documentation</w:t>
      </w:r>
    </w:p>
    <w:p w:rsidR="00000000" w:rsidRPr="008A7013" w:rsidP="008A7013">
      <w:pPr>
        <w:pStyle w:val="ListBullet2"/>
      </w:pPr>
      <w:r w:rsidRPr="008A7013">
        <w:t>read technical reports and incorporate findings in designs</w:t>
      </w:r>
    </w:p>
    <w:p w:rsidR="00000000" w:rsidRPr="008A7013" w:rsidP="008A7013">
      <w:pPr>
        <w:pStyle w:val="ListBullet"/>
      </w:pPr>
      <w:r w:rsidRPr="008A7013">
        <w:t>numeracy skills to:</w:t>
      </w:r>
    </w:p>
    <w:p w:rsidR="00000000" w:rsidRPr="008A7013" w:rsidP="008A7013">
      <w:pPr>
        <w:pStyle w:val="ListBullet2"/>
      </w:pPr>
      <w:r w:rsidRPr="008A7013">
        <w:t>calculate hazardous induction and earth potential rise (EPR) zones</w:t>
      </w:r>
    </w:p>
    <w:p w:rsidR="00000000" w:rsidRPr="008A7013" w:rsidP="008A7013">
      <w:pPr>
        <w:pStyle w:val="ListBullet2"/>
      </w:pPr>
      <w:r w:rsidRPr="008A7013">
        <w:t>calculate transmission requirements and link budgets</w:t>
      </w:r>
    </w:p>
    <w:p w:rsidR="00000000" w:rsidRPr="008A7013" w:rsidP="008A7013">
      <w:pPr>
        <w:pStyle w:val="ListBullet2"/>
      </w:pPr>
      <w:r w:rsidRPr="008A7013">
        <w:t>develop accurate costing for designs</w:t>
      </w:r>
    </w:p>
    <w:p w:rsidR="00000000" w:rsidRPr="008A7013" w:rsidP="008A7013">
      <w:pPr>
        <w:pStyle w:val="ListBullet2"/>
      </w:pPr>
      <w:r w:rsidRPr="008A7013">
        <w:t>make engineering calculations for designs</w:t>
      </w:r>
    </w:p>
    <w:p w:rsidR="00000000" w:rsidRPr="008A7013" w:rsidP="008A7013">
      <w:pPr>
        <w:pStyle w:val="ListBullet"/>
      </w:pPr>
      <w:r w:rsidRPr="008A7013">
        <w:t>planning and organising skills to:</w:t>
      </w:r>
    </w:p>
    <w:p w:rsidR="00000000" w:rsidRPr="008A7013" w:rsidP="008A7013">
      <w:pPr>
        <w:pStyle w:val="ListBullet2"/>
      </w:pPr>
      <w:r w:rsidRPr="008A7013">
        <w:t>balance priorities of conflicting demands</w:t>
      </w:r>
    </w:p>
    <w:p w:rsidR="00000000" w:rsidRPr="008A7013" w:rsidP="008A7013">
      <w:pPr>
        <w:pStyle w:val="ListBullet2"/>
      </w:pPr>
      <w:r w:rsidRPr="008A7013">
        <w:t>develop cost-effective designs</w:t>
      </w:r>
    </w:p>
    <w:p w:rsidR="00000000" w:rsidRPr="008A7013" w:rsidP="008A7013">
      <w:pPr>
        <w:pStyle w:val="ListBullet2"/>
      </w:pPr>
      <w:r w:rsidRPr="008A7013">
        <w:t>plan workload</w:t>
      </w:r>
    </w:p>
    <w:p w:rsidR="00000000" w:rsidRPr="008A7013" w:rsidP="008A7013">
      <w:pPr>
        <w:pStyle w:val="ListBullet2"/>
      </w:pPr>
      <w:r w:rsidRPr="008A7013">
        <w:t>prioritise and monitor own work</w:t>
      </w:r>
    </w:p>
    <w:p w:rsidR="00000000" w:rsidRPr="008A7013" w:rsidP="008A7013">
      <w:pPr>
        <w:pStyle w:val="ListBullet2"/>
      </w:pPr>
      <w:r w:rsidRPr="008A7013">
        <w:t>schedule and coordinate activities of other parties</w:t>
      </w:r>
    </w:p>
    <w:p w:rsidR="00000000" w:rsidRPr="008A7013" w:rsidP="008A7013">
      <w:pPr>
        <w:pStyle w:val="ListBullet"/>
      </w:pPr>
      <w:r w:rsidRPr="008A7013">
        <w:t>problem-solving skills to account for unexpected variations to requirements</w:t>
      </w:r>
    </w:p>
    <w:p w:rsidR="00000000" w:rsidRPr="008A7013" w:rsidP="008A7013">
      <w:pPr>
        <w:pStyle w:val="ListBullet"/>
      </w:pPr>
      <w:r w:rsidRPr="008A7013">
        <w:t>technical skills to:</w:t>
      </w:r>
    </w:p>
    <w:p w:rsidR="00000000" w:rsidRPr="008A7013" w:rsidP="008A7013">
      <w:pPr>
        <w:pStyle w:val="ListBullet2"/>
      </w:pPr>
      <w:r w:rsidRPr="008A7013">
        <w:t>apply customer practices and procedures to project designs</w:t>
      </w:r>
    </w:p>
    <w:p w:rsidR="00000000" w:rsidRPr="008A7013" w:rsidP="008A7013">
      <w:pPr>
        <w:pStyle w:val="ListBullet2"/>
      </w:pPr>
      <w:r w:rsidRPr="008A7013">
        <w:t xml:space="preserve">apply network </w:t>
      </w:r>
      <w:r w:rsidRPr="008A7013">
        <w:t>code systems</w:t>
      </w:r>
    </w:p>
    <w:p w:rsidR="00000000" w:rsidRPr="008A7013" w:rsidP="008A7013">
      <w:pPr>
        <w:pStyle w:val="ListBullet2"/>
      </w:pPr>
      <w:r w:rsidRPr="008A7013">
        <w:t>assign activity coding</w:t>
      </w:r>
    </w:p>
    <w:p w:rsidR="00000000" w:rsidRPr="008A7013" w:rsidP="008A7013">
      <w:pPr>
        <w:pStyle w:val="ListBullet2"/>
      </w:pPr>
      <w:r w:rsidRPr="008A7013">
        <w:t>produce CAD or other electronic drawings</w:t>
      </w:r>
    </w:p>
    <w:p w:rsidR="00D53052" w:rsidP="008A7013">
      <w:pPr>
        <w:pStyle w:val="ListBullet2"/>
      </w:pPr>
      <w:r w:rsidRPr="008A7013">
        <w:t>read plans.</w:t>
      </w:r>
    </w:p>
    <w:p w:rsidR="00D53052" w:rsidP="008A7013">
      <w:pPr>
        <w:pStyle w:val="ListBullet2"/>
      </w:pPr>
    </w:p>
    <w:p w:rsidR="00000000" w:rsidRPr="008A7013" w:rsidP="008A7013">
      <w:pPr>
        <w:pStyle w:val="BodyText"/>
      </w:pPr>
      <w:r w:rsidRPr="008A7013">
        <w:rPr>
          <w:rStyle w:val="SpecialBold"/>
        </w:rPr>
        <w:t>Required knowledge</w:t>
      </w:r>
    </w:p>
    <w:p w:rsidR="00000000" w:rsidRPr="008A7013" w:rsidP="008A7013">
      <w:pPr>
        <w:pStyle w:val="BodyText"/>
      </w:pPr>
    </w:p>
    <w:p w:rsidR="00000000" w:rsidRPr="008A7013" w:rsidP="008A7013">
      <w:pPr>
        <w:pStyle w:val="ListBullet"/>
      </w:pPr>
      <w:r w:rsidRPr="008A7013">
        <w:t>access network issues and challenges</w:t>
      </w:r>
    </w:p>
    <w:p w:rsidR="00000000" w:rsidRPr="008A7013" w:rsidP="008A7013">
      <w:pPr>
        <w:pStyle w:val="ListBullet"/>
      </w:pPr>
      <w:r w:rsidRPr="008A7013">
        <w:t>commercial considerations of access network deployment</w:t>
      </w:r>
    </w:p>
    <w:p w:rsidR="00000000" w:rsidRPr="008A7013" w:rsidP="008A7013">
      <w:pPr>
        <w:pStyle w:val="ListBullet"/>
      </w:pPr>
      <w:r w:rsidRPr="008A7013">
        <w:t>common network topologies</w:t>
      </w:r>
    </w:p>
    <w:p w:rsidR="00000000" w:rsidRPr="008A7013" w:rsidP="008A7013">
      <w:pPr>
        <w:pStyle w:val="ListBullet"/>
      </w:pPr>
      <w:r w:rsidRPr="008A7013">
        <w:t>compatibility issues of technology and equipment</w:t>
      </w:r>
    </w:p>
    <w:p w:rsidR="00000000" w:rsidRPr="008A7013" w:rsidP="008A7013">
      <w:pPr>
        <w:pStyle w:val="ListBullet"/>
      </w:pPr>
      <w:r w:rsidRPr="008A7013">
        <w:t>criteria for exemption processes</w:t>
      </w:r>
    </w:p>
    <w:p w:rsidR="00000000" w:rsidRPr="008A7013" w:rsidP="008A7013">
      <w:pPr>
        <w:pStyle w:val="ListBullet"/>
      </w:pPr>
      <w:r w:rsidRPr="008A7013">
        <w:t>enterprise deployment rules and rationale</w:t>
      </w:r>
    </w:p>
    <w:p w:rsidR="00000000" w:rsidRPr="008A7013" w:rsidP="008A7013">
      <w:pPr>
        <w:pStyle w:val="ListBullet"/>
      </w:pPr>
      <w:r w:rsidRPr="008A7013">
        <w:t>major equipment components of modern access architecture</w:t>
      </w:r>
    </w:p>
    <w:p w:rsidR="00000000" w:rsidRPr="008A7013" w:rsidP="008A7013">
      <w:pPr>
        <w:pStyle w:val="ListBullet"/>
      </w:pPr>
      <w:r w:rsidRPr="008A7013">
        <w:t>monitoring techniques to manage the access network</w:t>
      </w:r>
    </w:p>
    <w:p w:rsidR="00000000" w:rsidRPr="008A7013" w:rsidP="008A7013">
      <w:pPr>
        <w:pStyle w:val="ListBullet"/>
      </w:pPr>
      <w:r w:rsidRPr="008A7013">
        <w:t>network architectures and geographical categorisation</w:t>
      </w:r>
    </w:p>
    <w:p w:rsidR="00000000" w:rsidRPr="008A7013" w:rsidP="008A7013">
      <w:pPr>
        <w:pStyle w:val="ListBullet"/>
      </w:pPr>
      <w:r w:rsidRPr="008A7013">
        <w:t>network capacity and capability management</w:t>
      </w:r>
    </w:p>
    <w:p w:rsidR="00000000" w:rsidRPr="008A7013" w:rsidP="008A7013">
      <w:pPr>
        <w:pStyle w:val="ListBullet"/>
      </w:pPr>
      <w:r w:rsidRPr="008A7013">
        <w:t>network capacity limitation of various platforms</w:t>
      </w:r>
    </w:p>
    <w:p w:rsidR="00000000" w:rsidRPr="008A7013" w:rsidP="008A7013">
      <w:pPr>
        <w:pStyle w:val="ListBullet"/>
      </w:pPr>
      <w:r w:rsidRPr="008A7013">
        <w:t>network information sources</w:t>
      </w:r>
    </w:p>
    <w:p w:rsidR="00000000" w:rsidRPr="008A7013" w:rsidP="008A7013">
      <w:pPr>
        <w:pStyle w:val="ListBullet"/>
      </w:pPr>
      <w:r w:rsidRPr="008A7013">
        <w:t>network technology and equipment</w:t>
      </w:r>
    </w:p>
    <w:p w:rsidR="00000000" w:rsidRPr="008A7013" w:rsidP="008A7013">
      <w:pPr>
        <w:pStyle w:val="ListBullet"/>
      </w:pPr>
      <w:r w:rsidRPr="008A7013">
        <w:t>product capability and availability</w:t>
      </w:r>
    </w:p>
    <w:p w:rsidR="00000000" w:rsidRPr="008A7013" w:rsidP="008A7013">
      <w:pPr>
        <w:pStyle w:val="ListBullet"/>
      </w:pPr>
      <w:r w:rsidRPr="008A7013">
        <w:t>telecommunica</w:t>
      </w:r>
      <w:r w:rsidRPr="008A7013">
        <w:t>tions legislation, Acts, regulations and their sources.</w:t>
      </w:r>
    </w:p>
    <w:p w:rsidR="00000000" w:rsidRPr="008A7013" w:rsidP="008A7013">
      <w:pPr>
        <w:pStyle w:val="AllowPageBreak"/>
      </w:pPr>
    </w:p>
    <w:p w:rsidR="00000000" w:rsidRPr="008A7013" w:rsidP="008A7013">
      <w:pPr>
        <w:pStyle w:val="Heading1"/>
      </w:pPr>
      <w:bookmarkStart w:id="10" w:name="O_640131"/>
      <w:bookmarkEnd w:id="10"/>
      <w:r w:rsidRPr="008A7013">
        <w:t>Evidence Guide</w:t>
      </w:r>
    </w:p>
    <w:p w:rsidR="00000000" w:rsidRPr="008A7013" w:rsidP="008A7013">
      <w:pPr>
        <w:pStyle w:val="BodyText"/>
      </w:pPr>
      <w:r w:rsidRPr="008A7013">
        <w:rPr>
          <w:rStyle w:val="Emphasis"/>
        </w:rPr>
        <w:t>The evidence guide provides advice on assessment and must be read in conjunction with the performance criteria, required skills and knowledge, range statement and the A</w:t>
      </w:r>
      <w:r w:rsidRPr="008A7013">
        <w:rPr>
          <w:rStyle w:val="Emphasis"/>
        </w:rPr>
        <w:t>ssessment Guidelines for the Training Package.</w:t>
      </w:r>
    </w:p>
    <w:p w:rsidR="00000000" w:rsidRPr="008A7013" w:rsidP="008A7013">
      <w:pPr>
        <w:pStyle w:val="BodyText"/>
      </w:pPr>
    </w:p>
    <w:tbl>
      <w:tblPr>
        <w:tblW w:w="0" w:type="auto"/>
        <w:tblLayout w:type="fixed"/>
        <w:tblCellMar>
          <w:left w:w="62" w:type="dxa"/>
          <w:right w:w="62" w:type="dxa"/>
        </w:tblCellMar>
        <w:tblLook w:val="0000"/>
      </w:tblPr>
      <w:tblGrid>
        <w:gridCol w:w="2520"/>
        <w:gridCol w:w="6225"/>
      </w:tblGrid>
      <w:tr w:rsidTr="008A701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013">
            <w:pPr>
              <w:pStyle w:val="BodyText"/>
              <w:rPr>
                <w:lang w:val="en-NZ"/>
              </w:rPr>
            </w:pPr>
            <w:r w:rsidRPr="008A7013">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013">
            <w:pPr>
              <w:pStyle w:val="BodyText"/>
              <w:rPr>
                <w:lang w:val="en-NZ"/>
              </w:rPr>
            </w:pPr>
          </w:p>
        </w:tc>
      </w:tr>
      <w:tr w:rsidTr="008A701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013">
            <w:pPr>
              <w:pStyle w:val="BodyText"/>
              <w:rPr>
                <w:lang w:val="en-NZ"/>
              </w:rPr>
            </w:pPr>
            <w:r w:rsidRPr="008A7013">
              <w:rPr>
                <w:rStyle w:val="SpecialBold"/>
              </w:rPr>
              <w:t>Critical aspects for assessment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013" w:rsidP="008A7013">
            <w:pPr>
              <w:pStyle w:val="BodyText"/>
            </w:pPr>
            <w:r w:rsidRPr="008A7013">
              <w:t>Evidence of the ability to:</w:t>
            </w:r>
          </w:p>
          <w:p w:rsidR="00000000" w:rsidRPr="008A7013" w:rsidP="008A7013">
            <w:pPr>
              <w:pStyle w:val="BodyText"/>
            </w:pPr>
          </w:p>
          <w:p w:rsidR="00000000" w:rsidRPr="008A7013" w:rsidP="008A7013">
            <w:pPr>
              <w:pStyle w:val="ListBullet"/>
            </w:pPr>
            <w:r w:rsidRPr="008A7013">
              <w:t>identify and document the most suitable network technology to be deployed for a given requirement</w:t>
            </w:r>
          </w:p>
          <w:p w:rsidR="00000000" w:rsidRPr="008A7013" w:rsidP="008A7013">
            <w:pPr>
              <w:pStyle w:val="ListBullet"/>
            </w:pPr>
            <w:r w:rsidRPr="008A7013">
              <w:t>apply established planning, design and management techniques for the deployment of a project</w:t>
            </w:r>
          </w:p>
          <w:p w:rsidR="00000000" w:rsidP="008A7013">
            <w:pPr>
              <w:pStyle w:val="ListBullet"/>
              <w:rPr>
                <w:lang w:val="en-NZ"/>
              </w:rPr>
            </w:pPr>
            <w:r w:rsidRPr="008A7013">
              <w:t>produce a project design that complies with the techniques, rules</w:t>
            </w:r>
            <w:r w:rsidRPr="008A7013">
              <w:t xml:space="preserve"> and standards of the deployed network.</w:t>
            </w:r>
          </w:p>
        </w:tc>
      </w:tr>
      <w:tr w:rsidTr="008A701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013">
            <w:pPr>
              <w:pStyle w:val="BodyText"/>
              <w:rPr>
                <w:lang w:val="en-NZ"/>
              </w:rPr>
            </w:pPr>
            <w:r w:rsidRPr="008A7013">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013" w:rsidP="008A7013">
            <w:pPr>
              <w:pStyle w:val="BodyText"/>
            </w:pPr>
            <w:r w:rsidRPr="008A7013">
              <w:t>Assessment must ensure:</w:t>
            </w:r>
          </w:p>
          <w:p w:rsidR="00000000" w:rsidRPr="008A7013" w:rsidP="008A7013">
            <w:pPr>
              <w:pStyle w:val="BodyText"/>
            </w:pPr>
          </w:p>
          <w:p w:rsidR="00000000" w:rsidRPr="008A7013" w:rsidP="008A7013">
            <w:pPr>
              <w:pStyle w:val="ListBullet"/>
            </w:pPr>
            <w:r w:rsidRPr="008A7013">
              <w:t>network planning and design documentation and other site-related documentation</w:t>
            </w:r>
          </w:p>
          <w:p w:rsidR="00000000" w:rsidRPr="008A7013" w:rsidP="008A7013">
            <w:pPr>
              <w:pStyle w:val="ListBullet"/>
            </w:pPr>
            <w:r w:rsidRPr="008A7013">
              <w:t>equipment specifications</w:t>
            </w:r>
          </w:p>
          <w:p w:rsidR="00000000" w:rsidRPr="008A7013" w:rsidP="008A7013">
            <w:pPr>
              <w:pStyle w:val="ListBullet"/>
            </w:pPr>
            <w:r w:rsidRPr="008A7013">
              <w:t xml:space="preserve">live network or training facilities </w:t>
            </w:r>
            <w:r w:rsidRPr="008A7013">
              <w:t>with simulated network</w:t>
            </w:r>
          </w:p>
          <w:p w:rsidR="00000000" w:rsidRPr="008A7013" w:rsidP="008A7013">
            <w:pPr>
              <w:pStyle w:val="ListBullet"/>
            </w:pPr>
            <w:r w:rsidRPr="008A7013">
              <w:t>organisational guidelines</w:t>
            </w:r>
          </w:p>
          <w:p w:rsidR="00000000" w:rsidP="008A7013">
            <w:pPr>
              <w:pStyle w:val="ListBullet"/>
              <w:rPr>
                <w:lang w:val="en-NZ"/>
              </w:rPr>
            </w:pPr>
            <w:r w:rsidRPr="008A7013">
              <w:t>access to relevant standards and practices documentation.</w:t>
            </w:r>
          </w:p>
        </w:tc>
      </w:tr>
      <w:tr w:rsidTr="008A701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013">
            <w:pPr>
              <w:pStyle w:val="BodyText"/>
              <w:rPr>
                <w:lang w:val="en-NZ"/>
              </w:rPr>
            </w:pPr>
            <w:r w:rsidRPr="008A7013">
              <w:rPr>
                <w:rStyle w:val="SpecialBold"/>
              </w:rPr>
              <w:t>Method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013" w:rsidP="008A7013">
            <w:pPr>
              <w:pStyle w:val="BodyText"/>
            </w:pPr>
            <w:r w:rsidRPr="008A7013">
              <w:t>A range of assessment methods should be used to assess practical skills and knowledge. The following examples are appropriate for this unit:</w:t>
            </w:r>
          </w:p>
          <w:p w:rsidR="00000000" w:rsidRPr="008A7013" w:rsidP="008A7013">
            <w:pPr>
              <w:pStyle w:val="BodyText"/>
            </w:pPr>
          </w:p>
          <w:p w:rsidR="00000000" w:rsidRPr="008A7013" w:rsidP="008A7013">
            <w:pPr>
              <w:pStyle w:val="ListBullet"/>
            </w:pPr>
            <w:r w:rsidRPr="008A7013">
              <w:t>direct observation of the candidate planning, designing and managing the deployment of access network architectur</w:t>
            </w:r>
            <w:r w:rsidRPr="008A7013">
              <w:t>e</w:t>
            </w:r>
          </w:p>
          <w:p w:rsidR="00000000" w:rsidRPr="008A7013" w:rsidP="008A7013">
            <w:pPr>
              <w:pStyle w:val="ListBullet"/>
            </w:pPr>
            <w:r w:rsidRPr="008A7013">
              <w:t>review of reports completed by the candidate for differing examples of access networks</w:t>
            </w:r>
          </w:p>
          <w:p w:rsidR="00000000" w:rsidRPr="008A7013" w:rsidP="008A7013">
            <w:pPr>
              <w:pStyle w:val="ListBullet"/>
            </w:pPr>
            <w:r w:rsidRPr="008A7013">
              <w:t>review of final deployment plan prepared by the candidate outlining recommendations for the customer</w:t>
            </w:r>
          </w:p>
          <w:p w:rsidR="00000000" w:rsidRPr="008A7013" w:rsidP="008A7013">
            <w:pPr>
              <w:pStyle w:val="ListBullet"/>
            </w:pPr>
            <w:r w:rsidRPr="008A7013">
              <w:t>oral or written questioning to assess knowledge of equipment and t</w:t>
            </w:r>
            <w:r w:rsidRPr="008A7013">
              <w:t>echnologies as used within the access network</w:t>
            </w:r>
          </w:p>
          <w:p w:rsidR="00000000" w:rsidP="008A7013">
            <w:pPr>
              <w:pStyle w:val="ListBullet"/>
              <w:rPr>
                <w:lang w:val="en-NZ"/>
              </w:rPr>
            </w:pPr>
            <w:r w:rsidRPr="008A7013">
              <w:t>presentation by candidate of their considerations of the standards and practices relevant to the design.</w:t>
            </w:r>
          </w:p>
        </w:tc>
      </w:tr>
      <w:tr w:rsidTr="008A701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013">
            <w:pPr>
              <w:pStyle w:val="BodyText"/>
              <w:rPr>
                <w:lang w:val="en-NZ"/>
              </w:rPr>
            </w:pPr>
            <w:r w:rsidRPr="008A7013">
              <w:rPr>
                <w:rStyle w:val="SpecialBold"/>
              </w:rPr>
              <w:t>Guidance information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013" w:rsidP="008A7013">
            <w:pPr>
              <w:pStyle w:val="BodyText"/>
            </w:pPr>
            <w:r w:rsidRPr="008A7013">
              <w:t>Holistic assessment with other units relevant to the industry sector</w:t>
            </w:r>
            <w:r w:rsidRPr="008A7013">
              <w:t>, workplace and job role is recommended, for example:</w:t>
            </w:r>
          </w:p>
          <w:p w:rsidR="00000000" w:rsidRPr="008A7013" w:rsidP="008A7013">
            <w:pPr>
              <w:pStyle w:val="BodyText"/>
            </w:pPr>
          </w:p>
          <w:p w:rsidR="00000000" w:rsidRPr="008A7013" w:rsidP="008A7013">
            <w:pPr>
              <w:pStyle w:val="ListBullet"/>
            </w:pPr>
            <w:r w:rsidRPr="008A7013">
              <w:t>ICTNPL4109A Evaluate the capability of access networks.</w:t>
            </w:r>
          </w:p>
          <w:p w:rsidR="00000000" w:rsidRPr="008A7013" w:rsidP="008A7013">
            <w:pPr>
              <w:pStyle w:val="BodyText"/>
            </w:pPr>
          </w:p>
          <w:p w:rsidR="00000000" w:rsidRPr="008A7013" w:rsidP="008A7013">
            <w:pPr>
              <w:pStyle w:val="BodyText"/>
            </w:pPr>
            <w:r w:rsidRPr="008A7013">
              <w:t>Aboriginal people and other people from a non-English speaking background may have second language issues.</w:t>
            </w:r>
          </w:p>
          <w:p w:rsidR="00000000" w:rsidRPr="008A7013" w:rsidP="008A7013">
            <w:pPr>
              <w:pStyle w:val="BodyText"/>
            </w:pPr>
          </w:p>
          <w:p w:rsidR="00000000" w:rsidRPr="008A7013" w:rsidP="008A7013">
            <w:pPr>
              <w:pStyle w:val="BodyText"/>
            </w:pPr>
            <w:r w:rsidRPr="008A7013">
              <w:t>Access must be provided to appropriate learning and assessment support when required.</w:t>
            </w:r>
          </w:p>
          <w:p w:rsidR="00000000" w:rsidRPr="008A7013" w:rsidP="008A7013">
            <w:pPr>
              <w:pStyle w:val="BodyText"/>
            </w:pPr>
          </w:p>
          <w:p w:rsidR="00000000" w:rsidRPr="008A7013" w:rsidP="008A7013">
            <w:pPr>
              <w:pStyle w:val="BodyText"/>
            </w:pPr>
            <w:r w:rsidRPr="008A7013">
              <w:t>Assessment processes and techniques must be culturally appropriate, and appropriate to the oral communication skill level, and language and literacy capacity of the cand</w:t>
            </w:r>
            <w:r w:rsidRPr="008A7013">
              <w:t>idate and the work being performed.</w:t>
            </w:r>
          </w:p>
          <w:p w:rsidR="00000000" w:rsidRPr="008A7013" w:rsidP="008A7013">
            <w:pPr>
              <w:pStyle w:val="BodyText"/>
            </w:pPr>
          </w:p>
          <w:p w:rsidR="00000000" w:rsidRPr="008A7013" w:rsidP="008A7013">
            <w:pPr>
              <w:pStyle w:val="BodyText"/>
            </w:pPr>
            <w:r w:rsidRPr="008A7013">
              <w:t>In all cases where practical assessment is used it will be combined with targeted questioning to assess required knowledge. Questioning techniques should not require language, literacy and numeracy skills beyond those r</w:t>
            </w:r>
            <w:r w:rsidRPr="008A7013">
              <w:t>equired in this unit of competency.</w:t>
            </w:r>
          </w:p>
          <w:p w:rsidR="00000000" w:rsidRPr="008A7013" w:rsidP="008A7013">
            <w:pPr>
              <w:pStyle w:val="BodyText"/>
            </w:pPr>
          </w:p>
          <w:p w:rsidR="00000000" w:rsidRPr="008A7013" w:rsidP="008A7013">
            <w:pPr>
              <w:pStyle w:val="BodyText"/>
            </w:pPr>
            <w:r w:rsidRPr="008A7013">
              <w:t>Where applicable, physical resources should include equipment modified for people with special needs.</w:t>
            </w:r>
          </w:p>
        </w:tc>
      </w:tr>
    </w:tbl>
    <w:p w:rsidR="00000000" w:rsidRPr="008A7013" w:rsidP="008A7013">
      <w:pPr>
        <w:pStyle w:val="BodyText"/>
      </w:pPr>
    </w:p>
    <w:p w:rsidR="00000000" w:rsidRPr="008A7013" w:rsidP="008A7013">
      <w:pPr>
        <w:pStyle w:val="AllowPageBreak"/>
      </w:pPr>
    </w:p>
    <w:p w:rsidR="00000000" w:rsidRPr="008A7013" w:rsidP="008A7013">
      <w:pPr>
        <w:pStyle w:val="Heading1"/>
      </w:pPr>
      <w:bookmarkStart w:id="11" w:name="O_640132"/>
      <w:bookmarkEnd w:id="11"/>
      <w:r w:rsidRPr="008A7013">
        <w:t>Range Statement</w:t>
      </w:r>
    </w:p>
    <w:p w:rsidR="00000000" w:rsidRPr="008A7013" w:rsidP="008A7013">
      <w:pPr>
        <w:pStyle w:val="BodyText"/>
      </w:pPr>
      <w:r w:rsidRPr="008A7013">
        <w:rPr>
          <w:rStyle w:val="Emphasis"/>
        </w:rPr>
        <w:t>The range statement relates to the unit of competency as a whole. It allows for di</w:t>
      </w:r>
      <w:r w:rsidRPr="008A7013">
        <w:rPr>
          <w:rStyle w:val="Emphasis"/>
        </w:rPr>
        <w:t>fferent work environments and situations that may affect performance. Bold italicised wording, if used in the performance criteria, is detailed below. Essential operating conditions that may be present with training and assessment (depending on the work si</w:t>
      </w:r>
      <w:r w:rsidRPr="008A7013">
        <w:rPr>
          <w:rStyle w:val="Emphasis"/>
        </w:rPr>
        <w:t>tuation, needs of the candidate, accessibility of the item, and local industry and regional contexts) may also be included.</w:t>
      </w:r>
    </w:p>
    <w:p w:rsidR="00000000" w:rsidRPr="008A7013" w:rsidP="008A7013">
      <w:pPr>
        <w:pStyle w:val="BodyText"/>
      </w:pPr>
    </w:p>
    <w:tbl>
      <w:tblPr>
        <w:tblW w:w="0" w:type="auto"/>
        <w:tblLayout w:type="fixed"/>
        <w:tblCellMar>
          <w:left w:w="62" w:type="dxa"/>
          <w:right w:w="62" w:type="dxa"/>
        </w:tblCellMar>
        <w:tblLook w:val="0000"/>
      </w:tblPr>
      <w:tblGrid>
        <w:gridCol w:w="2520"/>
        <w:gridCol w:w="6225"/>
      </w:tblGrid>
      <w:tr w:rsidTr="008A701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013">
            <w:pPr>
              <w:pStyle w:val="BodyText"/>
              <w:rPr>
                <w:lang w:val="en-NZ"/>
              </w:rPr>
            </w:pPr>
            <w:r w:rsidRPr="008A7013">
              <w:rPr>
                <w:rStyle w:val="BoldandItalics"/>
              </w:rPr>
              <w:t xml:space="preserve">Network </w:t>
            </w:r>
            <w:r w:rsidRPr="008A7013">
              <w:t>may refer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013" w:rsidP="008A7013">
            <w:pPr>
              <w:pStyle w:val="ListBullet"/>
            </w:pPr>
            <w:r w:rsidRPr="008A7013">
              <w:t>broadband:</w:t>
            </w:r>
          </w:p>
          <w:p w:rsidR="00000000" w:rsidRPr="008A7013" w:rsidP="008A7013">
            <w:pPr>
              <w:pStyle w:val="ListBullet2"/>
            </w:pPr>
            <w:r w:rsidRPr="008A7013">
              <w:t>wireless fidelity (WiFi)</w:t>
            </w:r>
          </w:p>
          <w:p w:rsidR="00000000" w:rsidRPr="008A7013" w:rsidP="008A7013">
            <w:pPr>
              <w:pStyle w:val="ListBullet2"/>
            </w:pPr>
            <w:r w:rsidRPr="008A7013">
              <w:t>world interoperability for microwave access (WiMAX)</w:t>
            </w:r>
          </w:p>
          <w:p w:rsidR="00000000" w:rsidRPr="008A7013" w:rsidP="008A7013">
            <w:pPr>
              <w:pStyle w:val="ListBullet"/>
            </w:pPr>
            <w:r w:rsidRPr="008A7013">
              <w:t>copper:</w:t>
            </w:r>
          </w:p>
          <w:p w:rsidR="00000000" w:rsidRPr="008A7013" w:rsidP="008A7013">
            <w:pPr>
              <w:pStyle w:val="ListBullet2"/>
            </w:pPr>
            <w:r w:rsidRPr="008A7013">
              <w:t>coaxial</w:t>
            </w:r>
          </w:p>
          <w:p w:rsidR="00000000" w:rsidRPr="008A7013" w:rsidP="008A7013">
            <w:pPr>
              <w:pStyle w:val="ListBullet2"/>
            </w:pPr>
            <w:r w:rsidRPr="008A7013">
              <w:t>hybrid fibre coaxial (HFC)</w:t>
            </w:r>
          </w:p>
          <w:p w:rsidR="00000000" w:rsidRPr="008A7013" w:rsidP="008A7013">
            <w:pPr>
              <w:pStyle w:val="ListBullet2"/>
            </w:pPr>
            <w:r w:rsidRPr="008A7013">
              <w:t>twisted-pair</w:t>
            </w:r>
          </w:p>
          <w:p w:rsidR="00000000" w:rsidRPr="008A7013" w:rsidP="008A7013">
            <w:pPr>
              <w:pStyle w:val="ListBullet"/>
            </w:pPr>
            <w:r w:rsidRPr="008A7013">
              <w:t>digital services:</w:t>
            </w:r>
          </w:p>
          <w:p w:rsidR="00000000" w:rsidRPr="008A7013" w:rsidP="008A7013">
            <w:pPr>
              <w:pStyle w:val="ListBullet2"/>
            </w:pPr>
            <w:r w:rsidRPr="008A7013">
              <w:t>asymmetrical digital subscriber lines (ADSL)</w:t>
            </w:r>
          </w:p>
          <w:p w:rsidR="00000000" w:rsidRPr="008A7013" w:rsidP="008A7013">
            <w:pPr>
              <w:pStyle w:val="ListBullet2"/>
            </w:pPr>
            <w:r w:rsidRPr="008A7013">
              <w:t>digital subscriber lines (DSL)</w:t>
            </w:r>
          </w:p>
          <w:p w:rsidR="00000000" w:rsidRPr="008A7013" w:rsidP="008A7013">
            <w:pPr>
              <w:pStyle w:val="ListBullet"/>
            </w:pPr>
            <w:r w:rsidRPr="008A7013">
              <w:t>next generation network (NGN):</w:t>
            </w:r>
          </w:p>
          <w:p w:rsidR="00000000" w:rsidRPr="008A7013" w:rsidP="008A7013">
            <w:pPr>
              <w:pStyle w:val="ListBullet2"/>
            </w:pPr>
            <w:r w:rsidRPr="008A7013">
              <w:t>broadband access</w:t>
            </w:r>
          </w:p>
          <w:p w:rsidR="00000000" w:rsidRPr="008A7013" w:rsidP="008A7013">
            <w:pPr>
              <w:pStyle w:val="ListBullet2"/>
            </w:pPr>
            <w:r w:rsidRPr="008A7013">
              <w:t>data transfer</w:t>
            </w:r>
          </w:p>
          <w:p w:rsidR="00000000" w:rsidRPr="008A7013" w:rsidP="008A7013">
            <w:pPr>
              <w:pStyle w:val="ListBullet2"/>
            </w:pPr>
            <w:r w:rsidRPr="008A7013">
              <w:t>internet protocol (IP) based systems</w:t>
            </w:r>
          </w:p>
          <w:p w:rsidR="00000000" w:rsidRPr="008A7013" w:rsidP="008A7013">
            <w:pPr>
              <w:pStyle w:val="ListBullet2"/>
            </w:pPr>
            <w:r w:rsidRPr="008A7013">
              <w:t>internet protocol private branch exchange (IP PBX)</w:t>
            </w:r>
          </w:p>
          <w:p w:rsidR="00000000" w:rsidRPr="008A7013" w:rsidP="008A7013">
            <w:pPr>
              <w:pStyle w:val="ListBullet2"/>
            </w:pPr>
            <w:r w:rsidRPr="008A7013">
              <w:t>internet protocol TV (IPTV)</w:t>
            </w:r>
          </w:p>
          <w:p w:rsidR="00000000" w:rsidRPr="008A7013" w:rsidP="008A7013">
            <w:pPr>
              <w:pStyle w:val="ListBullet2"/>
            </w:pPr>
            <w:r w:rsidRPr="008A7013">
              <w:t>mobile data</w:t>
            </w:r>
          </w:p>
          <w:p w:rsidR="00000000" w:rsidRPr="008A7013" w:rsidP="008A7013">
            <w:pPr>
              <w:pStyle w:val="ListBullet2"/>
            </w:pPr>
            <w:r w:rsidRPr="008A7013">
              <w:t>mobile telephony</w:t>
            </w:r>
          </w:p>
          <w:p w:rsidR="00000000" w:rsidRPr="008A7013" w:rsidP="008A7013">
            <w:pPr>
              <w:pStyle w:val="ListBullet2"/>
            </w:pPr>
            <w:r w:rsidRPr="008A7013">
              <w:t>multimedia</w:t>
            </w:r>
          </w:p>
          <w:p w:rsidR="00000000" w:rsidRPr="008A7013" w:rsidP="008A7013">
            <w:pPr>
              <w:pStyle w:val="ListBullet2"/>
            </w:pPr>
            <w:r w:rsidRPr="008A7013">
              <w:t>video</w:t>
            </w:r>
          </w:p>
          <w:p w:rsidR="00000000" w:rsidRPr="008A7013" w:rsidP="008A7013">
            <w:pPr>
              <w:pStyle w:val="ListBullet2"/>
            </w:pPr>
            <w:r w:rsidRPr="008A7013">
              <w:t>voice over internet protocol (VoIP)</w:t>
            </w:r>
          </w:p>
          <w:p w:rsidR="00000000" w:rsidRPr="008A7013" w:rsidP="008A7013">
            <w:pPr>
              <w:pStyle w:val="ListBullet"/>
            </w:pPr>
            <w:r w:rsidRPr="008A7013">
              <w:t>optical:</w:t>
            </w:r>
          </w:p>
          <w:p w:rsidR="00000000" w:rsidRPr="008A7013" w:rsidP="008A7013">
            <w:pPr>
              <w:pStyle w:val="ListBullet2"/>
            </w:pPr>
            <w:r w:rsidRPr="008A7013">
              <w:t>fibre to the node (FTTN)</w:t>
            </w:r>
          </w:p>
          <w:p w:rsidR="00000000" w:rsidRPr="008A7013" w:rsidP="008A7013">
            <w:pPr>
              <w:pStyle w:val="ListBullet2"/>
            </w:pPr>
            <w:r w:rsidRPr="008A7013">
              <w:t>fibre to the premises (FTTP)</w:t>
            </w:r>
          </w:p>
          <w:p w:rsidR="00000000" w:rsidRPr="008A7013" w:rsidP="008A7013">
            <w:pPr>
              <w:pStyle w:val="ListBullet2"/>
            </w:pPr>
            <w:r w:rsidRPr="008A7013">
              <w:t>FTTx</w:t>
            </w:r>
          </w:p>
          <w:p w:rsidR="00000000" w:rsidRPr="008A7013" w:rsidP="008A7013">
            <w:pPr>
              <w:pStyle w:val="ListBullet2"/>
            </w:pPr>
            <w:r w:rsidRPr="008A7013">
              <w:t>HFC</w:t>
            </w:r>
          </w:p>
          <w:p w:rsidR="00000000" w:rsidRPr="008A7013" w:rsidP="008A7013">
            <w:pPr>
              <w:pStyle w:val="ListBullet"/>
            </w:pPr>
            <w:r w:rsidRPr="008A7013">
              <w:t>wireless networks:</w:t>
            </w:r>
          </w:p>
          <w:p w:rsidR="00000000" w:rsidRPr="008A7013" w:rsidP="008A7013">
            <w:pPr>
              <w:pStyle w:val="ListBullet2"/>
            </w:pPr>
            <w:r w:rsidRPr="008A7013">
              <w:t>cellular</w:t>
            </w:r>
          </w:p>
          <w:p w:rsidR="00000000" w:rsidRPr="008A7013" w:rsidP="008A7013">
            <w:pPr>
              <w:pStyle w:val="ListBullet2"/>
            </w:pPr>
            <w:r w:rsidRPr="008A7013">
              <w:t>microwave</w:t>
            </w:r>
          </w:p>
          <w:p w:rsidR="00000000" w:rsidRPr="008A7013" w:rsidP="008A7013">
            <w:pPr>
              <w:pStyle w:val="ListBullet2"/>
            </w:pPr>
            <w:r w:rsidRPr="008A7013">
              <w:t>radio</w:t>
            </w:r>
          </w:p>
          <w:p w:rsidR="00000000" w:rsidP="008A7013">
            <w:pPr>
              <w:pStyle w:val="ListBullet2"/>
              <w:rPr>
                <w:lang w:val="en-NZ"/>
              </w:rPr>
            </w:pPr>
            <w:r w:rsidRPr="008A7013">
              <w:t>satellite.</w:t>
            </w:r>
          </w:p>
        </w:tc>
      </w:tr>
      <w:tr w:rsidTr="008A701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013">
            <w:pPr>
              <w:pStyle w:val="BodyText"/>
              <w:rPr>
                <w:lang w:val="en-NZ"/>
              </w:rPr>
            </w:pPr>
            <w:r w:rsidRPr="008A7013">
              <w:rPr>
                <w:rStyle w:val="BoldandItalics"/>
              </w:rPr>
              <w:t xml:space="preserve">Network information sources </w:t>
            </w:r>
            <w:r w:rsidRPr="008A7013">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013" w:rsidP="008A7013">
            <w:pPr>
              <w:pStyle w:val="ListBullet"/>
            </w:pPr>
            <w:r w:rsidRPr="008A7013">
              <w:t>network management databases for:</w:t>
            </w:r>
          </w:p>
          <w:p w:rsidR="00000000" w:rsidRPr="008A7013" w:rsidP="008A7013">
            <w:pPr>
              <w:pStyle w:val="ListBullet2"/>
            </w:pPr>
            <w:r w:rsidRPr="008A7013">
              <w:t>capacity assessment data</w:t>
            </w:r>
          </w:p>
          <w:p w:rsidR="00000000" w:rsidRPr="008A7013" w:rsidP="008A7013">
            <w:pPr>
              <w:pStyle w:val="ListBullet2"/>
            </w:pPr>
            <w:r w:rsidRPr="008A7013">
              <w:t>network performance data</w:t>
            </w:r>
          </w:p>
          <w:p w:rsidR="00000000" w:rsidRPr="008A7013" w:rsidP="008A7013">
            <w:pPr>
              <w:pStyle w:val="ListBullet2"/>
            </w:pPr>
            <w:r w:rsidRPr="008A7013">
              <w:t>traffic dimensioning data</w:t>
            </w:r>
          </w:p>
          <w:p w:rsidR="00000000" w:rsidP="008A7013">
            <w:pPr>
              <w:pStyle w:val="ListBullet"/>
              <w:rPr>
                <w:lang w:val="en-NZ"/>
              </w:rPr>
            </w:pPr>
            <w:r w:rsidRPr="008A7013">
              <w:t>network management tools.</w:t>
            </w:r>
          </w:p>
        </w:tc>
      </w:tr>
      <w:tr w:rsidTr="008A701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013">
            <w:pPr>
              <w:pStyle w:val="BodyText"/>
              <w:rPr>
                <w:lang w:val="en-NZ"/>
              </w:rPr>
            </w:pPr>
            <w:r w:rsidRPr="008A7013">
              <w:rPr>
                <w:rStyle w:val="BoldandItalics"/>
              </w:rPr>
              <w:t xml:space="preserve">Network architecture components </w:t>
            </w:r>
            <w:r w:rsidRPr="008A7013">
              <w:t>may i</w:t>
            </w:r>
            <w:r w:rsidRPr="008A7013">
              <w:t>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013" w:rsidP="008A7013">
            <w:pPr>
              <w:pStyle w:val="ListBullet"/>
            </w:pPr>
            <w:r w:rsidRPr="008A7013">
              <w:t>copper network:</w:t>
            </w:r>
          </w:p>
          <w:p w:rsidR="00000000" w:rsidRPr="008A7013" w:rsidP="008A7013">
            <w:pPr>
              <w:pStyle w:val="ListBullet2"/>
            </w:pPr>
            <w:r w:rsidRPr="008A7013">
              <w:t>copper cable</w:t>
            </w:r>
          </w:p>
          <w:p w:rsidR="00000000" w:rsidRPr="008A7013" w:rsidP="008A7013">
            <w:pPr>
              <w:pStyle w:val="ListBullet2"/>
            </w:pPr>
            <w:r w:rsidRPr="008A7013">
              <w:t>lead-in</w:t>
            </w:r>
          </w:p>
          <w:p w:rsidR="00000000" w:rsidRPr="008A7013" w:rsidP="008A7013">
            <w:pPr>
              <w:pStyle w:val="ListBullet2"/>
            </w:pPr>
            <w:r w:rsidRPr="008A7013">
              <w:t>lightning protection</w:t>
            </w:r>
          </w:p>
          <w:p w:rsidR="00000000" w:rsidRPr="008A7013" w:rsidP="008A7013">
            <w:pPr>
              <w:pStyle w:val="ListBullet2"/>
            </w:pPr>
            <w:r w:rsidRPr="008A7013">
              <w:t>line power supply</w:t>
            </w:r>
          </w:p>
          <w:p w:rsidR="00000000" w:rsidRPr="008A7013" w:rsidP="008A7013">
            <w:pPr>
              <w:pStyle w:val="ListBullet2"/>
            </w:pPr>
            <w:r w:rsidRPr="008A7013">
              <w:t>loading coils</w:t>
            </w:r>
          </w:p>
          <w:p w:rsidR="00000000" w:rsidRPr="008A7013" w:rsidP="008A7013">
            <w:pPr>
              <w:pStyle w:val="ListBullet2"/>
            </w:pPr>
            <w:r w:rsidRPr="008A7013">
              <w:t>main distribution frame</w:t>
            </w:r>
          </w:p>
          <w:p w:rsidR="00000000" w:rsidRPr="008A7013" w:rsidP="008A7013">
            <w:pPr>
              <w:pStyle w:val="ListBullet2"/>
            </w:pPr>
            <w:r w:rsidRPr="008A7013">
              <w:t>pair gain system</w:t>
            </w:r>
          </w:p>
          <w:p w:rsidR="00000000" w:rsidRPr="008A7013" w:rsidP="008A7013">
            <w:pPr>
              <w:pStyle w:val="ListBullet"/>
            </w:pPr>
            <w:r w:rsidRPr="008A7013">
              <w:t>ethernet broadband remote access server (EBRAS)</w:t>
            </w:r>
          </w:p>
          <w:p w:rsidR="00000000" w:rsidRPr="008A7013" w:rsidP="008A7013">
            <w:pPr>
              <w:pStyle w:val="ListBullet"/>
            </w:pPr>
            <w:r w:rsidRPr="008A7013">
              <w:t>HFC network</w:t>
            </w:r>
          </w:p>
          <w:p w:rsidR="00000000" w:rsidRPr="008A7013" w:rsidP="008A7013">
            <w:pPr>
              <w:pStyle w:val="ListBullet"/>
            </w:pPr>
            <w:r w:rsidRPr="008A7013">
              <w:t>IP edge</w:t>
            </w:r>
          </w:p>
          <w:p w:rsidR="00000000" w:rsidRPr="008A7013" w:rsidP="008A7013">
            <w:pPr>
              <w:pStyle w:val="ListBullet"/>
            </w:pPr>
            <w:r w:rsidRPr="008A7013">
              <w:t>optical:</w:t>
            </w:r>
          </w:p>
          <w:p w:rsidR="00000000" w:rsidRPr="008A7013" w:rsidP="008A7013">
            <w:pPr>
              <w:pStyle w:val="ListBullet2"/>
            </w:pPr>
            <w:r w:rsidRPr="008A7013">
              <w:t>add/drop multiplexer</w:t>
            </w:r>
          </w:p>
          <w:p w:rsidR="00000000" w:rsidRPr="008A7013" w:rsidP="008A7013">
            <w:pPr>
              <w:pStyle w:val="ListBullet2"/>
            </w:pPr>
            <w:r w:rsidRPr="008A7013">
              <w:t>broadband passive optical network (BPON)</w:t>
            </w:r>
          </w:p>
          <w:p w:rsidR="00000000" w:rsidRPr="008A7013" w:rsidP="008A7013">
            <w:pPr>
              <w:pStyle w:val="ListBullet2"/>
            </w:pPr>
            <w:r w:rsidRPr="008A7013">
              <w:t>cross connect unit</w:t>
            </w:r>
          </w:p>
          <w:p w:rsidR="00000000" w:rsidRPr="008A7013" w:rsidP="008A7013">
            <w:pPr>
              <w:pStyle w:val="ListBullet2"/>
            </w:pPr>
            <w:r w:rsidRPr="008A7013">
              <w:t>distribution/lead-in multi-port (DLM/LM)</w:t>
            </w:r>
          </w:p>
          <w:p w:rsidR="00000000" w:rsidRPr="008A7013" w:rsidP="008A7013">
            <w:pPr>
              <w:pStyle w:val="ListBullet2"/>
            </w:pPr>
            <w:r w:rsidRPr="008A7013">
              <w:t>fibre access points</w:t>
            </w:r>
          </w:p>
          <w:p w:rsidR="00000000" w:rsidRPr="008A7013" w:rsidP="008A7013">
            <w:pPr>
              <w:pStyle w:val="ListBullet2"/>
            </w:pPr>
            <w:r w:rsidRPr="008A7013">
              <w:t>fibre distribution hub (FDH)</w:t>
            </w:r>
          </w:p>
          <w:p w:rsidR="00000000" w:rsidRPr="008A7013" w:rsidP="008A7013">
            <w:pPr>
              <w:pStyle w:val="ListBullet2"/>
            </w:pPr>
            <w:r w:rsidRPr="008A7013">
              <w:t>dense wavelength division multiplexing (DWDM) systems</w:t>
            </w:r>
          </w:p>
          <w:p w:rsidR="00000000" w:rsidRPr="008A7013" w:rsidP="008A7013">
            <w:pPr>
              <w:pStyle w:val="ListBullet2"/>
            </w:pPr>
            <w:r w:rsidRPr="008A7013">
              <w:t>cloud network</w:t>
            </w:r>
          </w:p>
          <w:p w:rsidR="00000000" w:rsidRPr="008A7013" w:rsidP="008A7013">
            <w:pPr>
              <w:pStyle w:val="ListBullet2"/>
            </w:pPr>
            <w:r w:rsidRPr="008A7013">
              <w:t>gigabit passive optical network (GPON)</w:t>
            </w:r>
          </w:p>
          <w:p w:rsidR="00000000" w:rsidRPr="008A7013" w:rsidP="008A7013">
            <w:pPr>
              <w:pStyle w:val="ListBullet2"/>
            </w:pPr>
            <w:r w:rsidRPr="008A7013">
              <w:t>high density/optical fibre distribution frame (HD/OFDF)</w:t>
            </w:r>
          </w:p>
          <w:p w:rsidR="00000000" w:rsidRPr="008A7013" w:rsidP="008A7013">
            <w:pPr>
              <w:pStyle w:val="ListBullet2"/>
            </w:pPr>
            <w:r w:rsidRPr="008A7013">
              <w:t>home optical network terminal</w:t>
            </w:r>
          </w:p>
          <w:p w:rsidR="00000000" w:rsidRPr="008A7013" w:rsidP="008A7013">
            <w:pPr>
              <w:pStyle w:val="ListBullet2"/>
            </w:pPr>
            <w:r w:rsidRPr="008A7013">
              <w:t>optical distribution network</w:t>
            </w:r>
          </w:p>
          <w:p w:rsidR="00000000" w:rsidRPr="008A7013" w:rsidP="008A7013">
            <w:pPr>
              <w:pStyle w:val="ListBullet2"/>
            </w:pPr>
            <w:r w:rsidRPr="008A7013">
              <w:t>optical fibre</w:t>
            </w:r>
          </w:p>
          <w:p w:rsidR="00000000" w:rsidRPr="008A7013" w:rsidP="008A7013">
            <w:pPr>
              <w:pStyle w:val="ListBullet2"/>
            </w:pPr>
            <w:r w:rsidRPr="008A7013">
              <w:t>optical receiver</w:t>
            </w:r>
          </w:p>
          <w:p w:rsidR="00000000" w:rsidRPr="008A7013" w:rsidP="008A7013">
            <w:pPr>
              <w:pStyle w:val="ListBullet2"/>
            </w:pPr>
            <w:r w:rsidRPr="008A7013">
              <w:t>packet optical line terminal (P-OLT)</w:t>
            </w:r>
          </w:p>
          <w:p w:rsidR="00000000" w:rsidRPr="008A7013" w:rsidP="008A7013">
            <w:pPr>
              <w:pStyle w:val="ListBullet2"/>
            </w:pPr>
            <w:r w:rsidRPr="008A7013">
              <w:t>video optical line terminal (V-OLT)</w:t>
            </w:r>
          </w:p>
          <w:p w:rsidR="00000000" w:rsidRPr="008A7013" w:rsidP="008A7013">
            <w:pPr>
              <w:pStyle w:val="ListBullet2"/>
            </w:pPr>
            <w:r w:rsidRPr="008A7013">
              <w:t>wave division multiplexing (WDM)</w:t>
            </w:r>
          </w:p>
          <w:p w:rsidR="00000000" w:rsidRPr="008A7013" w:rsidP="008A7013">
            <w:pPr>
              <w:pStyle w:val="ListBullet"/>
            </w:pPr>
            <w:r w:rsidRPr="008A7013">
              <w:t>wi</w:t>
            </w:r>
            <w:r w:rsidRPr="008A7013">
              <w:t>reless network:</w:t>
            </w:r>
          </w:p>
          <w:p w:rsidR="00000000" w:rsidRPr="008A7013" w:rsidP="008A7013">
            <w:pPr>
              <w:pStyle w:val="ListBullet2"/>
            </w:pPr>
            <w:r w:rsidRPr="008A7013">
              <w:t>antennae</w:t>
            </w:r>
          </w:p>
          <w:p w:rsidR="00000000" w:rsidRPr="008A7013" w:rsidP="008A7013">
            <w:pPr>
              <w:pStyle w:val="ListBullet2"/>
            </w:pPr>
            <w:r w:rsidRPr="008A7013">
              <w:t>dish</w:t>
            </w:r>
          </w:p>
          <w:p w:rsidR="00000000" w:rsidRPr="008A7013" w:rsidP="008A7013">
            <w:pPr>
              <w:pStyle w:val="ListBullet2"/>
            </w:pPr>
            <w:r w:rsidRPr="008A7013">
              <w:t>headend</w:t>
            </w:r>
          </w:p>
          <w:p w:rsidR="00000000" w:rsidRPr="008A7013" w:rsidP="008A7013">
            <w:pPr>
              <w:pStyle w:val="ListBullet2"/>
            </w:pPr>
            <w:r w:rsidRPr="008A7013">
              <w:t>hubs and nodes</w:t>
            </w:r>
          </w:p>
          <w:p w:rsidR="00000000" w:rsidRPr="008A7013" w:rsidP="008A7013">
            <w:pPr>
              <w:pStyle w:val="ListBullet2"/>
            </w:pPr>
            <w:r w:rsidRPr="008A7013">
              <w:t>radio frequency (RF) amplifier</w:t>
            </w:r>
          </w:p>
          <w:p w:rsidR="00000000" w:rsidRPr="008A7013" w:rsidP="008A7013">
            <w:pPr>
              <w:pStyle w:val="ListBullet2"/>
            </w:pPr>
            <w:r w:rsidRPr="008A7013">
              <w:t>radio towers and huts</w:t>
            </w:r>
          </w:p>
          <w:p w:rsidR="00000000" w:rsidRPr="008A7013" w:rsidP="008A7013">
            <w:pPr>
              <w:pStyle w:val="ListBullet2"/>
            </w:pPr>
            <w:r w:rsidRPr="008A7013">
              <w:t>RF transmitters and receivers</w:t>
            </w:r>
          </w:p>
          <w:p w:rsidR="00000000" w:rsidRPr="008A7013" w:rsidP="008A7013">
            <w:pPr>
              <w:pStyle w:val="ListBullet2"/>
            </w:pPr>
            <w:r w:rsidRPr="008A7013">
              <w:t>satellite</w:t>
            </w:r>
          </w:p>
          <w:p w:rsidR="00000000" w:rsidRPr="008A7013" w:rsidP="008A7013">
            <w:pPr>
              <w:pStyle w:val="ListBullet2"/>
            </w:pPr>
            <w:r w:rsidRPr="008A7013">
              <w:t>tap</w:t>
            </w:r>
          </w:p>
          <w:p w:rsidR="00000000" w:rsidRPr="008A7013" w:rsidP="008A7013">
            <w:pPr>
              <w:pStyle w:val="ListBullet"/>
            </w:pPr>
            <w:r w:rsidRPr="008A7013">
              <w:t>waveguide</w:t>
            </w:r>
          </w:p>
          <w:p w:rsidR="00000000" w:rsidP="008A7013">
            <w:pPr>
              <w:pStyle w:val="ListBullet"/>
              <w:rPr>
                <w:lang w:val="en-NZ"/>
              </w:rPr>
            </w:pPr>
            <w:r w:rsidRPr="008A7013">
              <w:t>video service centre.</w:t>
            </w:r>
          </w:p>
        </w:tc>
      </w:tr>
      <w:tr w:rsidTr="008A701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013">
            <w:pPr>
              <w:pStyle w:val="BodyText"/>
              <w:rPr>
                <w:lang w:val="en-NZ"/>
              </w:rPr>
            </w:pPr>
            <w:r w:rsidRPr="008A7013">
              <w:rPr>
                <w:rStyle w:val="BoldandItalics"/>
              </w:rPr>
              <w:t xml:space="preserve">Equipment </w:t>
            </w:r>
            <w:r w:rsidRPr="008A7013">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013" w:rsidP="008A7013">
            <w:pPr>
              <w:pStyle w:val="ListBullet"/>
            </w:pPr>
            <w:r w:rsidRPr="008A7013">
              <w:t>digital</w:t>
            </w:r>
          </w:p>
          <w:p w:rsidR="00000000" w:rsidRPr="008A7013" w:rsidP="008A7013">
            <w:pPr>
              <w:pStyle w:val="ListBullet"/>
            </w:pPr>
            <w:r w:rsidRPr="008A7013">
              <w:t>IP-based</w:t>
            </w:r>
          </w:p>
          <w:p w:rsidR="00000000" w:rsidRPr="008A7013" w:rsidP="008A7013">
            <w:pPr>
              <w:pStyle w:val="ListBullet"/>
            </w:pPr>
            <w:r w:rsidRPr="008A7013">
              <w:t>optical:</w:t>
            </w:r>
          </w:p>
          <w:p w:rsidR="00000000" w:rsidRPr="008A7013" w:rsidP="008A7013">
            <w:pPr>
              <w:pStyle w:val="ListBullet2"/>
            </w:pPr>
            <w:r w:rsidRPr="008A7013">
              <w:t>add/drop multiplexers</w:t>
            </w:r>
          </w:p>
          <w:p w:rsidR="00000000" w:rsidRPr="008A7013" w:rsidP="008A7013">
            <w:pPr>
              <w:pStyle w:val="ListBullet2"/>
            </w:pPr>
            <w:r w:rsidRPr="008A7013">
              <w:t>amplifiers</w:t>
            </w:r>
          </w:p>
          <w:p w:rsidR="00000000" w:rsidRPr="008A7013" w:rsidP="008A7013">
            <w:pPr>
              <w:pStyle w:val="ListBullet2"/>
            </w:pPr>
            <w:r w:rsidRPr="008A7013">
              <w:t>filters</w:t>
            </w:r>
          </w:p>
          <w:p w:rsidR="00000000" w:rsidRPr="008A7013" w:rsidP="008A7013">
            <w:pPr>
              <w:pStyle w:val="ListBullet2"/>
            </w:pPr>
            <w:r w:rsidRPr="008A7013">
              <w:t>receivers</w:t>
            </w:r>
          </w:p>
          <w:p w:rsidR="00000000" w:rsidRPr="008A7013" w:rsidP="008A7013">
            <w:pPr>
              <w:pStyle w:val="ListBullet2"/>
            </w:pPr>
            <w:r w:rsidRPr="008A7013">
              <w:t>splitters/combiners</w:t>
            </w:r>
          </w:p>
          <w:p w:rsidR="00000000" w:rsidRPr="008A7013" w:rsidP="008A7013">
            <w:pPr>
              <w:pStyle w:val="ListBullet2"/>
            </w:pPr>
            <w:r w:rsidRPr="008A7013">
              <w:t>switches</w:t>
            </w:r>
          </w:p>
          <w:p w:rsidR="00000000" w:rsidRPr="008A7013" w:rsidP="008A7013">
            <w:pPr>
              <w:pStyle w:val="ListBullet2"/>
            </w:pPr>
            <w:r w:rsidRPr="008A7013">
              <w:t>transmitters</w:t>
            </w:r>
          </w:p>
          <w:p w:rsidR="00000000" w:rsidRPr="008A7013" w:rsidP="008A7013">
            <w:pPr>
              <w:pStyle w:val="ListBullet"/>
            </w:pPr>
            <w:r w:rsidRPr="008A7013">
              <w:t>wireless:</w:t>
            </w:r>
          </w:p>
          <w:p w:rsidR="00000000" w:rsidRPr="008A7013" w:rsidP="008A7013">
            <w:pPr>
              <w:pStyle w:val="ListBullet2"/>
            </w:pPr>
            <w:r w:rsidRPr="008A7013">
              <w:t>amplifiers</w:t>
            </w:r>
          </w:p>
          <w:p w:rsidR="00000000" w:rsidRPr="008A7013" w:rsidP="008A7013">
            <w:pPr>
              <w:pStyle w:val="ListBullet2"/>
            </w:pPr>
            <w:r w:rsidRPr="008A7013">
              <w:t>filters</w:t>
            </w:r>
          </w:p>
          <w:p w:rsidR="00000000" w:rsidRPr="008A7013" w:rsidP="008A7013">
            <w:pPr>
              <w:pStyle w:val="ListBullet2"/>
            </w:pPr>
            <w:r w:rsidRPr="008A7013">
              <w:t>microwave</w:t>
            </w:r>
          </w:p>
          <w:p w:rsidR="00000000" w:rsidRPr="008A7013" w:rsidP="008A7013">
            <w:pPr>
              <w:pStyle w:val="ListBullet2"/>
            </w:pPr>
            <w:r w:rsidRPr="008A7013">
              <w:t>receivers</w:t>
            </w:r>
          </w:p>
          <w:p w:rsidR="00000000" w:rsidRPr="008A7013" w:rsidP="008A7013">
            <w:pPr>
              <w:pStyle w:val="ListBullet2"/>
            </w:pPr>
            <w:r w:rsidRPr="008A7013">
              <w:t>RF broadband</w:t>
            </w:r>
          </w:p>
          <w:p w:rsidR="00000000" w:rsidRPr="008A7013" w:rsidP="008A7013">
            <w:pPr>
              <w:pStyle w:val="ListBullet2"/>
            </w:pPr>
            <w:r w:rsidRPr="008A7013">
              <w:t>satellite</w:t>
            </w:r>
          </w:p>
          <w:p w:rsidR="00000000" w:rsidP="008A7013">
            <w:pPr>
              <w:pStyle w:val="ListBullet2"/>
              <w:rPr>
                <w:lang w:val="en-NZ"/>
              </w:rPr>
            </w:pPr>
            <w:r w:rsidRPr="008A7013">
              <w:t>transmitters.</w:t>
            </w:r>
          </w:p>
        </w:tc>
      </w:tr>
      <w:tr w:rsidTr="008A701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013">
            <w:pPr>
              <w:pStyle w:val="BodyText"/>
              <w:rPr>
                <w:lang w:val="en-NZ"/>
              </w:rPr>
            </w:pPr>
            <w:r w:rsidRPr="008A7013">
              <w:rPr>
                <w:rStyle w:val="BoldandItalics"/>
              </w:rPr>
              <w:t xml:space="preserve">Technologies </w:t>
            </w:r>
            <w:r w:rsidRPr="008A7013">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013" w:rsidP="008A7013">
            <w:pPr>
              <w:pStyle w:val="ListBullet"/>
            </w:pPr>
            <w:r w:rsidRPr="008A7013">
              <w:t>digital subscriber lines:</w:t>
            </w:r>
          </w:p>
          <w:p w:rsidR="00000000" w:rsidRPr="008A7013" w:rsidP="008A7013">
            <w:pPr>
              <w:pStyle w:val="ListBullet2"/>
            </w:pPr>
            <w:r w:rsidRPr="008A7013">
              <w:t>ADSL</w:t>
            </w:r>
          </w:p>
          <w:p w:rsidR="00000000" w:rsidRPr="008A7013" w:rsidP="008A7013">
            <w:pPr>
              <w:pStyle w:val="ListBullet2"/>
            </w:pPr>
            <w:r w:rsidRPr="008A7013">
              <w:t>DSL</w:t>
            </w:r>
          </w:p>
          <w:p w:rsidR="00000000" w:rsidRPr="008A7013" w:rsidP="008A7013">
            <w:pPr>
              <w:pStyle w:val="ListBullet"/>
            </w:pPr>
            <w:r w:rsidRPr="008A7013">
              <w:t>IP broadband:</w:t>
            </w:r>
          </w:p>
          <w:p w:rsidR="00000000" w:rsidRPr="008A7013" w:rsidP="008A7013">
            <w:pPr>
              <w:pStyle w:val="ListBullet2"/>
            </w:pPr>
            <w:r w:rsidRPr="008A7013">
              <w:t>IPTV</w:t>
            </w:r>
          </w:p>
          <w:p w:rsidR="00000000" w:rsidRPr="008A7013" w:rsidP="008A7013">
            <w:pPr>
              <w:pStyle w:val="ListBullet2"/>
            </w:pPr>
            <w:r w:rsidRPr="008A7013">
              <w:t>VoIP</w:t>
            </w:r>
          </w:p>
          <w:p w:rsidR="00000000" w:rsidRPr="008A7013" w:rsidP="008A7013">
            <w:pPr>
              <w:pStyle w:val="ListBullet"/>
            </w:pPr>
            <w:r w:rsidRPr="008A7013">
              <w:t>WiFi</w:t>
            </w:r>
          </w:p>
          <w:p w:rsidR="00000000" w:rsidRPr="008A7013" w:rsidP="008A7013">
            <w:pPr>
              <w:pStyle w:val="ListBullet"/>
            </w:pPr>
            <w:r w:rsidRPr="008A7013">
              <w:t>WiMAX</w:t>
            </w:r>
          </w:p>
          <w:p w:rsidR="00000000" w:rsidRPr="008A7013" w:rsidP="008A7013">
            <w:pPr>
              <w:pStyle w:val="ListBullet"/>
            </w:pPr>
            <w:r w:rsidRPr="008A7013">
              <w:t xml:space="preserve">mobile radio </w:t>
            </w:r>
          </w:p>
          <w:p w:rsidR="00000000" w:rsidRPr="008A7013" w:rsidP="008A7013">
            <w:pPr>
              <w:pStyle w:val="ListBullet"/>
            </w:pPr>
            <w:r w:rsidRPr="008A7013">
              <w:t>optical transmission systems:</w:t>
            </w:r>
          </w:p>
          <w:p w:rsidR="00000000" w:rsidRPr="008A7013" w:rsidP="008A7013">
            <w:pPr>
              <w:pStyle w:val="ListBullet2"/>
            </w:pPr>
            <w:r w:rsidRPr="008A7013">
              <w:t>DWDM</w:t>
            </w:r>
          </w:p>
          <w:p w:rsidR="00000000" w:rsidRPr="008A7013" w:rsidP="008A7013">
            <w:pPr>
              <w:pStyle w:val="ListBullet2"/>
            </w:pPr>
            <w:r w:rsidRPr="008A7013">
              <w:t>gigabit ethernet passive optical network GEPON</w:t>
            </w:r>
          </w:p>
          <w:p w:rsidR="00000000" w:rsidRPr="008A7013" w:rsidP="008A7013">
            <w:pPr>
              <w:pStyle w:val="ListBullet2"/>
            </w:pPr>
            <w:r w:rsidRPr="008A7013">
              <w:t>GPON</w:t>
            </w:r>
          </w:p>
          <w:p w:rsidR="00000000" w:rsidP="008A7013">
            <w:pPr>
              <w:pStyle w:val="ListBullet2"/>
              <w:rPr>
                <w:lang w:val="en-NZ"/>
              </w:rPr>
            </w:pPr>
            <w:r w:rsidRPr="008A7013">
              <w:t>WDM.</w:t>
            </w:r>
          </w:p>
        </w:tc>
      </w:tr>
      <w:tr w:rsidTr="008A701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013">
            <w:pPr>
              <w:pStyle w:val="BodyText"/>
              <w:rPr>
                <w:lang w:val="en-NZ"/>
              </w:rPr>
            </w:pPr>
            <w:r w:rsidRPr="008A7013">
              <w:rPr>
                <w:rStyle w:val="BoldandItalics"/>
              </w:rPr>
              <w:t xml:space="preserve">Network deployment rules </w:t>
            </w:r>
            <w:r w:rsidRPr="008A7013">
              <w:t>may relate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013" w:rsidP="008A7013">
            <w:pPr>
              <w:pStyle w:val="ListBullet"/>
            </w:pPr>
            <w:r w:rsidRPr="008A7013">
              <w:t>exemption process criteria</w:t>
            </w:r>
          </w:p>
          <w:p w:rsidR="00000000" w:rsidRPr="008A7013" w:rsidP="008A7013">
            <w:pPr>
              <w:pStyle w:val="ListBullet"/>
            </w:pPr>
            <w:r w:rsidRPr="008A7013">
              <w:t>restricted site access:</w:t>
            </w:r>
          </w:p>
          <w:p w:rsidR="00000000" w:rsidRPr="008A7013" w:rsidP="008A7013">
            <w:pPr>
              <w:pStyle w:val="ListBullet2"/>
            </w:pPr>
            <w:r w:rsidRPr="008A7013">
              <w:t>financial institutions</w:t>
            </w:r>
          </w:p>
          <w:p w:rsidR="00000000" w:rsidRPr="008A7013" w:rsidP="008A7013">
            <w:pPr>
              <w:pStyle w:val="ListBullet2"/>
            </w:pPr>
            <w:r w:rsidRPr="008A7013">
              <w:t>government offices</w:t>
            </w:r>
          </w:p>
          <w:p w:rsidR="00000000" w:rsidRPr="008A7013" w:rsidP="008A7013">
            <w:pPr>
              <w:pStyle w:val="ListBullet2"/>
            </w:pPr>
            <w:r w:rsidRPr="008A7013">
              <w:t>rail corridor</w:t>
            </w:r>
          </w:p>
          <w:p w:rsidR="00000000" w:rsidRPr="008A7013" w:rsidP="008A7013">
            <w:pPr>
              <w:pStyle w:val="ListBullet2"/>
            </w:pPr>
            <w:r w:rsidRPr="008A7013">
              <w:t>research establishments</w:t>
            </w:r>
          </w:p>
          <w:p w:rsidR="00000000" w:rsidRPr="008A7013" w:rsidP="008A7013">
            <w:pPr>
              <w:pStyle w:val="ListBullet"/>
            </w:pPr>
            <w:r w:rsidRPr="008A7013">
              <w:t>separation from other services:</w:t>
            </w:r>
          </w:p>
          <w:p w:rsidR="00000000" w:rsidRPr="008A7013" w:rsidP="008A7013">
            <w:pPr>
              <w:pStyle w:val="ListBullet2"/>
            </w:pPr>
            <w:r w:rsidRPr="008A7013">
              <w:t>electricity</w:t>
            </w:r>
          </w:p>
          <w:p w:rsidR="00000000" w:rsidRPr="008A7013" w:rsidP="008A7013">
            <w:pPr>
              <w:pStyle w:val="ListBullet2"/>
            </w:pPr>
            <w:r w:rsidRPr="008A7013">
              <w:t>fire equipment</w:t>
            </w:r>
          </w:p>
          <w:p w:rsidR="00000000" w:rsidRPr="008A7013" w:rsidP="008A7013">
            <w:pPr>
              <w:pStyle w:val="ListBullet2"/>
            </w:pPr>
            <w:r w:rsidRPr="008A7013">
              <w:t>gas</w:t>
            </w:r>
          </w:p>
          <w:p w:rsidR="00000000" w:rsidRPr="008A7013" w:rsidP="008A7013">
            <w:pPr>
              <w:pStyle w:val="ListBullet2"/>
            </w:pPr>
            <w:r w:rsidRPr="008A7013">
              <w:t>other telecommunications service providers</w:t>
            </w:r>
          </w:p>
          <w:p w:rsidR="00000000" w:rsidP="008A7013">
            <w:pPr>
              <w:pStyle w:val="ListBullet2"/>
              <w:rPr>
                <w:lang w:val="en-NZ"/>
              </w:rPr>
            </w:pPr>
            <w:r w:rsidRPr="008A7013">
              <w:t>water.</w:t>
            </w:r>
          </w:p>
        </w:tc>
      </w:tr>
      <w:tr w:rsidTr="008A701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013">
            <w:pPr>
              <w:pStyle w:val="BodyText"/>
              <w:rPr>
                <w:lang w:val="en-NZ"/>
              </w:rPr>
            </w:pPr>
            <w:r w:rsidRPr="008A7013">
              <w:rPr>
                <w:rStyle w:val="BoldandItalics"/>
              </w:rPr>
              <w:t xml:space="preserve">Applicable legislation, codes, regulations and standards </w:t>
            </w:r>
            <w:r w:rsidRPr="008A7013">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013" w:rsidP="008A7013">
            <w:pPr>
              <w:pStyle w:val="ListBullet"/>
            </w:pPr>
            <w:r w:rsidRPr="008A7013">
              <w:t>AS Communications Cabling Manual (CCM) Volume 1</w:t>
            </w:r>
          </w:p>
          <w:p w:rsidR="00000000" w:rsidRPr="008A7013" w:rsidP="008A7013">
            <w:pPr>
              <w:pStyle w:val="ListBullet"/>
            </w:pPr>
            <w:r w:rsidRPr="008A7013">
              <w:t>AS/ACIF S008:2006</w:t>
            </w:r>
          </w:p>
          <w:p w:rsidR="00000000" w:rsidRPr="008A7013" w:rsidP="008A7013">
            <w:pPr>
              <w:pStyle w:val="ListBullet"/>
            </w:pPr>
            <w:r w:rsidRPr="008A7013">
              <w:t>AS/ACIF S009:2006</w:t>
            </w:r>
          </w:p>
          <w:p w:rsidR="00000000" w:rsidRPr="008A7013" w:rsidP="008A7013">
            <w:pPr>
              <w:pStyle w:val="ListBullet"/>
            </w:pPr>
            <w:r w:rsidRPr="008A7013">
              <w:t>AS/NZS 3000:2007</w:t>
            </w:r>
          </w:p>
          <w:p w:rsidR="00000000" w:rsidRPr="008A7013" w:rsidP="008A7013">
            <w:pPr>
              <w:pStyle w:val="ListBullet"/>
            </w:pPr>
            <w:r w:rsidRPr="008A7013">
              <w:t>AS/NZS 3080:2003</w:t>
            </w:r>
          </w:p>
          <w:p w:rsidR="00000000" w:rsidRPr="008A7013" w:rsidP="008A7013">
            <w:pPr>
              <w:pStyle w:val="ListBullet"/>
            </w:pPr>
            <w:r w:rsidRPr="008A7013">
              <w:t>AS/NZS 3084:2003</w:t>
            </w:r>
          </w:p>
          <w:p w:rsidR="00000000" w:rsidRPr="008A7013" w:rsidP="008A7013">
            <w:pPr>
              <w:pStyle w:val="ListBullet"/>
            </w:pPr>
            <w:r w:rsidRPr="008A7013">
              <w:t>AS/NZS 3085.1:2004</w:t>
            </w:r>
          </w:p>
          <w:p w:rsidR="00000000" w:rsidRPr="008A7013" w:rsidP="008A7013">
            <w:pPr>
              <w:pStyle w:val="ListBullet"/>
            </w:pPr>
            <w:r w:rsidRPr="008A7013">
              <w:t>AS/NZS IEC 61935.1:2006</w:t>
            </w:r>
          </w:p>
          <w:p w:rsidR="00000000" w:rsidRPr="008A7013" w:rsidP="008A7013">
            <w:pPr>
              <w:pStyle w:val="ListBullet"/>
            </w:pPr>
            <w:r w:rsidRPr="008A7013">
              <w:t>AS/NZS IEC 61935.2:2006</w:t>
            </w:r>
          </w:p>
          <w:p w:rsidR="00000000" w:rsidRPr="008A7013" w:rsidP="008A7013">
            <w:pPr>
              <w:pStyle w:val="ListBullet"/>
            </w:pPr>
            <w:r w:rsidRPr="008A7013">
              <w:t>AS/NZS ISO/IEC 14763.3:2007</w:t>
            </w:r>
          </w:p>
          <w:p w:rsidR="00000000" w:rsidRPr="008A7013" w:rsidP="008A7013">
            <w:pPr>
              <w:pStyle w:val="ListBullet"/>
            </w:pPr>
            <w:r w:rsidRPr="008A7013">
              <w:t>AS/NZS ISO/IEC 15018:2005</w:t>
            </w:r>
          </w:p>
          <w:p w:rsidR="00000000" w:rsidRPr="008A7013" w:rsidP="008A7013">
            <w:pPr>
              <w:pStyle w:val="ListBullet"/>
            </w:pPr>
            <w:r w:rsidRPr="008A7013">
              <w:t>AS/NZS ISO/IEC 24702:2007</w:t>
            </w:r>
          </w:p>
          <w:p w:rsidR="00000000" w:rsidRPr="008A7013" w:rsidP="008A7013">
            <w:pPr>
              <w:pStyle w:val="ListBullet"/>
            </w:pPr>
            <w:r w:rsidRPr="008A7013">
              <w:t>Australian building codes and regulations</w:t>
            </w:r>
          </w:p>
          <w:p w:rsidR="00000000" w:rsidRPr="008A7013" w:rsidP="008A7013">
            <w:pPr>
              <w:pStyle w:val="ListBullet"/>
            </w:pPr>
            <w:r w:rsidRPr="008A7013">
              <w:t>Australian Communications Industry Forum (ACIF) standards and codes</w:t>
            </w:r>
          </w:p>
          <w:p w:rsidR="00000000" w:rsidRPr="008A7013" w:rsidP="008A7013">
            <w:pPr>
              <w:pStyle w:val="ListBullet"/>
            </w:pPr>
            <w:r w:rsidRPr="008A7013">
              <w:t>cabling security codes and regulations</w:t>
            </w:r>
          </w:p>
          <w:p w:rsidR="00000000" w:rsidRPr="008A7013" w:rsidP="008A7013">
            <w:pPr>
              <w:pStyle w:val="ListBullet"/>
            </w:pPr>
            <w:r w:rsidRPr="008A7013">
              <w:t>EPA, waterways, rail, land access, and national parks</w:t>
            </w:r>
          </w:p>
          <w:p w:rsidR="00000000" w:rsidRPr="008A7013" w:rsidP="008A7013">
            <w:pPr>
              <w:pStyle w:val="ListBullet"/>
            </w:pPr>
            <w:r w:rsidRPr="008A7013">
              <w:t>f</w:t>
            </w:r>
            <w:r w:rsidRPr="008A7013">
              <w:t>ederal, state and local regulations</w:t>
            </w:r>
          </w:p>
          <w:p w:rsidR="00000000" w:rsidRPr="008A7013" w:rsidP="008A7013">
            <w:pPr>
              <w:pStyle w:val="ListBullet"/>
            </w:pPr>
            <w:r w:rsidRPr="008A7013">
              <w:t>fire regulations</w:t>
            </w:r>
          </w:p>
          <w:p w:rsidR="00000000" w:rsidRPr="008A7013" w:rsidP="008A7013">
            <w:pPr>
              <w:pStyle w:val="ListBullet"/>
            </w:pPr>
            <w:r w:rsidRPr="008A7013">
              <w:t>industry drafting codes of practice</w:t>
            </w:r>
          </w:p>
          <w:p w:rsidR="00000000" w:rsidRPr="008A7013" w:rsidP="008A7013">
            <w:pPr>
              <w:pStyle w:val="ListBullet"/>
            </w:pPr>
            <w:r w:rsidRPr="008A7013">
              <w:t>mining legislation</w:t>
            </w:r>
          </w:p>
          <w:p w:rsidR="00000000" w:rsidRPr="008A7013" w:rsidP="008A7013">
            <w:pPr>
              <w:pStyle w:val="ListBullet"/>
            </w:pPr>
            <w:r w:rsidRPr="008A7013">
              <w:t>noise abatement and heritage legislation</w:t>
            </w:r>
          </w:p>
          <w:p w:rsidR="00000000" w:rsidRPr="008A7013" w:rsidP="008A7013">
            <w:pPr>
              <w:pStyle w:val="ListBullet"/>
            </w:pPr>
            <w:r w:rsidRPr="008A7013">
              <w:t>Telecommunications Act 1998</w:t>
            </w:r>
          </w:p>
          <w:p w:rsidR="00000000" w:rsidRPr="008A7013" w:rsidP="008A7013">
            <w:pPr>
              <w:pStyle w:val="ListBullet"/>
            </w:pPr>
            <w:r w:rsidRPr="008A7013">
              <w:t>Telecommunications code of practice</w:t>
            </w:r>
          </w:p>
          <w:p w:rsidR="00000000" w:rsidRPr="008A7013" w:rsidP="008A7013">
            <w:pPr>
              <w:pStyle w:val="ListBullet"/>
            </w:pPr>
            <w:r w:rsidRPr="008A7013">
              <w:t>WHS Acts and relevant codes and standards.</w:t>
            </w:r>
          </w:p>
        </w:tc>
      </w:tr>
    </w:tbl>
    <w:p w:rsidR="00000000" w:rsidRPr="008A7013" w:rsidP="008A7013">
      <w:pPr>
        <w:pStyle w:val="BodyText"/>
      </w:pPr>
    </w:p>
    <w:p w:rsidR="00000000" w:rsidRPr="008A7013" w:rsidP="008A7013">
      <w:pPr>
        <w:pStyle w:val="AllowPageBreak"/>
      </w:pPr>
    </w:p>
    <w:p w:rsidR="00000000" w:rsidRPr="008A7013" w:rsidP="008A7013">
      <w:pPr>
        <w:pStyle w:val="Heading1"/>
      </w:pPr>
      <w:bookmarkStart w:id="12" w:name="O_640133"/>
      <w:bookmarkEnd w:id="12"/>
      <w:r w:rsidRPr="008A7013">
        <w:t>Unit Sector(s)</w:t>
      </w:r>
    </w:p>
    <w:p w:rsidR="00000000" w:rsidRPr="008A7013" w:rsidP="008A7013">
      <w:pPr>
        <w:pStyle w:val="BodyText"/>
      </w:pPr>
      <w:r w:rsidRPr="008A7013">
        <w:t>Telecommunications - Telecommunications networks engineering</w:t>
      </w:r>
    </w:p>
    <w:p w:rsidR="00000000" w:rsidRPr="008A7013" w:rsidP="008A7013"/>
    <w:sectPr w:rsidSect="008A70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0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013" w:rsidRPr="00D53052" w:rsidP="00D530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0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052" w:rsidP="008A70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53052" w:rsidP="008A701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53052" w:rsidP="008A70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0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013" w:rsidRPr="00D53052" w:rsidP="00D530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0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052" w:rsidRPr="002D2AF8" w:rsidP="008A7013">
    <w:pPr>
      <w:pStyle w:val="Header"/>
      <w:framePr w:wrap="around"/>
    </w:pPr>
    <w:r>
      <w:fldChar w:fldCharType="begin"/>
    </w:r>
    <w:r>
      <w:instrText xml:space="preserve"> TITLE   \* MERGEFORMAT </w:instrText>
    </w:r>
    <w:r>
      <w:fldChar w:fldCharType="separate"/>
    </w:r>
    <w:r>
      <w:t>ICTTEN4241A Design network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D53052" w:rsidP="008A70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E269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ACA1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DEC5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0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7013"/>
    <w:pPr>
      <w:spacing w:before="360" w:after="60"/>
      <w:outlineLvl w:val="0"/>
    </w:pPr>
    <w:rPr>
      <w:sz w:val="32"/>
    </w:rPr>
  </w:style>
  <w:style w:type="paragraph" w:styleId="Heading2">
    <w:name w:val="heading 2"/>
    <w:basedOn w:val="HeadingBase"/>
    <w:next w:val="BodyText"/>
    <w:link w:val="Heading2Char"/>
    <w:qFormat/>
    <w:rsid w:val="008A7013"/>
    <w:pPr>
      <w:keepLines/>
      <w:spacing w:before="240" w:after="120"/>
      <w:outlineLvl w:val="1"/>
    </w:pPr>
    <w:rPr>
      <w:sz w:val="28"/>
      <w:szCs w:val="40"/>
    </w:rPr>
  </w:style>
  <w:style w:type="paragraph" w:styleId="Heading3">
    <w:name w:val="heading 3"/>
    <w:basedOn w:val="HeadingBase"/>
    <w:next w:val="BodyText"/>
    <w:link w:val="Heading3Char"/>
    <w:qFormat/>
    <w:rsid w:val="008A7013"/>
    <w:pPr>
      <w:spacing w:before="180" w:after="120"/>
      <w:outlineLvl w:val="2"/>
    </w:pPr>
    <w:rPr>
      <w:spacing w:val="-10"/>
      <w:kern w:val="32"/>
    </w:rPr>
  </w:style>
  <w:style w:type="paragraph" w:styleId="Heading4">
    <w:name w:val="heading 4"/>
    <w:basedOn w:val="HeadingBase"/>
    <w:next w:val="BodyText"/>
    <w:link w:val="Heading4Char"/>
    <w:qFormat/>
    <w:rsid w:val="008A7013"/>
    <w:pPr>
      <w:spacing w:before="160" w:after="120"/>
      <w:outlineLvl w:val="3"/>
    </w:pPr>
    <w:rPr>
      <w:sz w:val="22"/>
    </w:rPr>
  </w:style>
  <w:style w:type="paragraph" w:styleId="Heading5">
    <w:name w:val="heading 5"/>
    <w:basedOn w:val="HeadingBase"/>
    <w:next w:val="Normal"/>
    <w:link w:val="Heading5Char"/>
    <w:qFormat/>
    <w:rsid w:val="008A7013"/>
    <w:pPr>
      <w:spacing w:before="80"/>
      <w:outlineLvl w:val="4"/>
    </w:pPr>
    <w:rPr>
      <w:color w:val="918585"/>
      <w:sz w:val="20"/>
    </w:rPr>
  </w:style>
  <w:style w:type="paragraph" w:styleId="Heading6">
    <w:name w:val="heading 6"/>
    <w:basedOn w:val="HeadingBase"/>
    <w:next w:val="Normal"/>
    <w:link w:val="Heading6Char"/>
    <w:qFormat/>
    <w:rsid w:val="008A7013"/>
    <w:pPr>
      <w:spacing w:before="60"/>
      <w:outlineLvl w:val="5"/>
    </w:pPr>
    <w:rPr>
      <w:color w:val="918585"/>
      <w:sz w:val="20"/>
    </w:rPr>
  </w:style>
  <w:style w:type="paragraph" w:styleId="Heading7">
    <w:name w:val="heading 7"/>
    <w:basedOn w:val="Normal"/>
    <w:next w:val="Normal"/>
    <w:link w:val="Heading7Char"/>
    <w:qFormat/>
    <w:rsid w:val="008A7013"/>
    <w:pPr>
      <w:ind w:left="720"/>
      <w:outlineLvl w:val="6"/>
    </w:pPr>
    <w:rPr>
      <w:i/>
    </w:rPr>
  </w:style>
  <w:style w:type="paragraph" w:styleId="Heading8">
    <w:name w:val="heading 8"/>
    <w:basedOn w:val="Normal"/>
    <w:next w:val="Normal"/>
    <w:link w:val="Heading8Char"/>
    <w:qFormat/>
    <w:rsid w:val="008A7013"/>
    <w:pPr>
      <w:ind w:left="720"/>
      <w:outlineLvl w:val="7"/>
    </w:pPr>
    <w:rPr>
      <w:i/>
    </w:rPr>
  </w:style>
  <w:style w:type="paragraph" w:styleId="Heading9">
    <w:name w:val="heading 9"/>
    <w:basedOn w:val="Normal"/>
    <w:next w:val="Normal"/>
    <w:link w:val="Heading9Char"/>
    <w:qFormat/>
    <w:rsid w:val="008A7013"/>
    <w:pPr>
      <w:ind w:left="720"/>
      <w:outlineLvl w:val="8"/>
    </w:pPr>
    <w:rPr>
      <w:i/>
    </w:rPr>
  </w:style>
  <w:style w:type="character" w:default="1" w:styleId="DefaultParagraphFont">
    <w:name w:val="Default Paragraph Font"/>
    <w:uiPriority w:val="1"/>
    <w:unhideWhenUsed/>
    <w:rsid w:val="008A70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7013"/>
  </w:style>
  <w:style w:type="character" w:customStyle="1" w:styleId="Heading1Char">
    <w:name w:val="Heading 1 Char"/>
    <w:basedOn w:val="DefaultParagraphFont"/>
    <w:link w:val="Heading1"/>
    <w:rsid w:val="008A7013"/>
    <w:rPr>
      <w:rFonts w:ascii="Times New Roman" w:eastAsia="Times New Roman" w:hAnsi="Times New Roman" w:cs="Times New Roman"/>
      <w:b/>
      <w:sz w:val="32"/>
      <w:szCs w:val="20"/>
      <w:lang w:eastAsia="en-US"/>
    </w:rPr>
  </w:style>
  <w:style w:type="paragraph" w:styleId="BodyText">
    <w:name w:val="Body Text"/>
    <w:basedOn w:val="Normal"/>
    <w:link w:val="BodyTextChar"/>
    <w:rsid w:val="008A70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7013"/>
    <w:rPr>
      <w:rFonts w:ascii="Times New Roman" w:eastAsia="Times New Roman" w:hAnsi="Times New Roman" w:cs="Times New Roman"/>
      <w:sz w:val="24"/>
      <w:lang w:eastAsia="en-US"/>
    </w:rPr>
  </w:style>
  <w:style w:type="paragraph" w:styleId="ListBullet">
    <w:name w:val="List Bullet"/>
    <w:basedOn w:val="List"/>
    <w:rsid w:val="008A7013"/>
    <w:pPr>
      <w:numPr>
        <w:numId w:val="13"/>
      </w:numPr>
      <w:tabs>
        <w:tab w:val="clear" w:pos="340"/>
      </w:tabs>
      <w:spacing w:before="40" w:after="40"/>
    </w:pPr>
  </w:style>
  <w:style w:type="character" w:customStyle="1" w:styleId="SpecialBold">
    <w:name w:val="Special Bold"/>
    <w:basedOn w:val="DefaultParagraphFont"/>
    <w:rsid w:val="008A7013"/>
    <w:rPr>
      <w:b/>
      <w:spacing w:val="0"/>
    </w:rPr>
  </w:style>
  <w:style w:type="paragraph" w:styleId="ListBullet2">
    <w:name w:val="List Bullet 2"/>
    <w:basedOn w:val="List2"/>
    <w:rsid w:val="008A7013"/>
    <w:pPr>
      <w:numPr>
        <w:numId w:val="14"/>
      </w:numPr>
      <w:tabs>
        <w:tab w:val="clear" w:pos="680"/>
      </w:tabs>
    </w:pPr>
  </w:style>
  <w:style w:type="character" w:styleId="Emphasis">
    <w:name w:val="Emphasis"/>
    <w:basedOn w:val="DefaultParagraphFont"/>
    <w:qFormat/>
    <w:rsid w:val="008A7013"/>
    <w:rPr>
      <w:i/>
    </w:rPr>
  </w:style>
  <w:style w:type="paragraph" w:customStyle="1" w:styleId="SuperHeading">
    <w:name w:val="SuperHeading"/>
    <w:basedOn w:val="Normal"/>
    <w:rsid w:val="008A7013"/>
    <w:pPr>
      <w:spacing w:before="240" w:after="120"/>
      <w:outlineLvl w:val="0"/>
    </w:pPr>
    <w:rPr>
      <w:rFonts w:ascii="Times New Roman" w:hAnsi="Times New Roman"/>
      <w:b/>
      <w:sz w:val="32"/>
    </w:rPr>
  </w:style>
  <w:style w:type="paragraph" w:customStyle="1" w:styleId="AllowPageBreak">
    <w:name w:val="AllowPageBreak"/>
    <w:rsid w:val="008A70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A7013"/>
    <w:rPr>
      <w:b/>
      <w:i/>
      <w:u w:val="none"/>
    </w:rPr>
  </w:style>
  <w:style w:type="character" w:customStyle="1" w:styleId="Heading2Char">
    <w:name w:val="Heading 2 Char"/>
    <w:basedOn w:val="DefaultParagraphFont"/>
    <w:link w:val="Heading2"/>
    <w:rsid w:val="008A70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70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70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70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70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70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70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7013"/>
    <w:rPr>
      <w:rFonts w:ascii="Courier New" w:eastAsia="Times New Roman" w:hAnsi="Courier New" w:cs="Times New Roman"/>
      <w:i/>
      <w:szCs w:val="20"/>
      <w:lang w:eastAsia="en-US"/>
    </w:rPr>
  </w:style>
  <w:style w:type="paragraph" w:customStyle="1" w:styleId="HeadingBase">
    <w:name w:val="Heading Base"/>
    <w:rsid w:val="008A70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7013"/>
    <w:pPr>
      <w:tabs>
        <w:tab w:val="right" w:leader="dot" w:pos="9072"/>
      </w:tabs>
      <w:ind w:left="567"/>
    </w:pPr>
    <w:rPr>
      <w:szCs w:val="22"/>
    </w:rPr>
  </w:style>
  <w:style w:type="paragraph" w:customStyle="1" w:styleId="TOCBase">
    <w:name w:val="TOC Base"/>
    <w:rsid w:val="008A70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7013"/>
    <w:pPr>
      <w:tabs>
        <w:tab w:val="right" w:leader="dot" w:pos="9072"/>
      </w:tabs>
      <w:spacing w:before="40" w:after="40"/>
      <w:ind w:left="284"/>
    </w:pPr>
    <w:rPr>
      <w:rFonts w:ascii="Times New Roman" w:hAnsi="Times New Roman"/>
    </w:rPr>
  </w:style>
  <w:style w:type="paragraph" w:styleId="TOC1">
    <w:name w:val="toc 1"/>
    <w:basedOn w:val="TOCBase"/>
    <w:next w:val="Normal"/>
    <w:rsid w:val="008A70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70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7013"/>
    <w:rPr>
      <w:rFonts w:ascii="Times New Roman" w:eastAsia="Times New Roman" w:hAnsi="Times New Roman" w:cs="Times New Roman"/>
      <w:sz w:val="16"/>
      <w:lang w:eastAsia="en-US"/>
    </w:rPr>
  </w:style>
  <w:style w:type="paragraph" w:styleId="Title">
    <w:name w:val="Title"/>
    <w:basedOn w:val="HeadingBase"/>
    <w:link w:val="TitleChar"/>
    <w:qFormat/>
    <w:rsid w:val="008A7013"/>
    <w:pPr>
      <w:spacing w:before="5040"/>
      <w:jc w:val="center"/>
    </w:pPr>
    <w:rPr>
      <w:sz w:val="48"/>
      <w:szCs w:val="72"/>
      <w:lang w:val="en-US"/>
    </w:rPr>
  </w:style>
  <w:style w:type="character" w:customStyle="1" w:styleId="TitleChar">
    <w:name w:val="Title Char"/>
    <w:basedOn w:val="DefaultParagraphFont"/>
    <w:link w:val="Title"/>
    <w:rsid w:val="008A70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7013"/>
    <w:pPr>
      <w:tabs>
        <w:tab w:val="left" w:pos="3600"/>
        <w:tab w:val="left" w:pos="3958"/>
      </w:tabs>
    </w:pPr>
  </w:style>
  <w:style w:type="paragraph" w:styleId="List">
    <w:name w:val="List"/>
    <w:basedOn w:val="BodyText"/>
    <w:next w:val="BodyText"/>
    <w:rsid w:val="008A7013"/>
    <w:pPr>
      <w:tabs>
        <w:tab w:val="left" w:pos="340"/>
      </w:tabs>
      <w:spacing w:before="60" w:after="60"/>
      <w:ind w:left="340" w:hanging="340"/>
    </w:pPr>
  </w:style>
  <w:style w:type="paragraph" w:customStyle="1" w:styleId="Note">
    <w:name w:val="Note"/>
    <w:basedOn w:val="BodyText"/>
    <w:rsid w:val="008A70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7013"/>
    <w:pPr>
      <w:framePr w:wrap="auto" w:hAnchor="text" w:y="6049"/>
    </w:pPr>
    <w:rPr>
      <w:color w:val="000000"/>
      <w:sz w:val="40"/>
    </w:rPr>
  </w:style>
  <w:style w:type="paragraph" w:customStyle="1" w:styleId="TOCTitle">
    <w:name w:val="TOCTitle"/>
    <w:basedOn w:val="Heading1"/>
    <w:rsid w:val="008A7013"/>
    <w:pPr>
      <w:spacing w:after="240"/>
      <w:jc w:val="center"/>
      <w:outlineLvl w:val="9"/>
    </w:pPr>
    <w:rPr>
      <w:caps/>
    </w:rPr>
  </w:style>
  <w:style w:type="paragraph" w:customStyle="1" w:styleId="Version">
    <w:name w:val="Version"/>
    <w:rsid w:val="008A70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7013"/>
    <w:pPr>
      <w:keepNext w:val="0"/>
      <w:tabs>
        <w:tab w:val="right" w:pos="4176"/>
      </w:tabs>
      <w:ind w:left="198" w:hanging="198"/>
    </w:pPr>
    <w:rPr>
      <w:rFonts w:ascii="Garamond" w:hAnsi="Garamond"/>
    </w:rPr>
  </w:style>
  <w:style w:type="paragraph" w:styleId="IndexHeading">
    <w:name w:val="index heading"/>
    <w:basedOn w:val="Normal"/>
    <w:next w:val="Index1"/>
    <w:semiHidden/>
    <w:rsid w:val="008A7013"/>
    <w:pPr>
      <w:spacing w:before="120" w:after="120"/>
    </w:pPr>
    <w:rPr>
      <w:rFonts w:ascii="Arial" w:hAnsi="Arial"/>
      <w:b/>
      <w:color w:val="918585"/>
      <w:sz w:val="24"/>
    </w:rPr>
  </w:style>
  <w:style w:type="paragraph" w:styleId="Header">
    <w:name w:val="header"/>
    <w:basedOn w:val="Normal"/>
    <w:link w:val="HeaderChar"/>
    <w:rsid w:val="008A70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7013"/>
    <w:rPr>
      <w:rFonts w:ascii="Times New Roman" w:eastAsia="Times New Roman" w:hAnsi="Times New Roman" w:cs="Times New Roman"/>
      <w:sz w:val="16"/>
      <w:szCs w:val="20"/>
      <w:lang w:val="en-GB" w:eastAsia="en-US"/>
    </w:rPr>
  </w:style>
  <w:style w:type="paragraph" w:customStyle="1" w:styleId="Chapter">
    <w:name w:val="Chapter"/>
    <w:basedOn w:val="Normal"/>
    <w:rsid w:val="008A7013"/>
    <w:pPr>
      <w:spacing w:before="240"/>
    </w:pPr>
    <w:rPr>
      <w:rFonts w:ascii="Times New Roman" w:hAnsi="Times New Roman"/>
      <w:smallCaps/>
      <w:spacing w:val="80"/>
      <w:sz w:val="28"/>
    </w:rPr>
  </w:style>
  <w:style w:type="paragraph" w:customStyle="1" w:styleId="InChapter">
    <w:name w:val="InChapter"/>
    <w:basedOn w:val="Heading3"/>
    <w:rsid w:val="008A7013"/>
    <w:pPr>
      <w:spacing w:after="240"/>
      <w:outlineLvl w:val="9"/>
    </w:pPr>
    <w:rPr>
      <w:noProof/>
    </w:rPr>
  </w:style>
  <w:style w:type="paragraph" w:styleId="Index2">
    <w:name w:val="index 2"/>
    <w:basedOn w:val="Normal"/>
    <w:next w:val="Normal"/>
    <w:semiHidden/>
    <w:rsid w:val="008A7013"/>
    <w:pPr>
      <w:tabs>
        <w:tab w:val="right" w:pos="4176"/>
      </w:tabs>
      <w:ind w:left="568" w:hanging="284"/>
    </w:pPr>
    <w:rPr>
      <w:rFonts w:ascii="Garamond" w:hAnsi="Garamond"/>
    </w:rPr>
  </w:style>
  <w:style w:type="paragraph" w:customStyle="1" w:styleId="Byline">
    <w:name w:val="Byline"/>
    <w:rsid w:val="008A70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7013"/>
    <w:pPr>
      <w:tabs>
        <w:tab w:val="clear" w:pos="3600"/>
        <w:tab w:val="clear" w:pos="3958"/>
      </w:tabs>
      <w:jc w:val="right"/>
    </w:pPr>
  </w:style>
  <w:style w:type="paragraph" w:styleId="Caption">
    <w:name w:val="caption"/>
    <w:basedOn w:val="BodyText"/>
    <w:next w:val="Normal"/>
    <w:qFormat/>
    <w:rsid w:val="008A7013"/>
    <w:pPr>
      <w:framePr w:w="2268" w:hSpace="181" w:vSpace="181" w:wrap="around" w:vAnchor="text" w:hAnchor="page" w:x="1135" w:y="285" w:anchorLock="1"/>
    </w:pPr>
    <w:rPr>
      <w:i/>
    </w:rPr>
  </w:style>
  <w:style w:type="paragraph" w:customStyle="1" w:styleId="MiniTOCTitle">
    <w:name w:val="MiniTOCTitle"/>
    <w:basedOn w:val="Heading4"/>
    <w:rsid w:val="008A7013"/>
    <w:pPr>
      <w:spacing w:before="240"/>
      <w:outlineLvl w:val="9"/>
    </w:pPr>
    <w:rPr>
      <w:noProof/>
      <w:sz w:val="24"/>
    </w:rPr>
  </w:style>
  <w:style w:type="paragraph" w:customStyle="1" w:styleId="MiniTOCItem">
    <w:name w:val="MiniTOCItem"/>
    <w:basedOn w:val="ListBullet"/>
    <w:rsid w:val="008A7013"/>
    <w:pPr>
      <w:numPr>
        <w:numId w:val="0"/>
      </w:numPr>
      <w:tabs>
        <w:tab w:val="right" w:leader="dot" w:pos="6521"/>
      </w:tabs>
      <w:spacing w:before="0" w:after="0"/>
    </w:pPr>
  </w:style>
  <w:style w:type="paragraph" w:customStyle="1" w:styleId="TOFTitle">
    <w:name w:val="TOFTitle"/>
    <w:basedOn w:val="TOCTitle"/>
    <w:rsid w:val="008A7013"/>
  </w:style>
  <w:style w:type="paragraph" w:styleId="TableofFigures">
    <w:name w:val="table of figures"/>
    <w:basedOn w:val="Normal"/>
    <w:next w:val="Normal"/>
    <w:semiHidden/>
    <w:rsid w:val="008A7013"/>
    <w:pPr>
      <w:tabs>
        <w:tab w:val="right" w:leader="dot" w:pos="9072"/>
      </w:tabs>
      <w:ind w:left="970" w:hanging="403"/>
    </w:pPr>
    <w:rPr>
      <w:rFonts w:ascii="Times New Roman" w:hAnsi="Times New Roman"/>
      <w:b/>
    </w:rPr>
  </w:style>
  <w:style w:type="paragraph" w:styleId="ListNumber">
    <w:name w:val="List Number"/>
    <w:basedOn w:val="List"/>
    <w:rsid w:val="008A7013"/>
    <w:pPr>
      <w:numPr>
        <w:numId w:val="11"/>
      </w:numPr>
    </w:pPr>
  </w:style>
  <w:style w:type="character" w:customStyle="1" w:styleId="WingdingSymbols">
    <w:name w:val="Wingding Symbols"/>
    <w:rsid w:val="008A7013"/>
    <w:rPr>
      <w:rFonts w:ascii="Wingdings" w:hAnsi="Wingdings"/>
    </w:rPr>
  </w:style>
  <w:style w:type="paragraph" w:customStyle="1" w:styleId="TableHeading">
    <w:name w:val="Table Heading"/>
    <w:basedOn w:val="HeadingBase"/>
    <w:rsid w:val="008A7013"/>
    <w:pPr>
      <w:keepLines/>
      <w:pBdr>
        <w:bottom w:val="single" w:sz="6" w:space="1" w:color="918585"/>
      </w:pBdr>
      <w:spacing w:before="240"/>
    </w:pPr>
  </w:style>
  <w:style w:type="character" w:customStyle="1" w:styleId="HotSpot">
    <w:name w:val="HotSpot"/>
    <w:rsid w:val="008A7013"/>
    <w:rPr>
      <w:color w:val="0033CC"/>
      <w:u w:val="none"/>
    </w:rPr>
  </w:style>
  <w:style w:type="paragraph" w:customStyle="1" w:styleId="BodyTextRight">
    <w:name w:val="Body Text Right"/>
    <w:basedOn w:val="BodyText"/>
    <w:rsid w:val="008A7013"/>
    <w:pPr>
      <w:spacing w:before="0" w:after="0"/>
      <w:jc w:val="right"/>
    </w:pPr>
  </w:style>
  <w:style w:type="paragraph" w:styleId="Index3">
    <w:name w:val="index 3"/>
    <w:basedOn w:val="ListNumber2"/>
    <w:next w:val="Normal"/>
    <w:semiHidden/>
    <w:rsid w:val="008A7013"/>
    <w:pPr>
      <w:numPr>
        <w:numId w:val="0"/>
      </w:numPr>
      <w:tabs>
        <w:tab w:val="right" w:leader="dot" w:pos="4176"/>
      </w:tabs>
    </w:pPr>
  </w:style>
  <w:style w:type="paragraph" w:styleId="ListNumber2">
    <w:name w:val="List Number 2"/>
    <w:basedOn w:val="List2"/>
    <w:rsid w:val="008A7013"/>
    <w:pPr>
      <w:numPr>
        <w:numId w:val="10"/>
      </w:numPr>
      <w:tabs>
        <w:tab w:val="clear" w:pos="1060"/>
      </w:tabs>
    </w:pPr>
  </w:style>
  <w:style w:type="paragraph" w:customStyle="1" w:styleId="MarginNote">
    <w:name w:val="Margin Note"/>
    <w:basedOn w:val="BodyText"/>
    <w:rsid w:val="008A70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70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70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7013"/>
    <w:rPr>
      <w:sz w:val="32"/>
    </w:rPr>
  </w:style>
  <w:style w:type="paragraph" w:customStyle="1" w:styleId="HeadingProcedure">
    <w:name w:val="Heading Procedure"/>
    <w:basedOn w:val="HeadingBase"/>
    <w:next w:val="Normal"/>
    <w:rsid w:val="008A7013"/>
    <w:pPr>
      <w:tabs>
        <w:tab w:val="left" w:pos="0"/>
      </w:tabs>
      <w:spacing w:before="120" w:after="60"/>
    </w:pPr>
    <w:rPr>
      <w:i/>
      <w:color w:val="918585"/>
      <w:sz w:val="22"/>
    </w:rPr>
  </w:style>
  <w:style w:type="paragraph" w:customStyle="1" w:styleId="TableBodyText">
    <w:name w:val="Table Body Text"/>
    <w:basedOn w:val="BodyText"/>
    <w:rsid w:val="008A7013"/>
    <w:pPr>
      <w:spacing w:before="60" w:after="60"/>
    </w:pPr>
  </w:style>
  <w:style w:type="paragraph" w:styleId="ListContinue">
    <w:name w:val="List Continue"/>
    <w:basedOn w:val="List"/>
    <w:rsid w:val="008A7013"/>
    <w:pPr>
      <w:ind w:firstLine="0"/>
    </w:pPr>
  </w:style>
  <w:style w:type="paragraph" w:customStyle="1" w:styleId="ListNote">
    <w:name w:val="List Note"/>
    <w:basedOn w:val="List"/>
    <w:rsid w:val="008A7013"/>
    <w:pPr>
      <w:pBdr>
        <w:top w:val="single" w:sz="6" w:space="2" w:color="918585"/>
        <w:bottom w:val="single" w:sz="6" w:space="2" w:color="918585"/>
      </w:pBdr>
      <w:tabs>
        <w:tab w:val="left" w:pos="1021"/>
      </w:tabs>
      <w:ind w:firstLine="0"/>
    </w:pPr>
  </w:style>
  <w:style w:type="paragraph" w:customStyle="1" w:styleId="Warning">
    <w:name w:val="Warning"/>
    <w:basedOn w:val="BodyText"/>
    <w:rsid w:val="008A7013"/>
    <w:pPr>
      <w:shd w:val="clear" w:color="auto" w:fill="D9D9D9"/>
      <w:tabs>
        <w:tab w:val="left" w:pos="992"/>
      </w:tabs>
      <w:ind w:left="119" w:right="119"/>
    </w:pPr>
    <w:rPr>
      <w:sz w:val="20"/>
    </w:rPr>
  </w:style>
  <w:style w:type="paragraph" w:customStyle="1" w:styleId="MarginIcons">
    <w:name w:val="Margin Icons"/>
    <w:basedOn w:val="BodyText"/>
    <w:rsid w:val="008A70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7013"/>
    <w:rPr>
      <w:rFonts w:ascii="Courier New" w:hAnsi="Courier New"/>
    </w:rPr>
  </w:style>
  <w:style w:type="paragraph" w:customStyle="1" w:styleId="NoteBullet">
    <w:name w:val="Note Bullet"/>
    <w:basedOn w:val="Note"/>
    <w:rsid w:val="008A7013"/>
    <w:pPr>
      <w:tabs>
        <w:tab w:val="clear" w:pos="680"/>
      </w:tabs>
      <w:spacing w:before="60" w:after="60"/>
    </w:pPr>
  </w:style>
  <w:style w:type="paragraph" w:customStyle="1" w:styleId="SubHeading2">
    <w:name w:val="SubHeading2"/>
    <w:basedOn w:val="HeadingBase"/>
    <w:rsid w:val="008A7013"/>
    <w:pPr>
      <w:spacing w:before="240" w:after="60"/>
    </w:pPr>
    <w:rPr>
      <w:sz w:val="20"/>
    </w:rPr>
  </w:style>
  <w:style w:type="paragraph" w:customStyle="1" w:styleId="SubHeading1">
    <w:name w:val="SubHeading1"/>
    <w:basedOn w:val="HeadingBase"/>
    <w:rsid w:val="008A7013"/>
    <w:pPr>
      <w:spacing w:before="240" w:after="60"/>
    </w:pPr>
    <w:rPr>
      <w:color w:val="918585"/>
      <w:sz w:val="22"/>
    </w:rPr>
  </w:style>
  <w:style w:type="paragraph" w:customStyle="1" w:styleId="SideHeading">
    <w:name w:val="Side Heading"/>
    <w:basedOn w:val="HeadingBase"/>
    <w:rsid w:val="008A70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7013"/>
    <w:pPr>
      <w:numPr>
        <w:numId w:val="12"/>
      </w:numPr>
    </w:pPr>
  </w:style>
  <w:style w:type="paragraph" w:styleId="PlainText">
    <w:name w:val="Plain Text"/>
    <w:basedOn w:val="Normal"/>
    <w:link w:val="PlainTextChar"/>
    <w:rsid w:val="008A7013"/>
    <w:rPr>
      <w:sz w:val="20"/>
    </w:rPr>
  </w:style>
  <w:style w:type="character" w:customStyle="1" w:styleId="PlainTextChar">
    <w:name w:val="Plain Text Char"/>
    <w:basedOn w:val="DefaultParagraphFont"/>
    <w:link w:val="PlainText"/>
    <w:rsid w:val="008A7013"/>
    <w:rPr>
      <w:rFonts w:ascii="Courier New" w:eastAsia="Times New Roman" w:hAnsi="Courier New" w:cs="Times New Roman"/>
      <w:sz w:val="20"/>
      <w:szCs w:val="20"/>
      <w:lang w:eastAsia="en-US"/>
    </w:rPr>
  </w:style>
  <w:style w:type="character" w:customStyle="1" w:styleId="MenuOption">
    <w:name w:val="Menu Option"/>
    <w:basedOn w:val="DefaultParagraphFont"/>
    <w:rsid w:val="008A7013"/>
    <w:rPr>
      <w:b/>
      <w:smallCaps/>
    </w:rPr>
  </w:style>
  <w:style w:type="paragraph" w:customStyle="1" w:styleId="TableListNumber">
    <w:name w:val="Table List Number"/>
    <w:basedOn w:val="ListNumber"/>
    <w:rsid w:val="008A7013"/>
    <w:pPr>
      <w:numPr>
        <w:numId w:val="0"/>
      </w:numPr>
    </w:pPr>
  </w:style>
  <w:style w:type="paragraph" w:styleId="TOC4">
    <w:name w:val="toc 4"/>
    <w:basedOn w:val="TOCBase"/>
    <w:next w:val="Normal"/>
    <w:semiHidden/>
    <w:rsid w:val="008A7013"/>
    <w:pPr>
      <w:tabs>
        <w:tab w:val="right" w:leader="dot" w:pos="9071"/>
      </w:tabs>
      <w:ind w:left="1701"/>
    </w:pPr>
  </w:style>
  <w:style w:type="paragraph" w:customStyle="1" w:styleId="ListAlpha">
    <w:name w:val="List Alpha"/>
    <w:basedOn w:val="List"/>
    <w:rsid w:val="008A7013"/>
    <w:pPr>
      <w:numPr>
        <w:numId w:val="9"/>
      </w:numPr>
    </w:pPr>
  </w:style>
  <w:style w:type="paragraph" w:customStyle="1" w:styleId="ListAlpha2">
    <w:name w:val="List Alpha 2"/>
    <w:basedOn w:val="List2"/>
    <w:rsid w:val="008A7013"/>
    <w:pPr>
      <w:numPr>
        <w:numId w:val="8"/>
      </w:numPr>
    </w:pPr>
  </w:style>
  <w:style w:type="paragraph" w:styleId="List2">
    <w:name w:val="List 2"/>
    <w:basedOn w:val="BodyText"/>
    <w:rsid w:val="008A7013"/>
    <w:pPr>
      <w:tabs>
        <w:tab w:val="left" w:pos="680"/>
      </w:tabs>
      <w:spacing w:before="60" w:after="60"/>
      <w:ind w:left="680" w:hanging="340"/>
    </w:pPr>
  </w:style>
  <w:style w:type="paragraph" w:styleId="List3">
    <w:name w:val="List 3"/>
    <w:basedOn w:val="BodyText"/>
    <w:rsid w:val="008A7013"/>
    <w:pPr>
      <w:tabs>
        <w:tab w:val="left" w:pos="1021"/>
      </w:tabs>
      <w:spacing w:before="60" w:after="60"/>
      <w:ind w:left="1020" w:hanging="340"/>
    </w:pPr>
  </w:style>
  <w:style w:type="paragraph" w:styleId="List4">
    <w:name w:val="List 4"/>
    <w:basedOn w:val="BodyText"/>
    <w:rsid w:val="008A7013"/>
    <w:pPr>
      <w:tabs>
        <w:tab w:val="left" w:pos="1361"/>
      </w:tabs>
      <w:spacing w:before="60" w:after="60"/>
      <w:ind w:left="1361" w:hanging="340"/>
    </w:pPr>
  </w:style>
  <w:style w:type="paragraph" w:styleId="List5">
    <w:name w:val="List 5"/>
    <w:basedOn w:val="BodyText"/>
    <w:rsid w:val="008A7013"/>
    <w:pPr>
      <w:tabs>
        <w:tab w:val="left" w:pos="1701"/>
      </w:tabs>
      <w:spacing w:before="60" w:after="60"/>
      <w:ind w:left="1701" w:hanging="340"/>
    </w:pPr>
  </w:style>
  <w:style w:type="paragraph" w:styleId="ListBullet3">
    <w:name w:val="List Bullet 3"/>
    <w:basedOn w:val="List3"/>
    <w:rsid w:val="008A7013"/>
    <w:pPr>
      <w:numPr>
        <w:numId w:val="15"/>
      </w:numPr>
      <w:tabs>
        <w:tab w:val="clear" w:pos="1021"/>
      </w:tabs>
      <w:ind w:left="1037" w:hanging="357"/>
    </w:pPr>
  </w:style>
  <w:style w:type="paragraph" w:styleId="ListBullet4">
    <w:name w:val="List Bullet 4"/>
    <w:basedOn w:val="List4"/>
    <w:rsid w:val="008A7013"/>
    <w:pPr>
      <w:numPr>
        <w:numId w:val="3"/>
      </w:numPr>
    </w:pPr>
  </w:style>
  <w:style w:type="paragraph" w:styleId="ListBullet5">
    <w:name w:val="List Bullet 5"/>
    <w:basedOn w:val="List5"/>
    <w:rsid w:val="008A7013"/>
    <w:pPr>
      <w:numPr>
        <w:numId w:val="4"/>
      </w:numPr>
    </w:pPr>
  </w:style>
  <w:style w:type="paragraph" w:styleId="ListContinue2">
    <w:name w:val="List Continue 2"/>
    <w:basedOn w:val="List2"/>
    <w:rsid w:val="008A7013"/>
    <w:pPr>
      <w:ind w:firstLine="0"/>
    </w:pPr>
  </w:style>
  <w:style w:type="paragraph" w:styleId="ListContinue3">
    <w:name w:val="List Continue 3"/>
    <w:basedOn w:val="List3"/>
    <w:rsid w:val="008A7013"/>
    <w:pPr>
      <w:ind w:left="1021" w:firstLine="0"/>
    </w:pPr>
  </w:style>
  <w:style w:type="paragraph" w:styleId="ListContinue4">
    <w:name w:val="List Continue 4"/>
    <w:basedOn w:val="List4"/>
    <w:rsid w:val="008A7013"/>
    <w:pPr>
      <w:ind w:firstLine="0"/>
    </w:pPr>
  </w:style>
  <w:style w:type="paragraph" w:styleId="ListContinue5">
    <w:name w:val="List Continue 5"/>
    <w:basedOn w:val="List5"/>
    <w:rsid w:val="008A7013"/>
    <w:pPr>
      <w:ind w:firstLine="0"/>
    </w:pPr>
  </w:style>
  <w:style w:type="paragraph" w:styleId="ListNumber3">
    <w:name w:val="List Number 3"/>
    <w:basedOn w:val="List3"/>
    <w:rsid w:val="008A7013"/>
    <w:pPr>
      <w:numPr>
        <w:numId w:val="5"/>
      </w:numPr>
    </w:pPr>
  </w:style>
  <w:style w:type="paragraph" w:styleId="ListNumber4">
    <w:name w:val="List Number 4"/>
    <w:basedOn w:val="List4"/>
    <w:rsid w:val="008A7013"/>
    <w:pPr>
      <w:numPr>
        <w:numId w:val="6"/>
      </w:numPr>
    </w:pPr>
  </w:style>
  <w:style w:type="paragraph" w:styleId="ListNumber5">
    <w:name w:val="List Number 5"/>
    <w:basedOn w:val="List5"/>
    <w:rsid w:val="008A7013"/>
    <w:pPr>
      <w:numPr>
        <w:numId w:val="7"/>
      </w:numPr>
    </w:pPr>
  </w:style>
  <w:style w:type="paragraph" w:styleId="BlockText">
    <w:name w:val="Block Text"/>
    <w:basedOn w:val="Normal"/>
    <w:rsid w:val="008A7013"/>
    <w:pPr>
      <w:spacing w:after="120"/>
      <w:ind w:left="1440" w:right="1440"/>
    </w:pPr>
  </w:style>
  <w:style w:type="character" w:customStyle="1" w:styleId="Subscript">
    <w:name w:val="Subscript"/>
    <w:basedOn w:val="DefaultParagraphFont"/>
    <w:rsid w:val="008A7013"/>
    <w:rPr>
      <w:sz w:val="16"/>
      <w:vertAlign w:val="subscript"/>
    </w:rPr>
  </w:style>
  <w:style w:type="character" w:customStyle="1" w:styleId="Superscript">
    <w:name w:val="Superscript"/>
    <w:basedOn w:val="DefaultParagraphFont"/>
    <w:rsid w:val="008A7013"/>
    <w:rPr>
      <w:sz w:val="16"/>
      <w:vertAlign w:val="superscript"/>
    </w:rPr>
  </w:style>
  <w:style w:type="character" w:customStyle="1" w:styleId="Symbols">
    <w:name w:val="Symbols"/>
    <w:basedOn w:val="DefaultParagraphFont"/>
    <w:rsid w:val="008A7013"/>
    <w:rPr>
      <w:rFonts w:ascii="Symbol" w:hAnsi="Symbol"/>
    </w:rPr>
  </w:style>
  <w:style w:type="character" w:customStyle="1" w:styleId="MenuOptions">
    <w:name w:val="Menu Options"/>
    <w:basedOn w:val="DefaultParagraphFont"/>
    <w:rsid w:val="008A7013"/>
    <w:rPr>
      <w:rFonts w:ascii="Arial Narrow" w:hAnsi="Arial Narrow"/>
      <w:smallCaps/>
    </w:rPr>
  </w:style>
  <w:style w:type="character" w:customStyle="1" w:styleId="Buttons">
    <w:name w:val="Buttons"/>
    <w:basedOn w:val="DefaultParagraphFont"/>
    <w:rsid w:val="008A7013"/>
    <w:rPr>
      <w:b/>
    </w:rPr>
  </w:style>
  <w:style w:type="character" w:customStyle="1" w:styleId="Underlined">
    <w:name w:val="Underlined"/>
    <w:basedOn w:val="DefaultParagraphFont"/>
    <w:rsid w:val="008A7013"/>
    <w:rPr>
      <w:u w:val="single"/>
    </w:rPr>
  </w:style>
  <w:style w:type="paragraph" w:customStyle="1" w:styleId="TableBodyTextRight">
    <w:name w:val="Table Body Text Right"/>
    <w:basedOn w:val="TableBodyText"/>
    <w:rsid w:val="008A7013"/>
    <w:pPr>
      <w:widowControl w:val="0"/>
      <w:autoSpaceDE w:val="0"/>
      <w:autoSpaceDN w:val="0"/>
      <w:adjustRightInd w:val="0"/>
      <w:jc w:val="right"/>
    </w:pPr>
    <w:rPr>
      <w:rFonts w:cs="Arial"/>
      <w:szCs w:val="18"/>
    </w:rPr>
  </w:style>
  <w:style w:type="paragraph" w:customStyle="1" w:styleId="CopyrightText">
    <w:name w:val="Copyright Text"/>
    <w:basedOn w:val="BodyText"/>
    <w:rsid w:val="008A7013"/>
    <w:rPr>
      <w:sz w:val="18"/>
    </w:rPr>
  </w:style>
  <w:style w:type="paragraph" w:customStyle="1" w:styleId="BodySmallRight">
    <w:name w:val="Body Small Right"/>
    <w:basedOn w:val="BodyTextRight"/>
    <w:rsid w:val="008A7013"/>
    <w:rPr>
      <w:sz w:val="18"/>
      <w:szCs w:val="18"/>
    </w:rPr>
  </w:style>
  <w:style w:type="paragraph" w:customStyle="1" w:styleId="MarginEdition">
    <w:name w:val="Margin Edition"/>
    <w:basedOn w:val="MarginNote"/>
    <w:rsid w:val="008A7013"/>
    <w:pPr>
      <w:spacing w:before="0" w:after="0"/>
    </w:pPr>
    <w:rPr>
      <w:rFonts w:ascii="Times New Roman" w:hAnsi="Times New Roman"/>
      <w:color w:val="999999"/>
    </w:rPr>
  </w:style>
  <w:style w:type="paragraph" w:customStyle="1" w:styleId="Spacer">
    <w:name w:val="Spacer"/>
    <w:basedOn w:val="Normal"/>
    <w:rsid w:val="008A7013"/>
    <w:rPr>
      <w:sz w:val="2"/>
      <w:szCs w:val="2"/>
    </w:rPr>
  </w:style>
  <w:style w:type="character" w:customStyle="1" w:styleId="Small">
    <w:name w:val="Small"/>
    <w:basedOn w:val="DefaultParagraphFont"/>
    <w:rsid w:val="008A7013"/>
    <w:rPr>
      <w:sz w:val="16"/>
    </w:rPr>
  </w:style>
  <w:style w:type="paragraph" w:customStyle="1" w:styleId="WideTable">
    <w:name w:val="Wide Table"/>
    <w:basedOn w:val="Normal"/>
    <w:rsid w:val="008A7013"/>
    <w:pPr>
      <w:ind w:left="-1418"/>
    </w:pPr>
    <w:rPr>
      <w:sz w:val="2"/>
      <w:szCs w:val="2"/>
    </w:rPr>
  </w:style>
  <w:style w:type="character" w:styleId="PageNumber">
    <w:name w:val="page number"/>
    <w:basedOn w:val="DefaultParagraphFont"/>
    <w:rsid w:val="008A7013"/>
  </w:style>
  <w:style w:type="paragraph" w:styleId="Quote">
    <w:name w:val="Quote"/>
    <w:basedOn w:val="Heading1"/>
    <w:link w:val="QuoteChar"/>
    <w:qFormat/>
    <w:rsid w:val="008A7013"/>
    <w:rPr>
      <w:b w:val="0"/>
      <w:sz w:val="72"/>
      <w:szCs w:val="72"/>
      <w:lang w:val="en-NZ"/>
    </w:rPr>
  </w:style>
  <w:style w:type="character" w:customStyle="1" w:styleId="QuoteChar">
    <w:name w:val="Quote Char"/>
    <w:basedOn w:val="DefaultParagraphFont"/>
    <w:link w:val="Quote"/>
    <w:rsid w:val="008A70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7013"/>
    <w:pPr>
      <w:pageBreakBefore/>
    </w:pPr>
  </w:style>
  <w:style w:type="paragraph" w:customStyle="1" w:styleId="Border">
    <w:name w:val="Border"/>
    <w:basedOn w:val="Normal"/>
    <w:qFormat/>
    <w:rsid w:val="008A70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7013"/>
    <w:rPr>
      <w:b/>
      <w:bCs/>
      <w:i/>
      <w:iCs/>
      <w:color w:val="auto"/>
    </w:rPr>
  </w:style>
  <w:style w:type="paragraph" w:styleId="IntenseQuote">
    <w:name w:val="Intense Quote"/>
    <w:basedOn w:val="Normal"/>
    <w:next w:val="Normal"/>
    <w:link w:val="IntenseQuoteChar"/>
    <w:uiPriority w:val="30"/>
    <w:qFormat/>
    <w:rsid w:val="008A70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70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7013"/>
    <w:rPr>
      <w:smallCaps/>
      <w:color w:val="auto"/>
      <w:u w:val="single"/>
    </w:rPr>
  </w:style>
  <w:style w:type="character" w:styleId="IntenseReference">
    <w:name w:val="Intense Reference"/>
    <w:basedOn w:val="DefaultParagraphFont"/>
    <w:uiPriority w:val="32"/>
    <w:qFormat/>
    <w:rsid w:val="008A7013"/>
    <w:rPr>
      <w:b/>
      <w:bCs/>
      <w:smallCaps/>
      <w:color w:val="auto"/>
      <w:spacing w:val="5"/>
      <w:u w:val="single"/>
    </w:rPr>
  </w:style>
  <w:style w:type="paragraph" w:customStyle="1" w:styleId="2ColumnHeading">
    <w:name w:val="2Column Heading"/>
    <w:basedOn w:val="BodyText"/>
    <w:qFormat/>
    <w:rsid w:val="008A7013"/>
    <w:pPr>
      <w:spacing w:after="60"/>
      <w:ind w:left="-2268"/>
    </w:pPr>
    <w:rPr>
      <w:b/>
    </w:rPr>
  </w:style>
  <w:style w:type="paragraph" w:customStyle="1" w:styleId="Heading1TOC">
    <w:name w:val="Heading1 TOC"/>
    <w:basedOn w:val="Normal"/>
    <w:qFormat/>
    <w:rsid w:val="008A7013"/>
    <w:pPr>
      <w:spacing w:before="240" w:after="120"/>
    </w:pPr>
    <w:rPr>
      <w:rFonts w:ascii="Times New Roman" w:hAnsi="Times New Roman"/>
      <w:b/>
      <w:sz w:val="32"/>
    </w:rPr>
  </w:style>
  <w:style w:type="paragraph" w:customStyle="1" w:styleId="Heading2TOC">
    <w:name w:val="Heading2 TOC"/>
    <w:basedOn w:val="Normal"/>
    <w:qFormat/>
    <w:rsid w:val="008A7013"/>
    <w:pPr>
      <w:spacing w:before="240" w:after="60"/>
    </w:pPr>
    <w:rPr>
      <w:rFonts w:ascii="Times New Roman" w:hAnsi="Times New Roman"/>
      <w:b/>
      <w:sz w:val="28"/>
    </w:rPr>
  </w:style>
  <w:style w:type="character" w:customStyle="1" w:styleId="Underline">
    <w:name w:val="Underline"/>
    <w:basedOn w:val="DefaultParagraphFont"/>
    <w:qFormat/>
    <w:rsid w:val="008A7013"/>
    <w:rPr>
      <w:u w:val="single"/>
    </w:rPr>
  </w:style>
  <w:style w:type="paragraph" w:styleId="BalloonText">
    <w:name w:val="Balloon Text"/>
    <w:basedOn w:val="Normal"/>
    <w:link w:val="BalloonTextChar"/>
    <w:rsid w:val="008A7013"/>
    <w:rPr>
      <w:rFonts w:ascii="Tahoma" w:hAnsi="Tahoma" w:cs="Tahoma"/>
      <w:sz w:val="16"/>
      <w:szCs w:val="16"/>
    </w:rPr>
  </w:style>
  <w:style w:type="character" w:customStyle="1" w:styleId="BalloonTextChar">
    <w:name w:val="Balloon Text Char"/>
    <w:basedOn w:val="DefaultParagraphFont"/>
    <w:link w:val="BalloonText"/>
    <w:rsid w:val="008A70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70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70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7013"/>
    <w:rPr>
      <w:b/>
      <w:color w:val="660033"/>
      <w:spacing w:val="0"/>
    </w:rPr>
  </w:style>
  <w:style w:type="paragraph" w:customStyle="1" w:styleId="Nameditemlist">
    <w:name w:val="Named item list"/>
    <w:basedOn w:val="BodyText"/>
    <w:qFormat/>
    <w:rsid w:val="008A70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1713</Words>
  <Characters>11369</Characters>
  <Application>Microsoft Office Word</Application>
  <DocSecurity>0</DocSecurity>
  <Lines>415</Lines>
  <Paragraphs>282</Paragraphs>
  <ScaleCrop>false</ScaleCrop>
  <Company>Author-it Software Corporation Ltd.</Company>
  <LinksUpToDate>false</LinksUpToDate>
  <CharactersWithSpaces>13008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ICTTEN4241A Design network projects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2014-02-07T09:25:09Z</dcterms:created>
  <dcterms:modified xsi:type="dcterms:W3CDTF">2014-02-06T04:26:00Z</dcterms:modified>
</cp:coreProperties>
</file>