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C30" w:rsidP="00417C30">
      <w:pPr>
        <w:pStyle w:val="Title"/>
      </w:pPr>
      <w:r>
        <w:fldChar w:fldCharType="begin"/>
      </w:r>
      <w:r>
        <w:instrText xml:space="preserve"> TITLE   \* MERGEFORMAT </w:instrText>
      </w:r>
      <w:r>
        <w:fldChar w:fldCharType="separate"/>
      </w:r>
      <w:r>
        <w:t>ICTTEN4081A Locate, diagnose and rectify faults</w:t>
      </w:r>
      <w:r>
        <w:fldChar w:fldCharType="end"/>
      </w:r>
    </w:p>
    <w:p w:rsidR="00417C30" w:rsidP="00417C30">
      <w:pPr>
        <w:pStyle w:val="Version"/>
        <w:sectPr w:rsidSect="007E2E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E79" w:rsidP="007E2E79">
      <w:pPr>
        <w:pStyle w:val="SuperHeading"/>
      </w:pPr>
      <w:r w:rsidRPr="007E2E79">
        <w:t>ICTTEN4081A Locate, diagnose and rectify faults</w:t>
      </w:r>
    </w:p>
    <w:p w:rsidR="00000000" w:rsidRPr="007E2E79" w:rsidP="007E2E79">
      <w:pPr>
        <w:pStyle w:val="Heading1"/>
      </w:pPr>
      <w:bookmarkStart w:id="1" w:name="O_271896"/>
      <w:bookmarkEnd w:id="1"/>
      <w:r w:rsidRPr="007E2E79">
        <w:t>Modification History</w:t>
      </w:r>
    </w:p>
    <w:p w:rsidR="00000000" w:rsidRPr="007E2E79" w:rsidP="007E2E79">
      <w:pPr>
        <w:pStyle w:val="BodyText"/>
      </w:pPr>
      <w:r w:rsidRPr="007E2E79">
        <w:t>Not Applicable</w:t>
      </w:r>
    </w:p>
    <w:p w:rsidR="00000000" w:rsidRPr="007E2E79" w:rsidP="007E2E79">
      <w:pPr>
        <w:pStyle w:val="AllowPageBreak"/>
      </w:pPr>
    </w:p>
    <w:p w:rsidR="00000000" w:rsidRPr="007E2E79" w:rsidP="007E2E79">
      <w:pPr>
        <w:pStyle w:val="Heading1"/>
      </w:pPr>
      <w:bookmarkStart w:id="2" w:name="O_209711"/>
      <w:bookmarkEnd w:id="2"/>
      <w:r w:rsidRPr="007E2E79">
        <w:t>Unit Descriptor</w:t>
      </w:r>
    </w:p>
    <w:tbl>
      <w:tblPr>
        <w:tblW w:w="0" w:type="auto"/>
        <w:tblLayout w:type="fixed"/>
        <w:tblCellMar>
          <w:left w:w="62" w:type="dxa"/>
          <w:right w:w="62" w:type="dxa"/>
        </w:tblCellMar>
        <w:tblLook w:val="0000"/>
      </w:tblPr>
      <w:tblGrid>
        <w:gridCol w:w="2650"/>
        <w:gridCol w:w="5872"/>
      </w:tblGrid>
      <w:tr w:rsidTr="00417C30">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r w:rsidRPr="007E2E79">
              <w:t>This unit describes the performance outcomes, skills and knowledge required to locate, diagnose and rec</w:t>
            </w:r>
            <w:r w:rsidRPr="007E2E79">
              <w:t>tify faults in telecommunications networks. Telecommunications networks include cabling, customer premises equipment (CPE), access, telephony, broadband deployment, local area networks (LAN), wide area networks (WAN) and internet protocol (IP) networks for</w:t>
            </w:r>
            <w:r w:rsidRPr="007E2E79">
              <w:t xml:space="preserve"> enterprise and customer systems and installations.</w:t>
            </w:r>
          </w:p>
          <w:p w:rsidR="00000000" w:rsidRPr="007E2E79" w:rsidP="007E2E79">
            <w:pPr>
              <w:pStyle w:val="BodyText"/>
            </w:pPr>
          </w:p>
          <w:p w:rsidR="00000000" w:rsidRPr="007E2E79" w:rsidP="007E2E79">
            <w:pPr>
              <w:pStyle w:val="BodyText"/>
            </w:pPr>
            <w:r w:rsidRPr="007E2E79">
              <w:t>No licensing, legislative, regulatory or certification requirements apply to this unit at the time of endorsement but users should confirm requirements with the relevant federal, state or territory autho</w:t>
            </w:r>
            <w:r w:rsidRPr="007E2E79">
              <w:t>rity.</w:t>
            </w:r>
          </w:p>
        </w:tc>
      </w:tr>
    </w:tbl>
    <w:p w:rsidR="00417C30" w:rsidP="007E2E79">
      <w:pPr>
        <w:pStyle w:val="BodyText"/>
      </w:pPr>
    </w:p>
    <w:p w:rsidR="00417C30" w:rsidP="007E2E79">
      <w:pPr>
        <w:pStyle w:val="BodyText"/>
      </w:pPr>
    </w:p>
    <w:p w:rsidR="00000000" w:rsidRPr="007E2E79" w:rsidP="007E2E79">
      <w:pPr>
        <w:pStyle w:val="Heading1"/>
      </w:pPr>
      <w:bookmarkStart w:id="3" w:name="O_209715"/>
      <w:bookmarkEnd w:id="3"/>
      <w:r w:rsidRPr="007E2E79">
        <w:t>Application of the Unit</w:t>
      </w:r>
    </w:p>
    <w:tbl>
      <w:tblPr>
        <w:tblW w:w="0" w:type="auto"/>
        <w:tblLayout w:type="fixed"/>
        <w:tblCellMar>
          <w:left w:w="62" w:type="dxa"/>
          <w:right w:w="62" w:type="dxa"/>
        </w:tblCellMar>
        <w:tblLook w:val="0000"/>
      </w:tblPr>
      <w:tblGrid>
        <w:gridCol w:w="2735"/>
        <w:gridCol w:w="5787"/>
      </w:tblGrid>
      <w:tr w:rsidTr="00417C30">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r w:rsidRPr="007E2E79">
              <w:t xml:space="preserve">Telecommunications officers, communications cablers, installers of customer premises equipment, optical and radio frequency (RF) equipment, </w:t>
            </w:r>
            <w:r w:rsidRPr="007E2E79">
              <w:t>multimedia and IP networks apply the skills and knowledge in this unit.</w:t>
            </w:r>
          </w:p>
        </w:tc>
      </w:tr>
    </w:tbl>
    <w:p w:rsidR="00417C30" w:rsidP="007E2E79">
      <w:pPr>
        <w:pStyle w:val="BodyText"/>
      </w:pPr>
    </w:p>
    <w:p w:rsidR="00417C30" w:rsidP="007E2E79">
      <w:pPr>
        <w:pStyle w:val="BodyText"/>
      </w:pPr>
    </w:p>
    <w:p w:rsidR="00000000" w:rsidRPr="007E2E79" w:rsidP="007E2E79">
      <w:pPr>
        <w:pStyle w:val="Heading1"/>
      </w:pPr>
      <w:bookmarkStart w:id="4" w:name="O_280156"/>
      <w:bookmarkEnd w:id="4"/>
      <w:r w:rsidRPr="007E2E79">
        <w:t>Licensing/Regulatory Information</w:t>
      </w:r>
    </w:p>
    <w:p w:rsidR="00000000" w:rsidRPr="007E2E79" w:rsidP="007E2E79">
      <w:pPr>
        <w:pStyle w:val="BodyText"/>
      </w:pPr>
      <w:r w:rsidRPr="007E2E79">
        <w:t>Refer to Unit Descriptor</w:t>
      </w:r>
    </w:p>
    <w:p w:rsidR="00000000" w:rsidRPr="007E2E79" w:rsidP="007E2E79">
      <w:pPr>
        <w:pStyle w:val="AllowPageBreak"/>
      </w:pPr>
    </w:p>
    <w:p w:rsidR="00000000" w:rsidRPr="007E2E79" w:rsidP="007E2E79">
      <w:pPr>
        <w:pStyle w:val="Heading1"/>
      </w:pPr>
      <w:bookmarkStart w:id="5" w:name="O_209713"/>
      <w:bookmarkEnd w:id="5"/>
      <w:r w:rsidRPr="007E2E79">
        <w:t>Pre-Requisites</w:t>
      </w:r>
    </w:p>
    <w:tbl>
      <w:tblPr>
        <w:tblW w:w="0" w:type="auto"/>
        <w:tblLayout w:type="fixed"/>
        <w:tblCellMar>
          <w:left w:w="62" w:type="dxa"/>
          <w:right w:w="62" w:type="dxa"/>
        </w:tblCellMar>
        <w:tblLook w:val="0000"/>
      </w:tblPr>
      <w:tblGrid>
        <w:gridCol w:w="2775"/>
        <w:gridCol w:w="1295"/>
        <w:gridCol w:w="4452"/>
      </w:tblGrid>
      <w:tr w:rsidTr="00417C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p>
        </w:tc>
      </w:tr>
      <w:tr w:rsidTr="00417C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p>
        </w:tc>
      </w:tr>
      <w:tr w:rsidTr="00417C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p>
        </w:tc>
      </w:tr>
    </w:tbl>
    <w:p w:rsidR="00417C30" w:rsidP="007E2E79">
      <w:pPr>
        <w:pStyle w:val="BodyText"/>
      </w:pPr>
    </w:p>
    <w:p w:rsidR="00417C30" w:rsidP="007E2E79">
      <w:pPr>
        <w:pStyle w:val="BodyText"/>
      </w:pPr>
    </w:p>
    <w:p w:rsidR="00000000" w:rsidRPr="007E2E79" w:rsidP="007E2E79">
      <w:pPr>
        <w:pStyle w:val="Heading1"/>
      </w:pPr>
      <w:bookmarkStart w:id="6" w:name="O_209712"/>
      <w:bookmarkEnd w:id="6"/>
      <w:r w:rsidRPr="007E2E79">
        <w:t>Employability Skills Information</w:t>
      </w:r>
    </w:p>
    <w:tbl>
      <w:tblPr>
        <w:tblW w:w="0" w:type="auto"/>
        <w:tblLayout w:type="fixed"/>
        <w:tblCellMar>
          <w:left w:w="62" w:type="dxa"/>
          <w:right w:w="62" w:type="dxa"/>
        </w:tblCellMar>
        <w:tblLook w:val="0000"/>
      </w:tblPr>
      <w:tblGrid>
        <w:gridCol w:w="2802"/>
        <w:gridCol w:w="5720"/>
      </w:tblGrid>
      <w:tr w:rsidTr="00417C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r w:rsidRPr="007E2E79">
              <w:t>This unit contains employability skills.</w:t>
            </w:r>
          </w:p>
        </w:tc>
      </w:tr>
    </w:tbl>
    <w:p w:rsidR="00417C30" w:rsidP="007E2E79">
      <w:pPr>
        <w:pStyle w:val="BodyText"/>
      </w:pPr>
    </w:p>
    <w:p w:rsidR="00417C30" w:rsidP="007E2E79">
      <w:pPr>
        <w:pStyle w:val="BodyText"/>
      </w:pPr>
    </w:p>
    <w:p w:rsidR="00000000" w:rsidRPr="007E2E79" w:rsidP="007E2E79">
      <w:pPr>
        <w:pStyle w:val="Heading1"/>
      </w:pPr>
      <w:bookmarkStart w:id="7" w:name="O_289942"/>
      <w:bookmarkEnd w:id="7"/>
      <w:r w:rsidRPr="007E2E79">
        <w:t>Elements and Performance Criteria Pre-Content</w:t>
      </w:r>
    </w:p>
    <w:tbl>
      <w:tblPr>
        <w:tblW w:w="0" w:type="auto"/>
        <w:tblLayout w:type="fixed"/>
        <w:tblCellMar>
          <w:left w:w="62" w:type="dxa"/>
          <w:right w:w="62" w:type="dxa"/>
        </w:tblCellMar>
        <w:tblLook w:val="0000"/>
      </w:tblPr>
      <w:tblGrid>
        <w:gridCol w:w="2590"/>
        <w:gridCol w:w="5932"/>
      </w:tblGrid>
      <w:tr w:rsidTr="00417C3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r w:rsidRPr="007E2E79">
              <w:t xml:space="preserve">Performance criteria describe the performance needed to demonstrate achievement of the element. Where bold italicised text is used, further information is detailed in required skills and knowledge section and the range statement. Assessment of performance </w:t>
            </w:r>
            <w:r w:rsidRPr="007E2E79">
              <w:t>is to be consistent with the evidence guide.</w:t>
            </w:r>
          </w:p>
        </w:tc>
      </w:tr>
    </w:tbl>
    <w:p w:rsidR="00000000" w:rsidRPr="007E2E79" w:rsidP="007E2E79">
      <w:pPr>
        <w:pStyle w:val="BodyText"/>
      </w:pPr>
    </w:p>
    <w:p w:rsidR="00000000" w:rsidRPr="007E2E79" w:rsidP="007E2E79">
      <w:pPr>
        <w:pStyle w:val="AllowPageBreak"/>
      </w:pPr>
    </w:p>
    <w:p w:rsidR="00000000" w:rsidRPr="007E2E79" w:rsidP="007E2E79">
      <w:pPr>
        <w:pStyle w:val="Heading1"/>
      </w:pPr>
      <w:bookmarkStart w:id="8" w:name="O_236609"/>
      <w:bookmarkEnd w:id="8"/>
      <w:r w:rsidRPr="007E2E79">
        <w:t>Elements and Performance Criteria</w:t>
      </w:r>
    </w:p>
    <w:tbl>
      <w:tblPr>
        <w:tblW w:w="0" w:type="auto"/>
        <w:tblLayout w:type="fixed"/>
        <w:tblCellMar>
          <w:left w:w="62" w:type="dxa"/>
          <w:right w:w="62" w:type="dxa"/>
        </w:tblCellMar>
        <w:tblLook w:val="0000"/>
      </w:tblPr>
      <w:tblGrid>
        <w:gridCol w:w="2590"/>
        <w:gridCol w:w="5932"/>
      </w:tblGrid>
      <w:tr w:rsidTr="00417C30">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r w:rsidRPr="007E2E79">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PERFORMANCE CRITERIA</w:t>
            </w:r>
          </w:p>
        </w:tc>
      </w:tr>
      <w:tr w:rsidTr="00417C3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List"/>
              <w:rPr>
                <w:lang w:val="en-NZ"/>
              </w:rPr>
            </w:pPr>
            <w:r w:rsidRPr="007E2E79">
              <w:t>1.</w:t>
            </w:r>
            <w:r w:rsidRPr="007E2E79">
              <w:tab/>
              <w:t>Plan to locate and rectify a fault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2"/>
            </w:pPr>
            <w:r w:rsidRPr="007E2E79">
              <w:t>1.1.</w:t>
            </w:r>
            <w:r w:rsidRPr="007E2E79">
              <w:tab/>
              <w:t xml:space="preserve">Prepare for given work according to </w:t>
            </w:r>
            <w:r w:rsidRPr="007E2E79">
              <w:rPr>
                <w:rStyle w:val="BoldandItalics"/>
              </w:rPr>
              <w:t>relevant legislation</w:t>
            </w:r>
            <w:r w:rsidRPr="007E2E79">
              <w:t xml:space="preserve">, </w:t>
            </w:r>
            <w:r w:rsidRPr="007E2E79">
              <w:rPr>
                <w:rStyle w:val="BoldandItalics"/>
              </w:rPr>
              <w:t>occupational health and safety</w:t>
            </w:r>
            <w:r w:rsidRPr="007E2E79">
              <w:t xml:space="preserve"> (</w:t>
            </w:r>
            <w:r w:rsidRPr="007E2E79">
              <w:rPr>
                <w:rStyle w:val="BoldandItalics"/>
              </w:rPr>
              <w:t>OHS</w:t>
            </w:r>
            <w:r w:rsidRPr="007E2E79">
              <w:t xml:space="preserve">), </w:t>
            </w:r>
            <w:r w:rsidRPr="007E2E79">
              <w:rPr>
                <w:rStyle w:val="BoldandItalics"/>
              </w:rPr>
              <w:t>codes</w:t>
            </w:r>
            <w:r w:rsidRPr="007E2E79">
              <w:t xml:space="preserve">, </w:t>
            </w:r>
            <w:r w:rsidRPr="007E2E79">
              <w:rPr>
                <w:rStyle w:val="BoldandItalics"/>
              </w:rPr>
              <w:t>regulations and standards</w:t>
            </w:r>
            <w:r w:rsidRPr="007E2E79">
              <w:t xml:space="preserve"> and identified </w:t>
            </w:r>
            <w:r w:rsidRPr="007E2E79">
              <w:rPr>
                <w:rStyle w:val="BoldandItalics"/>
              </w:rPr>
              <w:t>hazards</w:t>
            </w:r>
          </w:p>
          <w:p w:rsidR="00000000" w:rsidRPr="007E2E79" w:rsidP="007E2E79">
            <w:pPr>
              <w:pStyle w:val="List2"/>
            </w:pPr>
            <w:r w:rsidRPr="007E2E79">
              <w:t>1.2.</w:t>
            </w:r>
            <w:r w:rsidRPr="007E2E79">
              <w:tab/>
              <w:t>Arrange access to the site according to required procedure</w:t>
            </w:r>
          </w:p>
          <w:p w:rsidR="00000000" w:rsidRPr="007E2E79" w:rsidP="007E2E79">
            <w:pPr>
              <w:pStyle w:val="List2"/>
            </w:pPr>
            <w:r w:rsidRPr="007E2E79">
              <w:t>1.3.</w:t>
            </w:r>
            <w:r w:rsidRPr="007E2E79">
              <w:tab/>
              <w:t xml:space="preserve">Obtain information on the </w:t>
            </w:r>
            <w:r w:rsidRPr="007E2E79">
              <w:rPr>
                <w:rStyle w:val="BoldandItalics"/>
              </w:rPr>
              <w:t>nature of fault</w:t>
            </w:r>
            <w:r w:rsidRPr="007E2E79">
              <w:t xml:space="preserve"> from the </w:t>
            </w:r>
            <w:r w:rsidRPr="007E2E79">
              <w:rPr>
                <w:rStyle w:val="BoldandItalics"/>
              </w:rPr>
              <w:t>customer</w:t>
            </w:r>
            <w:r w:rsidRPr="007E2E79">
              <w:t xml:space="preserve"> </w:t>
            </w:r>
          </w:p>
          <w:p w:rsidR="00000000" w:rsidRPr="007E2E79" w:rsidP="007E2E79">
            <w:pPr>
              <w:pStyle w:val="List2"/>
            </w:pPr>
            <w:r w:rsidRPr="007E2E79">
              <w:t>1.4.</w:t>
            </w:r>
            <w:r w:rsidRPr="007E2E79">
              <w:tab/>
              <w:t xml:space="preserve">Obtain suitable </w:t>
            </w:r>
            <w:r w:rsidRPr="007E2E79">
              <w:rPr>
                <w:rStyle w:val="BoldandItalics"/>
              </w:rPr>
              <w:t>testing too</w:t>
            </w:r>
            <w:r w:rsidRPr="007E2E79">
              <w:rPr>
                <w:rStyle w:val="BoldandItalics"/>
              </w:rPr>
              <w:t>ls and equipment</w:t>
            </w:r>
            <w:r w:rsidRPr="007E2E79">
              <w:t xml:space="preserve"> and specify </w:t>
            </w:r>
            <w:r w:rsidRPr="007E2E79">
              <w:rPr>
                <w:rStyle w:val="BoldandItalics"/>
              </w:rPr>
              <w:t>personal protective equipment</w:t>
            </w:r>
            <w:r w:rsidRPr="007E2E79">
              <w:t xml:space="preserve"> </w:t>
            </w:r>
          </w:p>
          <w:p w:rsidR="00000000" w:rsidP="007E2E79">
            <w:pPr>
              <w:pStyle w:val="List2"/>
              <w:rPr>
                <w:lang w:val="en-NZ"/>
              </w:rPr>
            </w:pPr>
            <w:r w:rsidRPr="007E2E79">
              <w:t>1.5.</w:t>
            </w:r>
            <w:r w:rsidRPr="007E2E79">
              <w:tab/>
              <w:t>Conduct fault finding using methodical and safe practices suitable for system and problem type</w:t>
            </w:r>
          </w:p>
        </w:tc>
      </w:tr>
      <w:tr w:rsidTr="00417C3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List"/>
              <w:rPr>
                <w:lang w:val="en-NZ"/>
              </w:rPr>
            </w:pPr>
            <w:r w:rsidRPr="007E2E79">
              <w:t>2.</w:t>
            </w:r>
            <w:r w:rsidRPr="007E2E79">
              <w:tab/>
              <w:t>Locate and diagnose the fault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2"/>
            </w:pPr>
            <w:r w:rsidRPr="007E2E79">
              <w:t>2.1.</w:t>
            </w:r>
            <w:r w:rsidRPr="007E2E79">
              <w:tab/>
              <w:t xml:space="preserve">Conduct </w:t>
            </w:r>
            <w:r w:rsidRPr="007E2E79">
              <w:rPr>
                <w:rStyle w:val="BoldandItalics"/>
              </w:rPr>
              <w:t>appropriate test</w:t>
            </w:r>
            <w:r w:rsidRPr="007E2E79">
              <w:t xml:space="preserve"> to identify </w:t>
            </w:r>
            <w:r w:rsidRPr="007E2E79">
              <w:rPr>
                <w:rStyle w:val="BoldandItalics"/>
              </w:rPr>
              <w:t>type of fault</w:t>
            </w:r>
          </w:p>
          <w:p w:rsidR="00000000" w:rsidRPr="007E2E79" w:rsidP="007E2E79">
            <w:pPr>
              <w:pStyle w:val="List2"/>
            </w:pPr>
            <w:r w:rsidRPr="007E2E79">
              <w:t>2.2.</w:t>
            </w:r>
            <w:r w:rsidRPr="007E2E79">
              <w:tab/>
              <w:t>I</w:t>
            </w:r>
            <w:r w:rsidRPr="007E2E79">
              <w:t>solate the fault progressively to remove likely variables from assessment</w:t>
            </w:r>
          </w:p>
          <w:p w:rsidR="00000000" w:rsidRPr="007E2E79" w:rsidP="007E2E79">
            <w:pPr>
              <w:pStyle w:val="List2"/>
            </w:pPr>
            <w:r w:rsidRPr="007E2E79">
              <w:t>2.3.</w:t>
            </w:r>
            <w:r w:rsidRPr="007E2E79">
              <w:tab/>
              <w:t>Locate the fault without undue interruptions to the customer activity in the shortest possible time</w:t>
            </w:r>
          </w:p>
          <w:p w:rsidR="00000000" w:rsidP="007E2E79">
            <w:pPr>
              <w:pStyle w:val="List2"/>
              <w:rPr>
                <w:lang w:val="en-NZ"/>
              </w:rPr>
            </w:pPr>
            <w:r w:rsidRPr="007E2E79">
              <w:t>2.4.</w:t>
            </w:r>
            <w:r w:rsidRPr="007E2E79">
              <w:tab/>
              <w:t>Notify the customer of the findings</w:t>
            </w:r>
          </w:p>
        </w:tc>
      </w:tr>
      <w:tr w:rsidTr="00417C3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List"/>
              <w:rPr>
                <w:lang w:val="en-NZ"/>
              </w:rPr>
            </w:pPr>
            <w:r w:rsidRPr="007E2E79">
              <w:t>3.</w:t>
            </w:r>
            <w:r w:rsidRPr="007E2E79">
              <w:tab/>
              <w:t>Rectify the fault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2"/>
            </w:pPr>
            <w:r w:rsidRPr="007E2E79">
              <w:t>3.1.</w:t>
            </w:r>
            <w:r w:rsidRPr="007E2E79">
              <w:tab/>
            </w:r>
            <w:r w:rsidRPr="007E2E79">
              <w:t>Determine the options to rectify the fault and present them to the customer</w:t>
            </w:r>
          </w:p>
          <w:p w:rsidR="00000000" w:rsidRPr="007E2E79" w:rsidP="007E2E79">
            <w:pPr>
              <w:pStyle w:val="List2"/>
            </w:pPr>
            <w:r w:rsidRPr="007E2E79">
              <w:t>3.2.</w:t>
            </w:r>
            <w:r w:rsidRPr="007E2E79">
              <w:tab/>
              <w:t>Advise the customer of costs of any repair not covered by service agreement</w:t>
            </w:r>
          </w:p>
          <w:p w:rsidR="00000000" w:rsidRPr="007E2E79" w:rsidP="007E2E79">
            <w:pPr>
              <w:pStyle w:val="List2"/>
            </w:pPr>
            <w:r w:rsidRPr="007E2E79">
              <w:t>3.3.</w:t>
            </w:r>
            <w:r w:rsidRPr="007E2E79">
              <w:tab/>
              <w:t>Rectify the fault if in agreement with the client</w:t>
            </w:r>
          </w:p>
          <w:p w:rsidR="00000000" w:rsidRPr="007E2E79" w:rsidP="007E2E79">
            <w:pPr>
              <w:pStyle w:val="List2"/>
            </w:pPr>
            <w:r w:rsidRPr="007E2E79">
              <w:t>3.4.</w:t>
            </w:r>
            <w:r w:rsidRPr="007E2E79">
              <w:tab/>
              <w:t>Conduct the work in a manner which is s</w:t>
            </w:r>
            <w:r w:rsidRPr="007E2E79">
              <w:t>afe to the repairer and the customer</w:t>
            </w:r>
          </w:p>
          <w:p w:rsidR="00000000" w:rsidP="007E2E79">
            <w:pPr>
              <w:pStyle w:val="List2"/>
              <w:rPr>
                <w:lang w:val="en-NZ"/>
              </w:rPr>
            </w:pPr>
            <w:r w:rsidRPr="007E2E79">
              <w:t>3.5.</w:t>
            </w:r>
            <w:r w:rsidRPr="007E2E79">
              <w:tab/>
              <w:t>Refer any unresolved faults to other parties for resolution or escalation if required</w:t>
            </w:r>
          </w:p>
        </w:tc>
      </w:tr>
      <w:tr w:rsidTr="00417C3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List"/>
              <w:rPr>
                <w:lang w:val="en-NZ"/>
              </w:rPr>
            </w:pPr>
            <w:r w:rsidRPr="007E2E79">
              <w:t>4.</w:t>
            </w:r>
            <w:r w:rsidRPr="007E2E79">
              <w:tab/>
              <w:t>Complete documentation and clean up worksite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2"/>
            </w:pPr>
            <w:r w:rsidRPr="007E2E79">
              <w:t>4.1.</w:t>
            </w:r>
            <w:r w:rsidRPr="007E2E79">
              <w:tab/>
              <w:t>Advise the customer of successful fault clearance and secure sign off</w:t>
            </w:r>
          </w:p>
          <w:p w:rsidR="00000000" w:rsidRPr="007E2E79" w:rsidP="007E2E79">
            <w:pPr>
              <w:pStyle w:val="List2"/>
            </w:pPr>
            <w:r w:rsidRPr="007E2E79">
              <w:t>4.2.</w:t>
            </w:r>
            <w:r w:rsidRPr="007E2E79">
              <w:tab/>
              <w:t>Complete all records</w:t>
            </w:r>
          </w:p>
          <w:p w:rsidR="00000000" w:rsidRPr="007E2E79" w:rsidP="007E2E79">
            <w:pPr>
              <w:pStyle w:val="List2"/>
            </w:pPr>
            <w:r w:rsidRPr="007E2E79">
              <w:t>4.3.</w:t>
            </w:r>
            <w:r w:rsidRPr="007E2E79">
              <w:tab/>
              <w:t>Complete reports to justify the fault diagnosis and rectification methodology if required</w:t>
            </w:r>
          </w:p>
          <w:p w:rsidR="00000000" w:rsidRPr="007E2E79" w:rsidP="007E2E79">
            <w:pPr>
              <w:pStyle w:val="List2"/>
            </w:pPr>
            <w:r w:rsidRPr="007E2E79">
              <w:t>4.4.</w:t>
            </w:r>
            <w:r w:rsidRPr="007E2E79">
              <w:tab/>
              <w:t xml:space="preserve">Remove all waste and debris from worksite and dispose them according to environmental requirements </w:t>
            </w:r>
          </w:p>
          <w:p w:rsidR="00000000" w:rsidRPr="007E2E79" w:rsidP="007E2E79">
            <w:pPr>
              <w:pStyle w:val="List2"/>
            </w:pPr>
            <w:r w:rsidRPr="007E2E79">
              <w:t>4.5.</w:t>
            </w:r>
            <w:r w:rsidRPr="007E2E79">
              <w:tab/>
              <w:t>Restore any changes made to t</w:t>
            </w:r>
            <w:r w:rsidRPr="007E2E79">
              <w:t>he worksite during fault repair to the client's satisfaction</w:t>
            </w:r>
          </w:p>
        </w:tc>
      </w:tr>
    </w:tbl>
    <w:p w:rsidR="00417C30" w:rsidP="007E2E79">
      <w:pPr>
        <w:pStyle w:val="BodyText"/>
      </w:pPr>
    </w:p>
    <w:p w:rsidR="00417C30" w:rsidP="007E2E79">
      <w:pPr>
        <w:pStyle w:val="BodyText"/>
      </w:pPr>
    </w:p>
    <w:p w:rsidR="00000000" w:rsidRPr="007E2E79" w:rsidP="007E2E79">
      <w:pPr>
        <w:pStyle w:val="Heading1"/>
      </w:pPr>
      <w:bookmarkStart w:id="9" w:name="O_260559"/>
      <w:bookmarkEnd w:id="9"/>
      <w:r w:rsidRPr="007E2E79">
        <w:t>Required Skills and Knowledge</w:t>
      </w:r>
    </w:p>
    <w:tbl>
      <w:tblPr>
        <w:tblW w:w="0" w:type="auto"/>
        <w:tblLayout w:type="fixed"/>
        <w:tblCellMar>
          <w:left w:w="62" w:type="dxa"/>
          <w:right w:w="62" w:type="dxa"/>
        </w:tblCellMar>
        <w:tblLook w:val="0000"/>
      </w:tblPr>
      <w:tblGrid>
        <w:gridCol w:w="8522"/>
      </w:tblGrid>
      <w:tr w:rsidTr="00417C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REQUIRED SKILLS AND KNOWLEDGE</w:t>
            </w:r>
          </w:p>
        </w:tc>
      </w:tr>
      <w:tr w:rsidTr="00417C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t>This section describes the skills and knowledge required for this unit.</w:t>
            </w:r>
          </w:p>
        </w:tc>
      </w:tr>
      <w:tr w:rsidTr="00417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Required skills</w:t>
            </w:r>
          </w:p>
        </w:tc>
      </w:tr>
      <w:tr w:rsidTr="00417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Bullet"/>
            </w:pPr>
            <w:r w:rsidRPr="007E2E79">
              <w:t>communication skills to liaise with clients on technical and operational matters and raise OHS issues</w:t>
            </w:r>
          </w:p>
          <w:p w:rsidR="00000000" w:rsidRPr="007E2E79" w:rsidP="007E2E79">
            <w:pPr>
              <w:pStyle w:val="ListBullet"/>
            </w:pPr>
            <w:r w:rsidRPr="007E2E79">
              <w:t>literacy skills to interpret technical documentation and standards and incorporate technical language into written tasks including report on recommendatio</w:t>
            </w:r>
            <w:r w:rsidRPr="007E2E79">
              <w:t>n to rectify fault</w:t>
            </w:r>
          </w:p>
          <w:p w:rsidR="00000000" w:rsidRPr="007E2E79" w:rsidP="007E2E79">
            <w:pPr>
              <w:pStyle w:val="ListBullet"/>
            </w:pPr>
            <w:r w:rsidRPr="007E2E79">
              <w:t>numeracy skills to interpret technical data, such as specifications of equipment operations</w:t>
            </w:r>
          </w:p>
          <w:p w:rsidR="00000000" w:rsidRPr="007E2E79" w:rsidP="007E2E79">
            <w:pPr>
              <w:pStyle w:val="ListBullet"/>
            </w:pPr>
            <w:r w:rsidRPr="007E2E79">
              <w:t>problem solving skills to apply methodology in fault diagnosis</w:t>
            </w:r>
          </w:p>
          <w:p w:rsidR="00000000" w:rsidRPr="007E2E79" w:rsidP="007E2E79">
            <w:pPr>
              <w:pStyle w:val="ListBullet"/>
            </w:pPr>
            <w:r w:rsidRPr="007E2E79">
              <w:t>research skills to access technical information and sources to assist fault identi</w:t>
            </w:r>
            <w:r w:rsidRPr="007E2E79">
              <w:t>fication</w:t>
            </w:r>
          </w:p>
          <w:p w:rsidR="00000000" w:rsidRPr="007E2E79" w:rsidP="007E2E79">
            <w:pPr>
              <w:pStyle w:val="ListBullet"/>
            </w:pPr>
            <w:r w:rsidRPr="007E2E79">
              <w:t>safety awareness skills to:</w:t>
            </w:r>
          </w:p>
          <w:p w:rsidR="00000000" w:rsidRPr="007E2E79" w:rsidP="007E2E79">
            <w:pPr>
              <w:pStyle w:val="ListBullet2"/>
            </w:pPr>
            <w:r w:rsidRPr="007E2E79">
              <w:t>apply precautions and required action to minimise, control or eliminate hazards that may exist during work activities</w:t>
            </w:r>
          </w:p>
          <w:p w:rsidR="00000000" w:rsidRPr="007E2E79" w:rsidP="007E2E79">
            <w:pPr>
              <w:pStyle w:val="ListBullet2"/>
            </w:pPr>
            <w:r w:rsidRPr="007E2E79">
              <w:t>select and use required personal protective equipment conforming to industry and OHS standards</w:t>
            </w:r>
          </w:p>
          <w:p w:rsidR="00000000" w:rsidRPr="007E2E79" w:rsidP="007E2E79">
            <w:pPr>
              <w:pStyle w:val="ListBullet2"/>
            </w:pPr>
            <w:r w:rsidRPr="007E2E79">
              <w:t xml:space="preserve">work systematically with required attention to detail without injury to self or others, or damage to goods or equipment </w:t>
            </w:r>
          </w:p>
          <w:p w:rsidR="00000000" w:rsidP="007E2E79">
            <w:pPr>
              <w:pStyle w:val="ListBullet"/>
              <w:rPr>
                <w:lang w:val="en-NZ"/>
              </w:rPr>
            </w:pPr>
            <w:r w:rsidRPr="007E2E79">
              <w:t>technical skills to select and use appropriate methods for fault identification and rectification</w:t>
            </w:r>
          </w:p>
        </w:tc>
      </w:tr>
      <w:tr w:rsidTr="00417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Required knowledge</w:t>
            </w:r>
          </w:p>
        </w:tc>
      </w:tr>
      <w:tr w:rsidTr="00417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Bullet"/>
            </w:pPr>
            <w:r w:rsidRPr="007E2E79">
              <w:t xml:space="preserve">fault-finding </w:t>
            </w:r>
            <w:r w:rsidRPr="007E2E79">
              <w:t>techniques and test equipment</w:t>
            </w:r>
          </w:p>
          <w:p w:rsidR="00000000" w:rsidRPr="007E2E79" w:rsidP="007E2E79">
            <w:pPr>
              <w:pStyle w:val="ListBullet"/>
            </w:pPr>
            <w:r w:rsidRPr="007E2E79">
              <w:t>safety requirements and standards</w:t>
            </w:r>
          </w:p>
          <w:p w:rsidR="00000000" w:rsidRPr="007E2E79" w:rsidP="007E2E79">
            <w:pPr>
              <w:pStyle w:val="ListBullet"/>
            </w:pPr>
            <w:r w:rsidRPr="007E2E79">
              <w:t>various client's workplace environment and practices</w:t>
            </w:r>
          </w:p>
          <w:p w:rsidR="00000000" w:rsidRPr="007E2E79" w:rsidP="007E2E79">
            <w:pPr>
              <w:pStyle w:val="ListBullet"/>
            </w:pPr>
            <w:r w:rsidRPr="007E2E79">
              <w:t>various types of networks and equipment</w:t>
            </w:r>
          </w:p>
          <w:p w:rsidR="00000000" w:rsidRPr="007E2E79" w:rsidP="007E2E79">
            <w:pPr>
              <w:pStyle w:val="ListBullet"/>
            </w:pPr>
            <w:r w:rsidRPr="007E2E79">
              <w:t>various types of networks and equipment faults and rectification</w:t>
            </w:r>
          </w:p>
        </w:tc>
      </w:tr>
    </w:tbl>
    <w:p w:rsidR="00417C30" w:rsidP="007E2E79">
      <w:pPr>
        <w:pStyle w:val="BodyText"/>
      </w:pPr>
    </w:p>
    <w:p w:rsidR="00417C30" w:rsidP="007E2E79">
      <w:pPr>
        <w:pStyle w:val="BodyText"/>
      </w:pPr>
    </w:p>
    <w:p w:rsidR="00000000" w:rsidRPr="007E2E79" w:rsidP="007E2E79">
      <w:pPr>
        <w:pStyle w:val="AllowPageBreak"/>
      </w:pPr>
    </w:p>
    <w:p w:rsidR="00000000" w:rsidRPr="007E2E79" w:rsidP="007E2E79">
      <w:pPr>
        <w:pStyle w:val="Heading1"/>
      </w:pPr>
      <w:bookmarkStart w:id="10" w:name="O_244593"/>
      <w:bookmarkEnd w:id="10"/>
      <w:r w:rsidRPr="007E2E79">
        <w:t>Evidence Guide</w:t>
      </w:r>
    </w:p>
    <w:tbl>
      <w:tblPr>
        <w:tblW w:w="9570" w:type="dxa"/>
        <w:tblLayout w:type="fixed"/>
        <w:tblCellMar>
          <w:left w:w="62" w:type="dxa"/>
          <w:right w:w="62" w:type="dxa"/>
        </w:tblCellMar>
        <w:tblLook w:val="0000"/>
      </w:tblPr>
      <w:tblGrid>
        <w:gridCol w:w="3908"/>
        <w:gridCol w:w="5662"/>
      </w:tblGrid>
      <w:tr w:rsidTr="00417C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EVIDENCE GUIDE</w:t>
            </w:r>
          </w:p>
        </w:tc>
      </w:tr>
      <w:tr w:rsidTr="00417C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t>The evidence guide provides advice on assessment and must be read in conjunction with the performance criteria, required skills and knowledge, range statement and the Assessment Guidelines for the Training Package.</w:t>
            </w:r>
          </w:p>
        </w:tc>
      </w:tr>
      <w:tr w:rsidTr="00417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p>
        </w:tc>
      </w:tr>
      <w:tr w:rsidTr="00417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r w:rsidRPr="007E2E79">
              <w:t>Evidence of the ability to:</w:t>
            </w:r>
          </w:p>
          <w:p w:rsidR="00000000" w:rsidRPr="007E2E79" w:rsidP="007E2E79">
            <w:pPr>
              <w:pStyle w:val="ListBullet"/>
            </w:pPr>
            <w:r w:rsidRPr="007E2E79">
              <w:t>identify different faults</w:t>
            </w:r>
          </w:p>
          <w:p w:rsidR="00000000" w:rsidRPr="007E2E79" w:rsidP="007E2E79">
            <w:pPr>
              <w:pStyle w:val="ListBullet"/>
            </w:pPr>
            <w:r w:rsidRPr="007E2E79">
              <w:t>establish context and background information and determine and rank likely causes of fault</w:t>
            </w:r>
          </w:p>
          <w:p w:rsidR="00000000" w:rsidRPr="007E2E79" w:rsidP="007E2E79">
            <w:pPr>
              <w:pStyle w:val="ListBullet"/>
            </w:pPr>
            <w:r w:rsidRPr="007E2E79">
              <w:t>obtain suitable tools and equipment and apply simple checks, tests and fault-finding methodology</w:t>
            </w:r>
          </w:p>
          <w:p w:rsidR="00000000" w:rsidRPr="007E2E79" w:rsidP="007E2E79">
            <w:pPr>
              <w:pStyle w:val="ListBullet"/>
            </w:pPr>
            <w:r w:rsidRPr="007E2E79">
              <w:t>apply recommended means to rectify fault</w:t>
            </w:r>
          </w:p>
          <w:p w:rsidR="00000000" w:rsidP="007E2E79">
            <w:pPr>
              <w:pStyle w:val="ListBullet"/>
              <w:rPr>
                <w:lang w:val="en-NZ"/>
              </w:rPr>
            </w:pPr>
            <w:r w:rsidRPr="007E2E79">
              <w:t>comply with all related OHS requirements and work practices.</w:t>
            </w:r>
          </w:p>
        </w:tc>
      </w:tr>
      <w:tr w:rsidTr="00417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r w:rsidRPr="007E2E79">
              <w:t>Assessment must ensure:</w:t>
            </w:r>
          </w:p>
          <w:p w:rsidR="00000000" w:rsidRPr="007E2E79" w:rsidP="007E2E79">
            <w:pPr>
              <w:pStyle w:val="ListBullet"/>
            </w:pPr>
            <w:r w:rsidRPr="007E2E79">
              <w:t>site where fault identification and resolution may be conducted</w:t>
            </w:r>
          </w:p>
          <w:p w:rsidR="00000000" w:rsidRPr="007E2E79" w:rsidP="007E2E79">
            <w:pPr>
              <w:pStyle w:val="ListBullet"/>
            </w:pPr>
            <w:r w:rsidRPr="007E2E79">
              <w:t>use of test and related equipment currently used in indu</w:t>
            </w:r>
            <w:r w:rsidRPr="007E2E79">
              <w:t>stry</w:t>
            </w:r>
          </w:p>
          <w:p w:rsidR="00000000" w:rsidRPr="007E2E79" w:rsidP="007E2E79">
            <w:pPr>
              <w:pStyle w:val="ListBullet"/>
            </w:pPr>
            <w:r w:rsidRPr="007E2E79">
              <w:t>relevant technical specifications and requirements for telecommunications networks</w:t>
            </w:r>
          </w:p>
          <w:p w:rsidR="00000000" w:rsidP="007E2E79">
            <w:pPr>
              <w:pStyle w:val="ListBullet"/>
              <w:rPr>
                <w:lang w:val="en-NZ"/>
              </w:rPr>
            </w:pPr>
            <w:r w:rsidRPr="007E2E79">
              <w:t>regulatory and site-related documentation.</w:t>
            </w:r>
          </w:p>
        </w:tc>
      </w:tr>
      <w:tr w:rsidTr="00417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r w:rsidRPr="007E2E79">
              <w:t>A range of assessment methods should be used to assess practical skills and knowledge. The following ex</w:t>
            </w:r>
            <w:r w:rsidRPr="007E2E79">
              <w:t>amples are appropriate for this unit:</w:t>
            </w:r>
          </w:p>
          <w:p w:rsidR="00000000" w:rsidRPr="007E2E79" w:rsidP="007E2E79">
            <w:pPr>
              <w:pStyle w:val="ListBullet"/>
            </w:pPr>
            <w:r w:rsidRPr="007E2E79">
              <w:t>direct observation of the candidate locating and rectifying faults following OHS requirements</w:t>
            </w:r>
          </w:p>
          <w:p w:rsidR="00000000" w:rsidRPr="007E2E79" w:rsidP="007E2E79">
            <w:pPr>
              <w:pStyle w:val="ListBullet"/>
            </w:pPr>
            <w:r w:rsidRPr="007E2E79">
              <w:t>oral or written questioning to assess knowledge of types of faults and implications</w:t>
            </w:r>
          </w:p>
          <w:p w:rsidR="00000000" w:rsidP="007E2E79">
            <w:pPr>
              <w:pStyle w:val="ListBullet"/>
              <w:rPr>
                <w:lang w:val="en-NZ"/>
              </w:rPr>
            </w:pPr>
            <w:r w:rsidRPr="007E2E79">
              <w:t xml:space="preserve">evaluation of written reports prepared </w:t>
            </w:r>
            <w:r w:rsidRPr="007E2E79">
              <w:t>by the candidate, outlining test result interpretation, fault rectification and recommendations.</w:t>
            </w:r>
          </w:p>
        </w:tc>
      </w:tr>
      <w:tr w:rsidTr="00417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r w:rsidRPr="007E2E79">
              <w:t>Holistic assessment with other units relevant to the industry sector, workplaces and job role is recommended, for example:</w:t>
            </w:r>
          </w:p>
          <w:p w:rsidR="00000000" w:rsidRPr="007E2E79" w:rsidP="007E2E79">
            <w:pPr>
              <w:pStyle w:val="ListBullet"/>
            </w:pPr>
            <w:r w:rsidRPr="007E2E79">
              <w:t xml:space="preserve">ICTOPN4115A Install and test a dense wavelength division multiplexer system </w:t>
            </w:r>
          </w:p>
          <w:p w:rsidR="00000000" w:rsidRPr="007E2E79" w:rsidP="007E2E79">
            <w:pPr>
              <w:pStyle w:val="ListBullet"/>
            </w:pPr>
            <w:r w:rsidRPr="007E2E79">
              <w:t>ICTTEN4051A Install configuration programs on PC based customer equipment</w:t>
            </w:r>
          </w:p>
          <w:p w:rsidR="00000000" w:rsidRPr="007E2E79" w:rsidP="007E2E79">
            <w:pPr>
              <w:pStyle w:val="ListBullet"/>
            </w:pPr>
            <w:r w:rsidRPr="007E2E79">
              <w:t>ICTTEN4198A  Install, configure and test an internet protocol network</w:t>
            </w:r>
          </w:p>
          <w:p w:rsidR="00000000" w:rsidRPr="007E2E79" w:rsidP="007E2E79">
            <w:pPr>
              <w:pStyle w:val="ListBullet"/>
            </w:pPr>
            <w:r w:rsidRPr="007E2E79">
              <w:t>ICTTEN4199A Install, configure an</w:t>
            </w:r>
            <w:r w:rsidRPr="007E2E79">
              <w:t>d test a router.</w:t>
            </w:r>
          </w:p>
          <w:p w:rsidR="00000000" w:rsidRPr="007E2E79" w:rsidP="007E2E79">
            <w:pPr>
              <w:pStyle w:val="BodyText"/>
            </w:pPr>
          </w:p>
          <w:p w:rsidR="00000000" w:rsidRPr="007E2E79" w:rsidP="007E2E79">
            <w:pPr>
              <w:pStyle w:val="BodyText"/>
            </w:pPr>
            <w:r w:rsidRPr="007E2E79">
              <w:t>Aboriginal people and other people from a non-English speaking background may have second language issues.</w:t>
            </w:r>
          </w:p>
          <w:p w:rsidR="00000000" w:rsidRPr="007E2E79" w:rsidP="007E2E79">
            <w:pPr>
              <w:pStyle w:val="BodyText"/>
            </w:pPr>
          </w:p>
          <w:p w:rsidR="00000000" w:rsidRPr="007E2E79" w:rsidP="007E2E79">
            <w:pPr>
              <w:pStyle w:val="BodyText"/>
            </w:pPr>
            <w:r w:rsidRPr="007E2E79">
              <w:t xml:space="preserve">Access must be provided to appropriate learning and assessment support when required. </w:t>
            </w:r>
          </w:p>
          <w:p w:rsidR="00000000" w:rsidRPr="007E2E79" w:rsidP="007E2E79">
            <w:pPr>
              <w:pStyle w:val="BodyText"/>
            </w:pPr>
          </w:p>
          <w:p w:rsidR="00000000" w:rsidRPr="007E2E79" w:rsidP="007E2E79">
            <w:pPr>
              <w:pStyle w:val="BodyText"/>
            </w:pPr>
            <w:r w:rsidRPr="007E2E79">
              <w:t>Assessment processes and techniques must b</w:t>
            </w:r>
            <w:r w:rsidRPr="007E2E79">
              <w:t>e culturally appropriate, and appropriate to the oral communication skill level, and language and literacy capacity of the candidate and the work being performed.</w:t>
            </w:r>
          </w:p>
          <w:p w:rsidR="00000000" w:rsidRPr="007E2E79" w:rsidP="007E2E79">
            <w:pPr>
              <w:pStyle w:val="BodyText"/>
            </w:pPr>
          </w:p>
          <w:p w:rsidR="00000000" w:rsidRPr="007E2E79" w:rsidP="007E2E79">
            <w:pPr>
              <w:pStyle w:val="BodyText"/>
            </w:pPr>
            <w:r w:rsidRPr="007E2E79">
              <w:t>In all cases where practical assessment is used it will be combined with targeted questionin</w:t>
            </w:r>
            <w:r w:rsidRPr="007E2E79">
              <w:t xml:space="preserve">g to assess required knowledge. Questioning techniques should not require language, literacy and numeracy skills beyond those required in this unit of competency. </w:t>
            </w:r>
          </w:p>
          <w:p w:rsidR="00000000" w:rsidRPr="007E2E79" w:rsidP="007E2E79">
            <w:pPr>
              <w:pStyle w:val="BodyText"/>
            </w:pPr>
          </w:p>
          <w:p w:rsidR="00000000" w:rsidRPr="007E2E79" w:rsidP="007E2E79">
            <w:pPr>
              <w:pStyle w:val="BodyText"/>
            </w:pPr>
            <w:r w:rsidRPr="007E2E79">
              <w:t>Where applicable, physical resources should include equipment modified for people with special needs.</w:t>
            </w:r>
          </w:p>
        </w:tc>
      </w:tr>
    </w:tbl>
    <w:p w:rsidR="00417C30" w:rsidP="007E2E79">
      <w:pPr>
        <w:pStyle w:val="BodyText"/>
      </w:pPr>
    </w:p>
    <w:p w:rsidR="00417C30" w:rsidP="007E2E79">
      <w:pPr>
        <w:pStyle w:val="BodyText"/>
      </w:pPr>
    </w:p>
    <w:p w:rsidR="00000000" w:rsidRPr="007E2E79" w:rsidP="007E2E79">
      <w:pPr>
        <w:pStyle w:val="Heading1"/>
      </w:pPr>
      <w:bookmarkStart w:id="11" w:name="O_252576"/>
      <w:bookmarkEnd w:id="11"/>
      <w:r w:rsidRPr="007E2E79">
        <w:t>Range Statement</w:t>
      </w:r>
    </w:p>
    <w:tbl>
      <w:tblPr>
        <w:tblW w:w="0" w:type="auto"/>
        <w:tblLayout w:type="fixed"/>
        <w:tblCellMar>
          <w:left w:w="62" w:type="dxa"/>
          <w:right w:w="62" w:type="dxa"/>
        </w:tblCellMar>
        <w:tblLook w:val="0000"/>
      </w:tblPr>
      <w:tblGrid>
        <w:gridCol w:w="3396"/>
        <w:gridCol w:w="5126"/>
      </w:tblGrid>
      <w:tr w:rsidTr="00417C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RANGE STATEMENT</w:t>
            </w:r>
          </w:p>
        </w:tc>
      </w:tr>
      <w:tr w:rsidTr="00417C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t>The range statement relates to the unit of competency as a whole. It allows for different work env</w:t>
            </w:r>
            <w:r w:rsidRPr="007E2E79">
              <w:t>ironments and situations that may affect performance. Bold italicised wording, if used in the performance criteria, is detailed below. Essential operating conditions that may be present with training and assessment (depending on the work situation, needs o</w:t>
            </w:r>
            <w:r w:rsidRPr="007E2E79">
              <w:t>f the candidate, accessibility of the item, and local industry and regional contexts) may also be included.</w:t>
            </w:r>
          </w:p>
        </w:tc>
      </w:tr>
      <w:tr w:rsidTr="00417C3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BoldandItalics"/>
              </w:rPr>
              <w:t>Relevant legislation</w:t>
            </w:r>
            <w:r w:rsidRPr="007E2E79">
              <w:t xml:space="preserve">, </w:t>
            </w:r>
            <w:r w:rsidRPr="007E2E79">
              <w:rPr>
                <w:rStyle w:val="BoldandItalics"/>
              </w:rPr>
              <w:t>OHS</w:t>
            </w:r>
            <w:r w:rsidRPr="007E2E79">
              <w:t xml:space="preserve">, </w:t>
            </w:r>
            <w:r w:rsidRPr="007E2E79">
              <w:rPr>
                <w:rStyle w:val="BoldandItalics"/>
              </w:rPr>
              <w:t>codes</w:t>
            </w:r>
            <w:r w:rsidRPr="007E2E79">
              <w:t xml:space="preserve">, </w:t>
            </w:r>
            <w:r w:rsidRPr="007E2E79">
              <w:rPr>
                <w:rStyle w:val="BoldandItalics"/>
              </w:rPr>
              <w:t>regulations and standards</w:t>
            </w:r>
            <w:r w:rsidRPr="007E2E7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Bullet"/>
            </w:pPr>
            <w:r w:rsidRPr="007E2E79">
              <w:t>Australian Communications Industry Forum (ACIF) standards and codes</w:t>
            </w:r>
          </w:p>
          <w:p w:rsidR="00000000" w:rsidRPr="007E2E79" w:rsidP="007E2E79">
            <w:pPr>
              <w:pStyle w:val="ListBullet"/>
            </w:pPr>
            <w:r w:rsidRPr="007E2E79">
              <w:t xml:space="preserve">AS Communications Cabling Manual (CCM) </w:t>
            </w:r>
            <w:r w:rsidRPr="007E2E79">
              <w:br/>
              <w:t>Volume 1</w:t>
            </w:r>
          </w:p>
          <w:p w:rsidR="00000000" w:rsidRPr="007E2E79" w:rsidP="007E2E79">
            <w:pPr>
              <w:pStyle w:val="ListBullet"/>
            </w:pPr>
            <w:r w:rsidRPr="007E2E79">
              <w:t>AS/NZS 3000:2007</w:t>
            </w:r>
          </w:p>
          <w:p w:rsidR="00000000" w:rsidRPr="007E2E79" w:rsidP="007E2E79">
            <w:pPr>
              <w:pStyle w:val="ListBullet"/>
            </w:pPr>
            <w:r w:rsidRPr="007E2E79">
              <w:t>AS/NZS 3080:2003</w:t>
            </w:r>
          </w:p>
          <w:p w:rsidR="00000000" w:rsidRPr="007E2E79" w:rsidP="007E2E79">
            <w:pPr>
              <w:pStyle w:val="ListBullet"/>
            </w:pPr>
            <w:r w:rsidRPr="007E2E79">
              <w:t>AS/NZS 3084:2003</w:t>
            </w:r>
          </w:p>
          <w:p w:rsidR="00000000" w:rsidRPr="007E2E79" w:rsidP="007E2E79">
            <w:pPr>
              <w:pStyle w:val="ListBullet"/>
            </w:pPr>
            <w:r w:rsidRPr="007E2E79">
              <w:t>AS/NZS 3085.1:2004</w:t>
            </w:r>
          </w:p>
          <w:p w:rsidR="00000000" w:rsidRPr="007E2E79" w:rsidP="007E2E79">
            <w:pPr>
              <w:pStyle w:val="ListBullet"/>
            </w:pPr>
            <w:r w:rsidRPr="007E2E79">
              <w:t>AS/NZS IEC 61935.1:2006</w:t>
            </w:r>
          </w:p>
          <w:p w:rsidR="00000000" w:rsidRPr="007E2E79" w:rsidP="007E2E79">
            <w:pPr>
              <w:pStyle w:val="ListBullet"/>
            </w:pPr>
            <w:r w:rsidRPr="007E2E79">
              <w:t>AS/NZS IEC 61935.2:2006</w:t>
            </w:r>
          </w:p>
          <w:p w:rsidR="00000000" w:rsidRPr="007E2E79" w:rsidP="007E2E79">
            <w:pPr>
              <w:pStyle w:val="ListBullet"/>
            </w:pPr>
            <w:r w:rsidRPr="007E2E79">
              <w:t>AS/NZS ISO/IEC 14763.3:2007</w:t>
            </w:r>
          </w:p>
          <w:p w:rsidR="00000000" w:rsidRPr="007E2E79" w:rsidP="007E2E79">
            <w:pPr>
              <w:pStyle w:val="ListBullet"/>
            </w:pPr>
            <w:r w:rsidRPr="007E2E79">
              <w:t>AS/NZS ISO/IEC 15018:2005</w:t>
            </w:r>
          </w:p>
          <w:p w:rsidR="00000000" w:rsidRPr="007E2E79" w:rsidP="007E2E79">
            <w:pPr>
              <w:pStyle w:val="ListBullet"/>
            </w:pPr>
            <w:r w:rsidRPr="007E2E79">
              <w:t xml:space="preserve">AS/NZS ISO/IEC 24702:2007 </w:t>
            </w:r>
          </w:p>
          <w:p w:rsidR="00000000" w:rsidRPr="007E2E79" w:rsidP="007E2E79">
            <w:pPr>
              <w:pStyle w:val="ListBullet"/>
            </w:pPr>
            <w:r w:rsidRPr="007E2E79">
              <w:t xml:space="preserve">cabling </w:t>
            </w:r>
            <w:r w:rsidRPr="007E2E79">
              <w:t>security codes and regulations</w:t>
            </w:r>
          </w:p>
          <w:p w:rsidR="00000000" w:rsidRPr="007E2E79" w:rsidP="007E2E79">
            <w:pPr>
              <w:pStyle w:val="ListBullet"/>
            </w:pPr>
            <w:r w:rsidRPr="007E2E79">
              <w:t>contract law</w:t>
            </w:r>
          </w:p>
          <w:p w:rsidR="00000000" w:rsidRPr="007E2E79" w:rsidP="007E2E79">
            <w:pPr>
              <w:pStyle w:val="ListBullet"/>
            </w:pPr>
            <w:r w:rsidRPr="007E2E79">
              <w:t>National Association of Testing Authorities (NATA) requirements</w:t>
            </w:r>
          </w:p>
          <w:p w:rsidR="00000000" w:rsidRPr="007E2E79" w:rsidP="007E2E79">
            <w:pPr>
              <w:pStyle w:val="ListBullet"/>
            </w:pPr>
            <w:r w:rsidRPr="007E2E79">
              <w:t>regulated or industry codes of practice including appropriate Australian Communications and Media Authority (ACMA) technical standards</w:t>
            </w:r>
          </w:p>
          <w:p w:rsidR="00000000" w:rsidRPr="007E2E79" w:rsidP="007E2E79">
            <w:pPr>
              <w:pStyle w:val="ListBullet"/>
            </w:pPr>
            <w:r w:rsidRPr="007E2E79">
              <w:t>technical standards AS/ACIF S008:2006 and AS/ACIF S009:2006</w:t>
            </w:r>
          </w:p>
          <w:p w:rsidR="00000000" w:rsidRPr="007E2E79" w:rsidP="007E2E79">
            <w:pPr>
              <w:pStyle w:val="ListBullet"/>
            </w:pPr>
            <w:r w:rsidRPr="007E2E79">
              <w:t>Trade Practices Act</w:t>
            </w:r>
          </w:p>
          <w:p w:rsidR="00000000" w:rsidRPr="007E2E79" w:rsidP="007E2E79">
            <w:pPr>
              <w:pStyle w:val="ListBullet"/>
            </w:pPr>
            <w:r w:rsidRPr="007E2E79">
              <w:t>OHS including specific OHS and environmental requirements:</w:t>
            </w:r>
          </w:p>
          <w:p w:rsidR="00000000" w:rsidRPr="007E2E79" w:rsidP="007E2E79">
            <w:pPr>
              <w:pStyle w:val="ListBullet2"/>
            </w:pPr>
            <w:r w:rsidRPr="007E2E79">
              <w:t>decommissioning and isolating work site and lines prior to commencement</w:t>
            </w:r>
          </w:p>
          <w:p w:rsidR="00000000" w:rsidRPr="007E2E79" w:rsidP="007E2E79">
            <w:pPr>
              <w:pStyle w:val="ListBullet2"/>
            </w:pPr>
            <w:r w:rsidRPr="007E2E79">
              <w:t>environmental considerations include:</w:t>
            </w:r>
          </w:p>
          <w:p w:rsidR="00000000" w:rsidRPr="007E2E79" w:rsidP="007E2E79">
            <w:pPr>
              <w:pStyle w:val="ListBullet3"/>
            </w:pPr>
            <w:r w:rsidRPr="007E2E79">
              <w:t>clean</w:t>
            </w:r>
            <w:r w:rsidRPr="007E2E79">
              <w:t>-up protection</w:t>
            </w:r>
          </w:p>
          <w:p w:rsidR="00000000" w:rsidRPr="007E2E79" w:rsidP="007E2E79">
            <w:pPr>
              <w:pStyle w:val="ListBullet3"/>
            </w:pPr>
            <w:r w:rsidRPr="007E2E79">
              <w:t>stormwater protection</w:t>
            </w:r>
          </w:p>
          <w:p w:rsidR="00000000" w:rsidRPr="007E2E79" w:rsidP="007E2E79">
            <w:pPr>
              <w:pStyle w:val="ListBullet3"/>
            </w:pPr>
            <w:r w:rsidRPr="007E2E79">
              <w:t>waste management</w:t>
            </w:r>
          </w:p>
          <w:p w:rsidR="00000000" w:rsidRPr="007E2E79" w:rsidP="007E2E79">
            <w:pPr>
              <w:pStyle w:val="ListBullet3"/>
            </w:pPr>
            <w:r w:rsidRPr="007E2E79">
              <w:t>noise, dust and clean-up management</w:t>
            </w:r>
          </w:p>
          <w:p w:rsidR="00000000" w:rsidRPr="007E2E79" w:rsidP="007E2E79">
            <w:pPr>
              <w:pStyle w:val="ListBullet2"/>
            </w:pPr>
            <w:r w:rsidRPr="007E2E79">
              <w:t>identifying other services including power and gas</w:t>
            </w:r>
          </w:p>
          <w:p w:rsidR="00000000" w:rsidRPr="007E2E79" w:rsidP="007E2E79">
            <w:pPr>
              <w:pStyle w:val="ListBullet2"/>
            </w:pPr>
            <w:r w:rsidRPr="007E2E79">
              <w:t>safety equipment:</w:t>
            </w:r>
          </w:p>
          <w:p w:rsidR="00000000" w:rsidRPr="007E2E79" w:rsidP="007E2E79">
            <w:pPr>
              <w:pStyle w:val="ListBullet3"/>
            </w:pPr>
            <w:r w:rsidRPr="007E2E79">
              <w:t>flashing lights</w:t>
            </w:r>
          </w:p>
          <w:p w:rsidR="00000000" w:rsidRPr="007E2E79" w:rsidP="007E2E79">
            <w:pPr>
              <w:pStyle w:val="ListBullet3"/>
            </w:pPr>
            <w:r w:rsidRPr="007E2E79">
              <w:t>gas and other hazard detection equipment</w:t>
            </w:r>
          </w:p>
          <w:p w:rsidR="00000000" w:rsidRPr="007E2E79" w:rsidP="007E2E79">
            <w:pPr>
              <w:pStyle w:val="ListBullet3"/>
            </w:pPr>
            <w:r w:rsidRPr="007E2E79">
              <w:t>safety barriers</w:t>
            </w:r>
          </w:p>
          <w:p w:rsidR="00000000" w:rsidRPr="007E2E79" w:rsidP="007E2E79">
            <w:pPr>
              <w:pStyle w:val="ListBullet3"/>
            </w:pPr>
            <w:r w:rsidRPr="007E2E79">
              <w:t>trench guards</w:t>
            </w:r>
          </w:p>
          <w:p w:rsidR="00000000" w:rsidRPr="007E2E79" w:rsidP="007E2E79">
            <w:pPr>
              <w:pStyle w:val="ListBullet3"/>
            </w:pPr>
            <w:r w:rsidRPr="007E2E79">
              <w:t>warning signs and tapes</w:t>
            </w:r>
          </w:p>
          <w:p w:rsidR="00000000" w:rsidRPr="007E2E79" w:rsidP="007E2E79">
            <w:pPr>
              <w:pStyle w:val="ListBullet3"/>
            </w:pPr>
            <w:r w:rsidRPr="007E2E79">
              <w:t>witches hats</w:t>
            </w:r>
          </w:p>
          <w:p w:rsidR="00000000" w:rsidRPr="007E2E79" w:rsidP="007E2E79">
            <w:pPr>
              <w:pStyle w:val="ListBullet2"/>
            </w:pPr>
            <w:r w:rsidRPr="007E2E79">
              <w:t>safe working practices such as the safe use and handling of:</w:t>
            </w:r>
          </w:p>
          <w:p w:rsidR="00000000" w:rsidRPr="007E2E79" w:rsidP="007E2E79">
            <w:pPr>
              <w:pStyle w:val="ListBullet3"/>
            </w:pPr>
            <w:r w:rsidRPr="007E2E79">
              <w:t>asbestos</w:t>
            </w:r>
          </w:p>
          <w:p w:rsidR="00000000" w:rsidRPr="007E2E79" w:rsidP="007E2E79">
            <w:pPr>
              <w:pStyle w:val="ListBullet3"/>
            </w:pPr>
            <w:r w:rsidRPr="007E2E79">
              <w:t>chemicals</w:t>
            </w:r>
          </w:p>
          <w:p w:rsidR="00000000" w:rsidRPr="007E2E79" w:rsidP="007E2E79">
            <w:pPr>
              <w:pStyle w:val="ListBullet3"/>
            </w:pPr>
            <w:r w:rsidRPr="007E2E79">
              <w:t>materials</w:t>
            </w:r>
          </w:p>
          <w:p w:rsidR="00000000" w:rsidRPr="007E2E79" w:rsidP="007E2E79">
            <w:pPr>
              <w:pStyle w:val="ListBullet3"/>
            </w:pPr>
            <w:r w:rsidRPr="007E2E79">
              <w:t>tools and equipment</w:t>
            </w:r>
          </w:p>
          <w:p w:rsidR="00000000" w:rsidRPr="007E2E79" w:rsidP="007E2E79">
            <w:pPr>
              <w:pStyle w:val="ListBullet3"/>
            </w:pPr>
            <w:r w:rsidRPr="007E2E79">
              <w:t>work platforms</w:t>
            </w:r>
          </w:p>
          <w:p w:rsidR="00000000" w:rsidRPr="007E2E79" w:rsidP="007E2E79">
            <w:pPr>
              <w:pStyle w:val="ListBullet2"/>
            </w:pPr>
            <w:r w:rsidRPr="007E2E79">
              <w:t>special access requirements</w:t>
            </w:r>
          </w:p>
          <w:p w:rsidR="00000000" w:rsidP="007E2E79">
            <w:pPr>
              <w:pStyle w:val="ListBullet2"/>
              <w:rPr>
                <w:lang w:val="en-NZ"/>
              </w:rPr>
            </w:pPr>
            <w:r w:rsidRPr="007E2E79">
              <w:t>suitable light and ventilation.</w:t>
            </w:r>
          </w:p>
        </w:tc>
      </w:tr>
      <w:tr w:rsidTr="00417C3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BoldandItalics"/>
              </w:rPr>
              <w:t>Hazards</w:t>
            </w:r>
            <w:r w:rsidRPr="007E2E7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Bullet"/>
            </w:pPr>
            <w:r w:rsidRPr="007E2E79">
              <w:t>building debris</w:t>
            </w:r>
          </w:p>
          <w:p w:rsidR="00000000" w:rsidRPr="007E2E79" w:rsidP="007E2E79">
            <w:pPr>
              <w:pStyle w:val="ListBullet"/>
            </w:pPr>
            <w:r w:rsidRPr="007E2E79">
              <w:t>earth potential rise (EPR):</w:t>
            </w:r>
          </w:p>
          <w:p w:rsidR="00000000" w:rsidRPr="007E2E79" w:rsidP="007E2E79">
            <w:pPr>
              <w:pStyle w:val="ListBullet2"/>
            </w:pPr>
            <w:r w:rsidRPr="007E2E79">
              <w:t>event at a site, such as an electrical distribution substation may expose telecommunications personnel, users or plant to hazardous voltages</w:t>
            </w:r>
          </w:p>
          <w:p w:rsidR="00000000" w:rsidRPr="007E2E79" w:rsidP="007E2E79">
            <w:pPr>
              <w:pStyle w:val="ListBullet"/>
            </w:pPr>
            <w:r w:rsidRPr="007E2E79">
              <w:t>glass fibre</w:t>
            </w:r>
          </w:p>
          <w:p w:rsidR="00000000" w:rsidRPr="007E2E79" w:rsidP="007E2E79">
            <w:pPr>
              <w:pStyle w:val="ListBullet"/>
            </w:pPr>
            <w:r w:rsidRPr="007E2E79">
              <w:t>live power lines</w:t>
            </w:r>
          </w:p>
          <w:p w:rsidR="00000000" w:rsidRPr="007E2E79" w:rsidP="007E2E79">
            <w:pPr>
              <w:pStyle w:val="ListBullet"/>
            </w:pPr>
            <w:r w:rsidRPr="007E2E79">
              <w:t>manual handling</w:t>
            </w:r>
          </w:p>
          <w:p w:rsidR="00000000" w:rsidRPr="007E2E79" w:rsidP="007E2E79">
            <w:pPr>
              <w:pStyle w:val="ListBullet"/>
            </w:pPr>
            <w:r w:rsidRPr="007E2E79">
              <w:t>mud and water</w:t>
            </w:r>
          </w:p>
          <w:p w:rsidR="00000000" w:rsidRPr="007E2E79" w:rsidP="007E2E79">
            <w:pPr>
              <w:pStyle w:val="ListBullet"/>
            </w:pPr>
            <w:r w:rsidRPr="007E2E79">
              <w:t>natural gas and other gas build up</w:t>
            </w:r>
          </w:p>
          <w:p w:rsidR="00000000" w:rsidRPr="007E2E79" w:rsidP="007E2E79">
            <w:pPr>
              <w:pStyle w:val="ListBullet"/>
            </w:pPr>
            <w:r w:rsidRPr="007E2E79">
              <w:t>needle stick injury</w:t>
            </w:r>
          </w:p>
          <w:p w:rsidR="00000000" w:rsidRPr="007E2E79" w:rsidP="007E2E79">
            <w:pPr>
              <w:pStyle w:val="ListBullet"/>
            </w:pPr>
            <w:r w:rsidRPr="007E2E79">
              <w:t xml:space="preserve">optical fibre cable may contain hazardous light </w:t>
            </w:r>
          </w:p>
          <w:p w:rsidR="00000000" w:rsidRPr="007E2E79" w:rsidP="007E2E79">
            <w:pPr>
              <w:pStyle w:val="ListBullet"/>
            </w:pPr>
            <w:r w:rsidRPr="007E2E79">
              <w:t>radio frequency (RF) equipment emitting radiation</w:t>
            </w:r>
          </w:p>
          <w:p w:rsidR="00000000" w:rsidRPr="007E2E79" w:rsidP="007E2E79">
            <w:pPr>
              <w:pStyle w:val="ListBullet"/>
            </w:pPr>
            <w:r w:rsidRPr="007E2E79">
              <w:t>remote power feeding services which operate at above telecommunications network voltage (TNV)</w:t>
            </w:r>
          </w:p>
          <w:p w:rsidR="00000000" w:rsidP="007E2E79">
            <w:pPr>
              <w:pStyle w:val="ListBullet"/>
              <w:rPr>
                <w:lang w:val="en-NZ"/>
              </w:rPr>
            </w:pPr>
            <w:r w:rsidRPr="007E2E79">
              <w:t>vermin.</w:t>
            </w:r>
          </w:p>
        </w:tc>
      </w:tr>
      <w:tr w:rsidTr="00417C3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BoldandItalics"/>
              </w:rPr>
              <w:t>Nature of fault</w:t>
            </w:r>
            <w:r w:rsidRPr="007E2E7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Bullet"/>
            </w:pPr>
            <w:r w:rsidRPr="007E2E79">
              <w:t>cable fault</w:t>
            </w:r>
          </w:p>
          <w:p w:rsidR="00000000" w:rsidRPr="007E2E79" w:rsidP="007E2E79">
            <w:pPr>
              <w:pStyle w:val="ListBullet"/>
            </w:pPr>
            <w:r w:rsidRPr="007E2E79">
              <w:t>distortion</w:t>
            </w:r>
          </w:p>
          <w:p w:rsidR="00000000" w:rsidRPr="007E2E79" w:rsidP="007E2E79">
            <w:pPr>
              <w:pStyle w:val="ListBullet"/>
            </w:pPr>
            <w:r w:rsidRPr="007E2E79">
              <w:t>excessive latency</w:t>
            </w:r>
          </w:p>
          <w:p w:rsidR="00000000" w:rsidRPr="007E2E79" w:rsidP="007E2E79">
            <w:pPr>
              <w:pStyle w:val="ListBullet"/>
            </w:pPr>
            <w:r w:rsidRPr="007E2E79">
              <w:t>interference</w:t>
            </w:r>
          </w:p>
          <w:p w:rsidR="00000000" w:rsidRPr="007E2E79" w:rsidP="007E2E79">
            <w:pPr>
              <w:pStyle w:val="ListBullet"/>
            </w:pPr>
            <w:r w:rsidRPr="007E2E79">
              <w:t>intermittent</w:t>
            </w:r>
          </w:p>
          <w:p w:rsidR="00000000" w:rsidRPr="007E2E79" w:rsidP="007E2E79">
            <w:pPr>
              <w:pStyle w:val="ListBullet"/>
            </w:pPr>
            <w:r w:rsidRPr="007E2E79">
              <w:t>low signal level</w:t>
            </w:r>
          </w:p>
          <w:p w:rsidR="00000000" w:rsidRPr="007E2E79" w:rsidP="007E2E79">
            <w:pPr>
              <w:pStyle w:val="ListBullet"/>
            </w:pPr>
            <w:r w:rsidRPr="007E2E79">
              <w:t>network fault</w:t>
            </w:r>
          </w:p>
          <w:p w:rsidR="00000000" w:rsidRPr="007E2E79" w:rsidP="007E2E79">
            <w:pPr>
              <w:pStyle w:val="ListBullet"/>
            </w:pPr>
            <w:r w:rsidRPr="007E2E79">
              <w:t>no transmission</w:t>
            </w:r>
          </w:p>
          <w:p w:rsidR="00000000" w:rsidRPr="007E2E79" w:rsidP="007E2E79">
            <w:pPr>
              <w:pStyle w:val="ListBullet"/>
            </w:pPr>
            <w:r w:rsidRPr="007E2E79">
              <w:t>poor grade of service</w:t>
            </w:r>
          </w:p>
          <w:p w:rsidR="00000000" w:rsidP="007E2E79">
            <w:pPr>
              <w:pStyle w:val="ListBullet"/>
              <w:rPr>
                <w:lang w:val="en-NZ"/>
              </w:rPr>
            </w:pPr>
            <w:r w:rsidRPr="007E2E79">
              <w:t>poor signal quality.</w:t>
            </w:r>
          </w:p>
        </w:tc>
      </w:tr>
      <w:tr w:rsidTr="00417C3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BoldandItalics"/>
              </w:rPr>
              <w:t>Customer</w:t>
            </w:r>
            <w:r w:rsidRPr="007E2E7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Bullet"/>
            </w:pPr>
            <w:r w:rsidRPr="007E2E79">
              <w:t>fault centre</w:t>
            </w:r>
          </w:p>
          <w:p w:rsidR="00000000" w:rsidRPr="007E2E79" w:rsidP="007E2E79">
            <w:pPr>
              <w:pStyle w:val="ListBullet"/>
            </w:pPr>
            <w:r w:rsidRPr="007E2E79">
              <w:t>individual reporting the fault</w:t>
            </w:r>
          </w:p>
          <w:p w:rsidR="00000000" w:rsidRPr="007E2E79" w:rsidP="007E2E79">
            <w:pPr>
              <w:pStyle w:val="ListBullet"/>
            </w:pPr>
            <w:r w:rsidRPr="007E2E79">
              <w:t>network manager</w:t>
            </w:r>
          </w:p>
          <w:p w:rsidR="00000000" w:rsidRPr="007E2E79" w:rsidP="007E2E79">
            <w:pPr>
              <w:pStyle w:val="ListBullet"/>
            </w:pPr>
            <w:r w:rsidRPr="007E2E79">
              <w:t>network administrator</w:t>
            </w:r>
          </w:p>
          <w:p w:rsidR="00000000" w:rsidRPr="007E2E79" w:rsidP="007E2E79">
            <w:pPr>
              <w:pStyle w:val="ListBullet"/>
            </w:pPr>
            <w:r w:rsidRPr="007E2E79">
              <w:t>network operations centre staff</w:t>
            </w:r>
          </w:p>
          <w:p w:rsidR="00000000" w:rsidP="007E2E79">
            <w:pPr>
              <w:pStyle w:val="ListBullet"/>
              <w:rPr>
                <w:lang w:val="en-NZ"/>
              </w:rPr>
            </w:pPr>
            <w:r w:rsidRPr="007E2E79">
              <w:t>site manager.</w:t>
            </w:r>
          </w:p>
        </w:tc>
      </w:tr>
      <w:tr w:rsidTr="00417C3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BoldandItalics"/>
              </w:rPr>
              <w:t>Testing tools and equipment</w:t>
            </w:r>
            <w:r w:rsidRPr="007E2E7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Bullet"/>
            </w:pPr>
            <w:r w:rsidRPr="007E2E79">
              <w:t>cable locater</w:t>
            </w:r>
          </w:p>
          <w:p w:rsidR="00000000" w:rsidRPr="007E2E79" w:rsidP="007E2E79">
            <w:pPr>
              <w:pStyle w:val="ListBullet"/>
            </w:pPr>
            <w:r w:rsidRPr="007E2E79">
              <w:t>cable test set</w:t>
            </w:r>
          </w:p>
          <w:p w:rsidR="00000000" w:rsidRPr="007E2E79" w:rsidP="007E2E79">
            <w:pPr>
              <w:pStyle w:val="ListBullet"/>
            </w:pPr>
            <w:r w:rsidRPr="007E2E79">
              <w:t>LAN Cat tester</w:t>
            </w:r>
          </w:p>
          <w:p w:rsidR="00000000" w:rsidRPr="007E2E79" w:rsidP="007E2E79">
            <w:pPr>
              <w:pStyle w:val="ListBullet"/>
            </w:pPr>
            <w:r w:rsidRPr="007E2E79">
              <w:t>network management system</w:t>
            </w:r>
          </w:p>
          <w:p w:rsidR="00000000" w:rsidRPr="007E2E79" w:rsidP="007E2E79">
            <w:pPr>
              <w:pStyle w:val="ListBullet"/>
            </w:pPr>
            <w:r w:rsidRPr="007E2E79">
              <w:t>optical fault locater</w:t>
            </w:r>
          </w:p>
          <w:p w:rsidR="00000000" w:rsidRPr="007E2E79" w:rsidP="007E2E79">
            <w:pPr>
              <w:pStyle w:val="ListBullet"/>
            </w:pPr>
            <w:r w:rsidRPr="007E2E79">
              <w:t>optical time domain reflectometer (OTDR)</w:t>
            </w:r>
          </w:p>
          <w:p w:rsidR="00000000" w:rsidRPr="007E2E79" w:rsidP="007E2E79">
            <w:pPr>
              <w:pStyle w:val="ListBullet"/>
            </w:pPr>
            <w:r w:rsidRPr="007E2E79">
              <w:t>protocol analyser</w:t>
            </w:r>
          </w:p>
          <w:p w:rsidR="00000000" w:rsidRPr="007E2E79" w:rsidP="007E2E79">
            <w:pPr>
              <w:pStyle w:val="ListBullet"/>
            </w:pPr>
            <w:r w:rsidRPr="007E2E79">
              <w:t>pulse echo test set</w:t>
            </w:r>
          </w:p>
          <w:p w:rsidR="00000000" w:rsidRPr="007E2E79" w:rsidP="007E2E79">
            <w:pPr>
              <w:pStyle w:val="ListBullet"/>
            </w:pPr>
            <w:r w:rsidRPr="007E2E79">
              <w:t>sniffer</w:t>
            </w:r>
          </w:p>
          <w:p w:rsidR="00000000" w:rsidP="007E2E79">
            <w:pPr>
              <w:pStyle w:val="ListBullet"/>
              <w:rPr>
                <w:lang w:val="en-NZ"/>
              </w:rPr>
            </w:pPr>
            <w:r w:rsidRPr="007E2E79">
              <w:t>spectrum analyser.</w:t>
            </w:r>
          </w:p>
        </w:tc>
      </w:tr>
      <w:tr w:rsidTr="00417C3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BoldandItalics"/>
              </w:rPr>
              <w:t>Personal protective equipment</w:t>
            </w:r>
            <w:r w:rsidRPr="007E2E7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Bullet"/>
            </w:pPr>
            <w:r w:rsidRPr="007E2E79">
              <w:t>electrical isolators</w:t>
            </w:r>
          </w:p>
          <w:p w:rsidR="00000000" w:rsidRPr="007E2E79" w:rsidP="007E2E79">
            <w:pPr>
              <w:pStyle w:val="ListBullet"/>
            </w:pPr>
            <w:r w:rsidRPr="007E2E79">
              <w:t>gas detectors</w:t>
            </w:r>
          </w:p>
          <w:p w:rsidR="00000000" w:rsidRPr="007E2E79" w:rsidP="007E2E79">
            <w:pPr>
              <w:pStyle w:val="ListBullet"/>
            </w:pPr>
            <w:r w:rsidRPr="007E2E79">
              <w:t>personal protective clothing:</w:t>
            </w:r>
          </w:p>
          <w:p w:rsidR="00000000" w:rsidRPr="007E2E79" w:rsidP="007E2E79">
            <w:pPr>
              <w:pStyle w:val="ListBullet2"/>
            </w:pPr>
            <w:r w:rsidRPr="007E2E79">
              <w:t>earmuffs</w:t>
            </w:r>
          </w:p>
          <w:p w:rsidR="00000000" w:rsidRPr="007E2E79" w:rsidP="007E2E79">
            <w:pPr>
              <w:pStyle w:val="ListBullet2"/>
            </w:pPr>
            <w:r w:rsidRPr="007E2E79">
              <w:t>gloves:</w:t>
            </w:r>
          </w:p>
          <w:p w:rsidR="00000000" w:rsidRPr="007E2E79" w:rsidP="007E2E79">
            <w:pPr>
              <w:pStyle w:val="ListBullet3"/>
            </w:pPr>
            <w:r w:rsidRPr="007E2E79">
              <w:t>leather</w:t>
            </w:r>
          </w:p>
          <w:p w:rsidR="00000000" w:rsidRPr="007E2E79" w:rsidP="007E2E79">
            <w:pPr>
              <w:pStyle w:val="ListBullet3"/>
            </w:pPr>
            <w:r w:rsidRPr="007E2E79">
              <w:t>plastic</w:t>
            </w:r>
          </w:p>
          <w:p w:rsidR="00000000" w:rsidRPr="007E2E79" w:rsidP="007E2E79">
            <w:pPr>
              <w:pStyle w:val="ListBullet3"/>
            </w:pPr>
            <w:r w:rsidRPr="007E2E79">
              <w:t>rubber</w:t>
            </w:r>
          </w:p>
          <w:p w:rsidR="00000000" w:rsidRPr="007E2E79" w:rsidP="007E2E79">
            <w:pPr>
              <w:pStyle w:val="ListBullet2"/>
            </w:pPr>
            <w:r w:rsidRPr="007E2E79">
              <w:t>head protection</w:t>
            </w:r>
          </w:p>
          <w:p w:rsidR="00000000" w:rsidRPr="007E2E79" w:rsidP="007E2E79">
            <w:pPr>
              <w:pStyle w:val="ListBullet2"/>
            </w:pPr>
            <w:r w:rsidRPr="007E2E79">
              <w:t>kneepads</w:t>
            </w:r>
          </w:p>
          <w:p w:rsidR="00000000" w:rsidRPr="007E2E79" w:rsidP="007E2E79">
            <w:pPr>
              <w:pStyle w:val="ListBullet2"/>
            </w:pPr>
            <w:r w:rsidRPr="007E2E79">
              <w:t xml:space="preserve">masks </w:t>
            </w:r>
          </w:p>
          <w:p w:rsidR="00000000" w:rsidRPr="007E2E79" w:rsidP="007E2E79">
            <w:pPr>
              <w:pStyle w:val="ListBullet2"/>
            </w:pPr>
            <w:r w:rsidRPr="007E2E79">
              <w:t>protective suits</w:t>
            </w:r>
          </w:p>
          <w:p w:rsidR="00000000" w:rsidRPr="007E2E79" w:rsidP="007E2E79">
            <w:pPr>
              <w:pStyle w:val="ListBullet2"/>
            </w:pPr>
            <w:r w:rsidRPr="007E2E79">
              <w:t>safety boots</w:t>
            </w:r>
          </w:p>
          <w:p w:rsidR="00000000" w:rsidP="007E2E79">
            <w:pPr>
              <w:pStyle w:val="ListBullet2"/>
              <w:rPr>
                <w:lang w:val="en-NZ"/>
              </w:rPr>
            </w:pPr>
            <w:r w:rsidRPr="007E2E79">
              <w:t>safety glasses.</w:t>
            </w:r>
          </w:p>
        </w:tc>
      </w:tr>
      <w:tr w:rsidTr="00417C3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BoldandItalics"/>
              </w:rPr>
              <w:t>Appropriate test</w:t>
            </w:r>
            <w:r w:rsidRPr="007E2E7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Bullet"/>
            </w:pPr>
            <w:r w:rsidRPr="007E2E79">
              <w:t>bit error rate test (BERT)</w:t>
            </w:r>
          </w:p>
          <w:p w:rsidR="00000000" w:rsidRPr="007E2E79" w:rsidP="007E2E79">
            <w:pPr>
              <w:pStyle w:val="ListBullet"/>
            </w:pPr>
            <w:r w:rsidRPr="007E2E79">
              <w:t>cable tests</w:t>
            </w:r>
          </w:p>
          <w:p w:rsidR="00000000" w:rsidRPr="007E2E79" w:rsidP="007E2E79">
            <w:pPr>
              <w:pStyle w:val="ListBullet"/>
            </w:pPr>
            <w:r w:rsidRPr="007E2E79">
              <w:t xml:space="preserve">distortion </w:t>
            </w:r>
          </w:p>
          <w:p w:rsidR="00000000" w:rsidRPr="007E2E79" w:rsidP="007E2E79">
            <w:pPr>
              <w:pStyle w:val="ListBullet"/>
            </w:pPr>
            <w:r w:rsidRPr="007E2E79">
              <w:t>frequency measurement</w:t>
            </w:r>
          </w:p>
          <w:p w:rsidR="00000000" w:rsidRPr="007E2E79" w:rsidP="007E2E79">
            <w:pPr>
              <w:pStyle w:val="ListBullet"/>
            </w:pPr>
            <w:r w:rsidRPr="007E2E79">
              <w:t>insertion loss</w:t>
            </w:r>
          </w:p>
          <w:p w:rsidR="00000000" w:rsidRPr="007E2E79" w:rsidP="007E2E79">
            <w:pPr>
              <w:pStyle w:val="ListBullet"/>
            </w:pPr>
            <w:r w:rsidRPr="007E2E79">
              <w:t>packet sniffing</w:t>
            </w:r>
          </w:p>
          <w:p w:rsidR="00000000" w:rsidRPr="007E2E79" w:rsidP="007E2E79">
            <w:pPr>
              <w:pStyle w:val="ListBullet"/>
            </w:pPr>
            <w:r w:rsidRPr="007E2E79">
              <w:t>ping</w:t>
            </w:r>
          </w:p>
          <w:p w:rsidR="00000000" w:rsidRPr="007E2E79" w:rsidP="007E2E79">
            <w:pPr>
              <w:pStyle w:val="ListBullet"/>
            </w:pPr>
            <w:r w:rsidRPr="007E2E79">
              <w:t>protocol analysis</w:t>
            </w:r>
          </w:p>
          <w:p w:rsidR="00000000" w:rsidRPr="007E2E79" w:rsidP="007E2E79">
            <w:pPr>
              <w:pStyle w:val="ListBullet"/>
            </w:pPr>
            <w:r w:rsidRPr="007E2E79">
              <w:t>return loss</w:t>
            </w:r>
          </w:p>
          <w:p w:rsidR="00000000" w:rsidRPr="007E2E79" w:rsidP="007E2E79">
            <w:pPr>
              <w:pStyle w:val="ListBullet"/>
            </w:pPr>
            <w:r w:rsidRPr="007E2E79">
              <w:t>route test</w:t>
            </w:r>
          </w:p>
          <w:p w:rsidR="00000000" w:rsidRPr="007E2E79" w:rsidP="007E2E79">
            <w:pPr>
              <w:pStyle w:val="ListBullet"/>
            </w:pPr>
            <w:r w:rsidRPr="007E2E79">
              <w:t>signal loss:</w:t>
            </w:r>
          </w:p>
          <w:p w:rsidR="00000000" w:rsidRPr="007E2E79" w:rsidP="007E2E79">
            <w:pPr>
              <w:pStyle w:val="ListBullet2"/>
            </w:pPr>
            <w:r w:rsidRPr="007E2E79">
              <w:t xml:space="preserve">optical </w:t>
            </w:r>
          </w:p>
          <w:p w:rsidR="00000000" w:rsidP="007E2E79">
            <w:pPr>
              <w:pStyle w:val="ListBullet2"/>
              <w:rPr>
                <w:lang w:val="en-NZ"/>
              </w:rPr>
            </w:pPr>
            <w:r w:rsidRPr="007E2E79">
              <w:t>RF.</w:t>
            </w:r>
          </w:p>
        </w:tc>
      </w:tr>
      <w:tr w:rsidTr="00417C3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BoldandItalics"/>
              </w:rPr>
              <w:t>Type of fault</w:t>
            </w:r>
            <w:r w:rsidRPr="007E2E7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ListBullet"/>
            </w:pPr>
            <w:r w:rsidRPr="007E2E79">
              <w:t>cable fault:</w:t>
            </w:r>
          </w:p>
          <w:p w:rsidR="00000000" w:rsidRPr="007E2E79" w:rsidP="007E2E79">
            <w:pPr>
              <w:pStyle w:val="ListBullet2"/>
            </w:pPr>
            <w:r w:rsidRPr="007E2E79">
              <w:t>attenuation</w:t>
            </w:r>
          </w:p>
          <w:p w:rsidR="00000000" w:rsidRPr="007E2E79" w:rsidP="007E2E79">
            <w:pPr>
              <w:pStyle w:val="ListBullet2"/>
            </w:pPr>
            <w:r w:rsidRPr="007E2E79">
              <w:t>cracked fibre</w:t>
            </w:r>
          </w:p>
          <w:p w:rsidR="00000000" w:rsidRPr="007E2E79" w:rsidP="007E2E79">
            <w:pPr>
              <w:pStyle w:val="ListBullet2"/>
            </w:pPr>
            <w:r w:rsidRPr="007E2E79">
              <w:t>crossed wires</w:t>
            </w:r>
          </w:p>
          <w:p w:rsidR="00000000" w:rsidRPr="007E2E79" w:rsidP="007E2E79">
            <w:pPr>
              <w:pStyle w:val="ListBullet2"/>
            </w:pPr>
            <w:r w:rsidRPr="007E2E79">
              <w:t>crosstalk</w:t>
            </w:r>
          </w:p>
          <w:p w:rsidR="00000000" w:rsidRPr="007E2E79" w:rsidP="007E2E79">
            <w:pPr>
              <w:pStyle w:val="ListBullet2"/>
            </w:pPr>
            <w:r w:rsidRPr="007E2E79">
              <w:t>damaged coax</w:t>
            </w:r>
          </w:p>
          <w:p w:rsidR="00000000" w:rsidRPr="007E2E79" w:rsidP="007E2E79">
            <w:pPr>
              <w:pStyle w:val="ListBullet2"/>
            </w:pPr>
            <w:r w:rsidRPr="007E2E79">
              <w:t>faulty splice</w:t>
            </w:r>
          </w:p>
          <w:p w:rsidR="00000000" w:rsidRPr="007E2E79" w:rsidP="007E2E79">
            <w:pPr>
              <w:pStyle w:val="ListBullet2"/>
            </w:pPr>
            <w:r w:rsidRPr="007E2E79">
              <w:t>incorrect terminations</w:t>
            </w:r>
          </w:p>
          <w:p w:rsidR="00000000" w:rsidRPr="007E2E79" w:rsidP="007E2E79">
            <w:pPr>
              <w:pStyle w:val="ListBullet2"/>
            </w:pPr>
            <w:r w:rsidRPr="007E2E79">
              <w:t>moisture ingress</w:t>
            </w:r>
          </w:p>
          <w:p w:rsidR="00000000" w:rsidRPr="007E2E79" w:rsidP="007E2E79">
            <w:pPr>
              <w:pStyle w:val="ListBullet2"/>
            </w:pPr>
            <w:r w:rsidRPr="007E2E79">
              <w:t>open circuit</w:t>
            </w:r>
          </w:p>
          <w:p w:rsidR="00000000" w:rsidRPr="007E2E79" w:rsidP="007E2E79">
            <w:pPr>
              <w:pStyle w:val="ListBullet2"/>
            </w:pPr>
            <w:r w:rsidRPr="007E2E79">
              <w:t>short circuit</w:t>
            </w:r>
          </w:p>
          <w:p w:rsidR="00000000" w:rsidRPr="007E2E79" w:rsidP="007E2E79">
            <w:pPr>
              <w:pStyle w:val="ListBullet"/>
            </w:pPr>
            <w:r w:rsidRPr="007E2E79">
              <w:t>network fault:</w:t>
            </w:r>
          </w:p>
          <w:p w:rsidR="00000000" w:rsidRPr="007E2E79" w:rsidP="007E2E79">
            <w:pPr>
              <w:pStyle w:val="ListBullet2"/>
            </w:pPr>
            <w:r w:rsidRPr="007E2E79">
              <w:t xml:space="preserve">customer equipment </w:t>
            </w:r>
          </w:p>
          <w:p w:rsidR="00000000" w:rsidRPr="007E2E79" w:rsidP="007E2E79">
            <w:pPr>
              <w:pStyle w:val="ListBullet2"/>
            </w:pPr>
            <w:r w:rsidRPr="007E2E79">
              <w:t>drop out</w:t>
            </w:r>
          </w:p>
          <w:p w:rsidR="00000000" w:rsidRPr="007E2E79" w:rsidP="007E2E79">
            <w:pPr>
              <w:pStyle w:val="ListBullet2"/>
            </w:pPr>
            <w:r w:rsidRPr="007E2E79">
              <w:t>latency</w:t>
            </w:r>
          </w:p>
          <w:p w:rsidR="00000000" w:rsidRPr="007E2E79" w:rsidP="007E2E79">
            <w:pPr>
              <w:pStyle w:val="ListBullet2"/>
            </w:pPr>
            <w:r w:rsidRPr="007E2E79">
              <w:t>loss of addressing</w:t>
            </w:r>
          </w:p>
          <w:p w:rsidR="00000000" w:rsidRPr="007E2E79" w:rsidP="007E2E79">
            <w:pPr>
              <w:pStyle w:val="ListBullet2"/>
            </w:pPr>
            <w:r w:rsidRPr="007E2E79">
              <w:t>packet loss</w:t>
            </w:r>
          </w:p>
          <w:p w:rsidR="00000000" w:rsidRPr="007E2E79" w:rsidP="007E2E79">
            <w:pPr>
              <w:pStyle w:val="ListBullet2"/>
            </w:pPr>
            <w:r w:rsidRPr="007E2E79">
              <w:t>poor wireless connection</w:t>
            </w:r>
          </w:p>
          <w:p w:rsidR="00000000" w:rsidRPr="007E2E79" w:rsidP="007E2E79">
            <w:pPr>
              <w:pStyle w:val="ListBullet2"/>
            </w:pPr>
            <w:r w:rsidRPr="007E2E79">
              <w:t>routing problems.</w:t>
            </w:r>
          </w:p>
        </w:tc>
      </w:tr>
    </w:tbl>
    <w:p w:rsidR="00417C30" w:rsidP="007E2E79">
      <w:pPr>
        <w:pStyle w:val="BodyText"/>
      </w:pPr>
    </w:p>
    <w:p w:rsidR="00417C30" w:rsidP="007E2E79">
      <w:pPr>
        <w:pStyle w:val="BodyText"/>
      </w:pPr>
    </w:p>
    <w:p w:rsidR="00000000" w:rsidRPr="007E2E79" w:rsidP="007E2E79">
      <w:pPr>
        <w:pStyle w:val="Heading1"/>
      </w:pPr>
      <w:bookmarkStart w:id="12" w:name="O_209717"/>
      <w:bookmarkEnd w:id="12"/>
      <w:r w:rsidRPr="007E2E79">
        <w:t>Unit Sector(s)</w:t>
      </w:r>
    </w:p>
    <w:tbl>
      <w:tblPr>
        <w:tblW w:w="0" w:type="auto"/>
        <w:tblLayout w:type="fixed"/>
        <w:tblCellMar>
          <w:left w:w="62" w:type="dxa"/>
          <w:right w:w="62" w:type="dxa"/>
        </w:tblCellMar>
        <w:tblLook w:val="0000"/>
      </w:tblPr>
      <w:tblGrid>
        <w:gridCol w:w="2570"/>
        <w:gridCol w:w="5952"/>
      </w:tblGrid>
      <w:tr w:rsidTr="00417C3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r w:rsidRPr="007E2E79">
              <w:t>Telecommunications</w:t>
            </w:r>
          </w:p>
        </w:tc>
      </w:tr>
    </w:tbl>
    <w:p w:rsidR="00417C30" w:rsidP="007E2E79">
      <w:pPr>
        <w:pStyle w:val="BodyText"/>
      </w:pPr>
    </w:p>
    <w:p w:rsidR="00417C30" w:rsidP="007E2E79">
      <w:pPr>
        <w:pStyle w:val="BodyText"/>
      </w:pPr>
    </w:p>
    <w:p w:rsidR="00000000" w:rsidRPr="007E2E79" w:rsidP="007E2E79">
      <w:pPr>
        <w:pStyle w:val="Heading1"/>
      </w:pPr>
      <w:bookmarkStart w:id="13" w:name="O_209714"/>
      <w:bookmarkEnd w:id="13"/>
      <w:r w:rsidRPr="007E2E79">
        <w:t>Co-requisite units</w:t>
      </w:r>
    </w:p>
    <w:tbl>
      <w:tblPr>
        <w:tblW w:w="0" w:type="auto"/>
        <w:tblLayout w:type="fixed"/>
        <w:tblCellMar>
          <w:left w:w="62" w:type="dxa"/>
          <w:right w:w="62" w:type="dxa"/>
        </w:tblCellMar>
        <w:tblLook w:val="0000"/>
      </w:tblPr>
      <w:tblGrid>
        <w:gridCol w:w="2641"/>
        <w:gridCol w:w="1322"/>
        <w:gridCol w:w="4559"/>
      </w:tblGrid>
      <w:tr w:rsidTr="00417C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p>
        </w:tc>
      </w:tr>
      <w:tr w:rsidTr="00417C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p>
        </w:tc>
      </w:tr>
      <w:tr w:rsidTr="00417C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p>
        </w:tc>
      </w:tr>
    </w:tbl>
    <w:p w:rsidR="00417C30" w:rsidP="007E2E79">
      <w:pPr>
        <w:pStyle w:val="BodyText"/>
      </w:pPr>
    </w:p>
    <w:p w:rsidR="00417C30" w:rsidP="007E2E79">
      <w:pPr>
        <w:pStyle w:val="BodyText"/>
      </w:pPr>
    </w:p>
    <w:p w:rsidR="00000000" w:rsidRPr="007E2E79" w:rsidP="007E2E79">
      <w:pPr>
        <w:pStyle w:val="Heading1"/>
      </w:pPr>
      <w:bookmarkStart w:id="14" w:name="O_209716"/>
      <w:bookmarkEnd w:id="14"/>
      <w:r w:rsidRPr="007E2E79">
        <w:t>Competency field</w:t>
      </w:r>
    </w:p>
    <w:tbl>
      <w:tblPr>
        <w:tblW w:w="0" w:type="auto"/>
        <w:tblLayout w:type="fixed"/>
        <w:tblCellMar>
          <w:left w:w="62" w:type="dxa"/>
          <w:right w:w="62" w:type="dxa"/>
        </w:tblCellMar>
        <w:tblLook w:val="0000"/>
      </w:tblPr>
      <w:tblGrid>
        <w:gridCol w:w="2768"/>
        <w:gridCol w:w="5754"/>
      </w:tblGrid>
      <w:tr w:rsidTr="00417C30">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E79">
            <w:pPr>
              <w:pStyle w:val="BodyText"/>
              <w:rPr>
                <w:lang w:val="en-NZ"/>
              </w:rPr>
            </w:pPr>
            <w:r w:rsidRPr="007E2E79">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E79" w:rsidP="007E2E79">
            <w:pPr>
              <w:pStyle w:val="BodyText"/>
            </w:pPr>
            <w:r w:rsidRPr="007E2E79">
              <w:t>Telecommunications networks engineering</w:t>
            </w:r>
          </w:p>
        </w:tc>
      </w:tr>
    </w:tbl>
    <w:p w:rsidR="00417C30" w:rsidP="007E2E79">
      <w:pPr>
        <w:pStyle w:val="BodyText"/>
      </w:pPr>
    </w:p>
    <w:p w:rsidR="00417C30" w:rsidP="007E2E79">
      <w:pPr>
        <w:pStyle w:val="BodyText"/>
      </w:pPr>
    </w:p>
    <w:p w:rsidR="00000000" w:rsidRPr="007E2E79" w:rsidP="007E2E79"/>
    <w:sectPr w:rsidSect="007E2E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C30" w:rsidP="00417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C30" w:rsidP="007E2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17C30" w:rsidP="007E2E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7C30" w:rsidP="007E2E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C30" w:rsidP="00417C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C30" w:rsidP="007E2E79">
    <w:pPr>
      <w:pStyle w:val="Header"/>
      <w:framePr w:wrap="around"/>
    </w:pPr>
    <w:r>
      <w:fldChar w:fldCharType="begin"/>
    </w:r>
    <w:r>
      <w:instrText xml:space="preserve"> TITLE   \* MERGEFORMAT </w:instrText>
    </w:r>
    <w:r>
      <w:fldChar w:fldCharType="separate"/>
    </w:r>
    <w:r>
      <w:t>ICTTEN4081A Locate, diagnose and rectify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7C30" w:rsidP="007E2E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AE6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AA7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34F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E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E79"/>
    <w:pPr>
      <w:spacing w:before="360" w:after="60"/>
      <w:outlineLvl w:val="0"/>
    </w:pPr>
    <w:rPr>
      <w:sz w:val="32"/>
    </w:rPr>
  </w:style>
  <w:style w:type="paragraph" w:styleId="Heading2">
    <w:name w:val="heading 2"/>
    <w:basedOn w:val="HeadingBase"/>
    <w:next w:val="BodyText"/>
    <w:link w:val="Heading2Char"/>
    <w:qFormat/>
    <w:rsid w:val="007E2E79"/>
    <w:pPr>
      <w:keepLines/>
      <w:spacing w:before="240" w:after="120"/>
      <w:outlineLvl w:val="1"/>
    </w:pPr>
    <w:rPr>
      <w:sz w:val="28"/>
      <w:szCs w:val="40"/>
    </w:rPr>
  </w:style>
  <w:style w:type="paragraph" w:styleId="Heading3">
    <w:name w:val="heading 3"/>
    <w:basedOn w:val="HeadingBase"/>
    <w:next w:val="BodyText"/>
    <w:link w:val="Heading3Char"/>
    <w:qFormat/>
    <w:rsid w:val="007E2E79"/>
    <w:pPr>
      <w:spacing w:before="180" w:after="120"/>
      <w:outlineLvl w:val="2"/>
    </w:pPr>
    <w:rPr>
      <w:spacing w:val="-10"/>
      <w:kern w:val="32"/>
    </w:rPr>
  </w:style>
  <w:style w:type="paragraph" w:styleId="Heading4">
    <w:name w:val="heading 4"/>
    <w:basedOn w:val="HeadingBase"/>
    <w:next w:val="BodyText"/>
    <w:link w:val="Heading4Char"/>
    <w:qFormat/>
    <w:rsid w:val="007E2E79"/>
    <w:pPr>
      <w:spacing w:before="160" w:after="120"/>
      <w:outlineLvl w:val="3"/>
    </w:pPr>
    <w:rPr>
      <w:sz w:val="22"/>
    </w:rPr>
  </w:style>
  <w:style w:type="paragraph" w:styleId="Heading5">
    <w:name w:val="heading 5"/>
    <w:basedOn w:val="HeadingBase"/>
    <w:next w:val="Normal"/>
    <w:link w:val="Heading5Char"/>
    <w:qFormat/>
    <w:rsid w:val="007E2E79"/>
    <w:pPr>
      <w:spacing w:before="80"/>
      <w:outlineLvl w:val="4"/>
    </w:pPr>
    <w:rPr>
      <w:color w:val="918585"/>
      <w:sz w:val="20"/>
    </w:rPr>
  </w:style>
  <w:style w:type="paragraph" w:styleId="Heading6">
    <w:name w:val="heading 6"/>
    <w:basedOn w:val="HeadingBase"/>
    <w:next w:val="Normal"/>
    <w:link w:val="Heading6Char"/>
    <w:qFormat/>
    <w:rsid w:val="007E2E79"/>
    <w:pPr>
      <w:spacing w:before="60"/>
      <w:outlineLvl w:val="5"/>
    </w:pPr>
    <w:rPr>
      <w:color w:val="918585"/>
      <w:sz w:val="20"/>
    </w:rPr>
  </w:style>
  <w:style w:type="paragraph" w:styleId="Heading7">
    <w:name w:val="heading 7"/>
    <w:basedOn w:val="Normal"/>
    <w:next w:val="Normal"/>
    <w:link w:val="Heading7Char"/>
    <w:qFormat/>
    <w:rsid w:val="007E2E79"/>
    <w:pPr>
      <w:ind w:left="720"/>
      <w:outlineLvl w:val="6"/>
    </w:pPr>
    <w:rPr>
      <w:i/>
    </w:rPr>
  </w:style>
  <w:style w:type="paragraph" w:styleId="Heading8">
    <w:name w:val="heading 8"/>
    <w:basedOn w:val="Normal"/>
    <w:next w:val="Normal"/>
    <w:link w:val="Heading8Char"/>
    <w:qFormat/>
    <w:rsid w:val="007E2E79"/>
    <w:pPr>
      <w:ind w:left="720"/>
      <w:outlineLvl w:val="7"/>
    </w:pPr>
    <w:rPr>
      <w:i/>
    </w:rPr>
  </w:style>
  <w:style w:type="paragraph" w:styleId="Heading9">
    <w:name w:val="heading 9"/>
    <w:basedOn w:val="Normal"/>
    <w:next w:val="Normal"/>
    <w:link w:val="Heading9Char"/>
    <w:qFormat/>
    <w:rsid w:val="007E2E79"/>
    <w:pPr>
      <w:ind w:left="720"/>
      <w:outlineLvl w:val="8"/>
    </w:pPr>
    <w:rPr>
      <w:i/>
    </w:rPr>
  </w:style>
  <w:style w:type="character" w:default="1" w:styleId="DefaultParagraphFont">
    <w:name w:val="Default Paragraph Font"/>
    <w:uiPriority w:val="1"/>
    <w:unhideWhenUsed/>
    <w:rsid w:val="007E2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E79"/>
  </w:style>
  <w:style w:type="character" w:customStyle="1" w:styleId="Heading1Char">
    <w:name w:val="Heading 1 Char"/>
    <w:basedOn w:val="DefaultParagraphFont"/>
    <w:link w:val="Heading1"/>
    <w:rsid w:val="007E2E79"/>
    <w:rPr>
      <w:rFonts w:ascii="Times New Roman" w:eastAsia="Times New Roman" w:hAnsi="Times New Roman" w:cs="Times New Roman"/>
      <w:b/>
      <w:sz w:val="32"/>
      <w:szCs w:val="20"/>
      <w:lang w:eastAsia="en-US"/>
    </w:rPr>
  </w:style>
  <w:style w:type="paragraph" w:styleId="BodyText">
    <w:name w:val="Body Text"/>
    <w:basedOn w:val="Normal"/>
    <w:link w:val="BodyTextChar"/>
    <w:rsid w:val="007E2E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E79"/>
    <w:rPr>
      <w:rFonts w:ascii="Times New Roman" w:eastAsia="Times New Roman" w:hAnsi="Times New Roman" w:cs="Times New Roman"/>
      <w:sz w:val="24"/>
      <w:lang w:val="en-US" w:eastAsia="en-US"/>
    </w:rPr>
  </w:style>
  <w:style w:type="paragraph" w:styleId="Footer">
    <w:name w:val="footer"/>
    <w:basedOn w:val="Normal"/>
    <w:link w:val="FooterChar"/>
    <w:rsid w:val="007E2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E79"/>
    <w:rPr>
      <w:rFonts w:ascii="Times New Roman" w:eastAsia="Times New Roman" w:hAnsi="Times New Roman" w:cs="Times New Roman"/>
      <w:sz w:val="16"/>
      <w:lang w:val="en-US" w:eastAsia="en-US"/>
    </w:rPr>
  </w:style>
  <w:style w:type="paragraph" w:styleId="List">
    <w:name w:val="List"/>
    <w:basedOn w:val="BodyText"/>
    <w:next w:val="BodyText"/>
    <w:rsid w:val="007E2E79"/>
    <w:pPr>
      <w:tabs>
        <w:tab w:val="left" w:pos="340"/>
      </w:tabs>
      <w:spacing w:before="60" w:after="60"/>
      <w:ind w:left="340" w:hanging="340"/>
    </w:pPr>
  </w:style>
  <w:style w:type="paragraph" w:styleId="ListBullet">
    <w:name w:val="List Bullet"/>
    <w:basedOn w:val="List"/>
    <w:rsid w:val="007E2E79"/>
    <w:pPr>
      <w:numPr>
        <w:numId w:val="14"/>
      </w:numPr>
      <w:tabs>
        <w:tab w:val="clear" w:pos="340"/>
      </w:tabs>
      <w:spacing w:before="40" w:after="40"/>
    </w:pPr>
  </w:style>
  <w:style w:type="character" w:customStyle="1" w:styleId="SpecialBold">
    <w:name w:val="Special Bold"/>
    <w:basedOn w:val="DefaultParagraphFont"/>
    <w:rsid w:val="007E2E79"/>
    <w:rPr>
      <w:b/>
      <w:spacing w:val="0"/>
    </w:rPr>
  </w:style>
  <w:style w:type="paragraph" w:styleId="ListBullet2">
    <w:name w:val="List Bullet 2"/>
    <w:basedOn w:val="List2"/>
    <w:rsid w:val="007E2E79"/>
    <w:pPr>
      <w:numPr>
        <w:numId w:val="15"/>
      </w:numPr>
      <w:tabs>
        <w:tab w:val="clear" w:pos="680"/>
      </w:tabs>
    </w:pPr>
  </w:style>
  <w:style w:type="paragraph" w:styleId="Header">
    <w:name w:val="header"/>
    <w:basedOn w:val="Normal"/>
    <w:link w:val="HeaderChar"/>
    <w:rsid w:val="007E2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E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2E79"/>
    <w:pPr>
      <w:spacing w:before="240" w:after="120"/>
      <w:outlineLvl w:val="0"/>
    </w:pPr>
    <w:rPr>
      <w:rFonts w:ascii="Times New Roman" w:hAnsi="Times New Roman"/>
      <w:b/>
      <w:sz w:val="28"/>
    </w:rPr>
  </w:style>
  <w:style w:type="paragraph" w:customStyle="1" w:styleId="AllowPageBreak">
    <w:name w:val="AllowPageBreak"/>
    <w:rsid w:val="007E2E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2E79"/>
    <w:pPr>
      <w:tabs>
        <w:tab w:val="left" w:pos="680"/>
      </w:tabs>
      <w:spacing w:before="60" w:after="60"/>
      <w:ind w:left="680" w:hanging="340"/>
    </w:pPr>
  </w:style>
  <w:style w:type="paragraph" w:styleId="ListBullet3">
    <w:name w:val="List Bullet 3"/>
    <w:basedOn w:val="List3"/>
    <w:rsid w:val="007E2E79"/>
    <w:pPr>
      <w:numPr>
        <w:numId w:val="3"/>
      </w:numPr>
      <w:tabs>
        <w:tab w:val="clear" w:pos="1021"/>
      </w:tabs>
      <w:ind w:left="1037" w:hanging="357"/>
    </w:pPr>
  </w:style>
  <w:style w:type="character" w:customStyle="1" w:styleId="BoldandItalics">
    <w:name w:val="Bold and Italics"/>
    <w:qFormat/>
    <w:rsid w:val="007E2E79"/>
    <w:rPr>
      <w:b/>
      <w:i/>
      <w:u w:val="none"/>
    </w:rPr>
  </w:style>
  <w:style w:type="character" w:customStyle="1" w:styleId="Heading2Char">
    <w:name w:val="Heading 2 Char"/>
    <w:basedOn w:val="DefaultParagraphFont"/>
    <w:link w:val="Heading2"/>
    <w:rsid w:val="007E2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E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E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E79"/>
    <w:rPr>
      <w:rFonts w:ascii="Courier New" w:eastAsia="Times New Roman" w:hAnsi="Courier New" w:cs="Times New Roman"/>
      <w:i/>
      <w:szCs w:val="20"/>
      <w:lang w:val="en-US" w:eastAsia="en-US"/>
    </w:rPr>
  </w:style>
  <w:style w:type="paragraph" w:customStyle="1" w:styleId="HeadingBase">
    <w:name w:val="Heading Base"/>
    <w:rsid w:val="007E2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E79"/>
    <w:pPr>
      <w:tabs>
        <w:tab w:val="right" w:leader="dot" w:pos="9072"/>
      </w:tabs>
      <w:ind w:left="567"/>
    </w:pPr>
    <w:rPr>
      <w:szCs w:val="22"/>
    </w:rPr>
  </w:style>
  <w:style w:type="paragraph" w:customStyle="1" w:styleId="TOCBase">
    <w:name w:val="TOC Base"/>
    <w:rsid w:val="007E2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E79"/>
    <w:pPr>
      <w:tabs>
        <w:tab w:val="right" w:leader="dot" w:pos="9072"/>
      </w:tabs>
      <w:spacing w:before="40" w:after="40"/>
      <w:ind w:left="284"/>
    </w:pPr>
    <w:rPr>
      <w:rFonts w:ascii="Times New Roman" w:hAnsi="Times New Roman"/>
    </w:rPr>
  </w:style>
  <w:style w:type="paragraph" w:styleId="TOC1">
    <w:name w:val="toc 1"/>
    <w:basedOn w:val="TOCBase"/>
    <w:next w:val="Normal"/>
    <w:rsid w:val="007E2E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E79"/>
    <w:pPr>
      <w:spacing w:before="5040"/>
      <w:jc w:val="center"/>
    </w:pPr>
    <w:rPr>
      <w:sz w:val="48"/>
      <w:szCs w:val="72"/>
      <w:lang w:val="en-US"/>
    </w:rPr>
  </w:style>
  <w:style w:type="character" w:customStyle="1" w:styleId="TitleChar">
    <w:name w:val="Title Char"/>
    <w:basedOn w:val="DefaultParagraphFont"/>
    <w:link w:val="Title"/>
    <w:rsid w:val="007E2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E79"/>
    <w:pPr>
      <w:tabs>
        <w:tab w:val="left" w:pos="3600"/>
        <w:tab w:val="left" w:pos="3958"/>
      </w:tabs>
    </w:pPr>
  </w:style>
  <w:style w:type="paragraph" w:customStyle="1" w:styleId="Note">
    <w:name w:val="Note"/>
    <w:basedOn w:val="BodyText"/>
    <w:rsid w:val="007E2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E79"/>
    <w:pPr>
      <w:framePr w:wrap="auto" w:hAnchor="text" w:y="6049"/>
    </w:pPr>
    <w:rPr>
      <w:color w:val="000000"/>
      <w:sz w:val="40"/>
    </w:rPr>
  </w:style>
  <w:style w:type="paragraph" w:customStyle="1" w:styleId="TOCTitle">
    <w:name w:val="TOCTitle"/>
    <w:basedOn w:val="Heading1"/>
    <w:rsid w:val="007E2E79"/>
    <w:pPr>
      <w:spacing w:after="240"/>
      <w:jc w:val="center"/>
      <w:outlineLvl w:val="9"/>
    </w:pPr>
    <w:rPr>
      <w:caps/>
    </w:rPr>
  </w:style>
  <w:style w:type="paragraph" w:customStyle="1" w:styleId="Version">
    <w:name w:val="Version"/>
    <w:rsid w:val="007E2E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E79"/>
    <w:pPr>
      <w:keepNext w:val="0"/>
      <w:tabs>
        <w:tab w:val="right" w:pos="4176"/>
      </w:tabs>
      <w:ind w:left="198" w:hanging="198"/>
    </w:pPr>
    <w:rPr>
      <w:rFonts w:ascii="Garamond" w:hAnsi="Garamond"/>
    </w:rPr>
  </w:style>
  <w:style w:type="paragraph" w:styleId="IndexHeading">
    <w:name w:val="index heading"/>
    <w:basedOn w:val="Normal"/>
    <w:next w:val="Index1"/>
    <w:semiHidden/>
    <w:rsid w:val="007E2E79"/>
    <w:pPr>
      <w:spacing w:before="120" w:after="120"/>
    </w:pPr>
    <w:rPr>
      <w:rFonts w:ascii="Arial" w:hAnsi="Arial"/>
      <w:b/>
      <w:color w:val="918585"/>
      <w:sz w:val="24"/>
    </w:rPr>
  </w:style>
  <w:style w:type="paragraph" w:customStyle="1" w:styleId="Chapter">
    <w:name w:val="Chapter"/>
    <w:basedOn w:val="Normal"/>
    <w:rsid w:val="007E2E79"/>
    <w:pPr>
      <w:spacing w:before="240"/>
    </w:pPr>
    <w:rPr>
      <w:rFonts w:ascii="Times New Roman" w:hAnsi="Times New Roman"/>
      <w:smallCaps/>
      <w:spacing w:val="80"/>
      <w:sz w:val="28"/>
    </w:rPr>
  </w:style>
  <w:style w:type="paragraph" w:customStyle="1" w:styleId="InChapter">
    <w:name w:val="InChapter"/>
    <w:basedOn w:val="Heading3"/>
    <w:rsid w:val="007E2E79"/>
    <w:pPr>
      <w:spacing w:after="240"/>
      <w:outlineLvl w:val="9"/>
    </w:pPr>
    <w:rPr>
      <w:noProof/>
    </w:rPr>
  </w:style>
  <w:style w:type="paragraph" w:styleId="Index2">
    <w:name w:val="index 2"/>
    <w:basedOn w:val="Normal"/>
    <w:next w:val="Normal"/>
    <w:semiHidden/>
    <w:rsid w:val="007E2E79"/>
    <w:pPr>
      <w:tabs>
        <w:tab w:val="right" w:pos="4176"/>
      </w:tabs>
      <w:ind w:left="568" w:hanging="284"/>
    </w:pPr>
    <w:rPr>
      <w:rFonts w:ascii="Garamond" w:hAnsi="Garamond"/>
    </w:rPr>
  </w:style>
  <w:style w:type="paragraph" w:customStyle="1" w:styleId="Byline">
    <w:name w:val="Byline"/>
    <w:rsid w:val="007E2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E79"/>
    <w:pPr>
      <w:tabs>
        <w:tab w:val="clear" w:pos="3600"/>
        <w:tab w:val="clear" w:pos="3958"/>
      </w:tabs>
      <w:jc w:val="right"/>
    </w:pPr>
  </w:style>
  <w:style w:type="character" w:styleId="Emphasis">
    <w:name w:val="Emphasis"/>
    <w:basedOn w:val="DefaultParagraphFont"/>
    <w:qFormat/>
    <w:rsid w:val="007E2E79"/>
    <w:rPr>
      <w:i/>
    </w:rPr>
  </w:style>
  <w:style w:type="paragraph" w:styleId="Caption">
    <w:name w:val="caption"/>
    <w:basedOn w:val="BodyText"/>
    <w:next w:val="Normal"/>
    <w:qFormat/>
    <w:rsid w:val="007E2E79"/>
    <w:pPr>
      <w:framePr w:w="2268" w:hSpace="181" w:vSpace="181" w:wrap="around" w:vAnchor="text" w:hAnchor="page" w:x="1135" w:y="285" w:anchorLock="1"/>
    </w:pPr>
    <w:rPr>
      <w:i/>
    </w:rPr>
  </w:style>
  <w:style w:type="paragraph" w:customStyle="1" w:styleId="MiniTOCTitle">
    <w:name w:val="MiniTOCTitle"/>
    <w:basedOn w:val="Heading4"/>
    <w:rsid w:val="007E2E79"/>
    <w:pPr>
      <w:spacing w:before="240"/>
      <w:outlineLvl w:val="9"/>
    </w:pPr>
    <w:rPr>
      <w:noProof/>
      <w:sz w:val="24"/>
    </w:rPr>
  </w:style>
  <w:style w:type="paragraph" w:customStyle="1" w:styleId="MiniTOCItem">
    <w:name w:val="MiniTOCItem"/>
    <w:basedOn w:val="ListBullet"/>
    <w:rsid w:val="007E2E79"/>
    <w:pPr>
      <w:numPr>
        <w:numId w:val="0"/>
      </w:numPr>
      <w:tabs>
        <w:tab w:val="right" w:leader="dot" w:pos="6521"/>
      </w:tabs>
      <w:spacing w:before="0" w:after="0"/>
    </w:pPr>
  </w:style>
  <w:style w:type="paragraph" w:customStyle="1" w:styleId="TOFTitle">
    <w:name w:val="TOFTitle"/>
    <w:basedOn w:val="TOCTitle"/>
    <w:rsid w:val="007E2E79"/>
  </w:style>
  <w:style w:type="paragraph" w:styleId="TableofFigures">
    <w:name w:val="table of figures"/>
    <w:basedOn w:val="Normal"/>
    <w:next w:val="Normal"/>
    <w:semiHidden/>
    <w:rsid w:val="007E2E79"/>
    <w:pPr>
      <w:tabs>
        <w:tab w:val="right" w:leader="dot" w:pos="9072"/>
      </w:tabs>
      <w:ind w:left="970" w:hanging="403"/>
    </w:pPr>
    <w:rPr>
      <w:rFonts w:ascii="Times New Roman" w:hAnsi="Times New Roman"/>
      <w:b/>
    </w:rPr>
  </w:style>
  <w:style w:type="paragraph" w:styleId="ListNumber">
    <w:name w:val="List Number"/>
    <w:basedOn w:val="List"/>
    <w:rsid w:val="007E2E79"/>
    <w:pPr>
      <w:numPr>
        <w:numId w:val="12"/>
      </w:numPr>
    </w:pPr>
  </w:style>
  <w:style w:type="character" w:customStyle="1" w:styleId="WingdingSymbols">
    <w:name w:val="Wingding Symbols"/>
    <w:rsid w:val="007E2E79"/>
    <w:rPr>
      <w:rFonts w:ascii="Wingdings" w:hAnsi="Wingdings"/>
    </w:rPr>
  </w:style>
  <w:style w:type="paragraph" w:customStyle="1" w:styleId="TableHeading">
    <w:name w:val="Table Heading"/>
    <w:basedOn w:val="HeadingBase"/>
    <w:rsid w:val="007E2E79"/>
    <w:pPr>
      <w:keepLines/>
      <w:pBdr>
        <w:bottom w:val="single" w:sz="6" w:space="1" w:color="918585"/>
      </w:pBdr>
      <w:spacing w:before="240"/>
    </w:pPr>
  </w:style>
  <w:style w:type="character" w:customStyle="1" w:styleId="HotSpot">
    <w:name w:val="HotSpot"/>
    <w:rsid w:val="007E2E79"/>
    <w:rPr>
      <w:color w:val="0033CC"/>
      <w:u w:val="none"/>
    </w:rPr>
  </w:style>
  <w:style w:type="paragraph" w:customStyle="1" w:styleId="BodyTextRight">
    <w:name w:val="Body Text Right"/>
    <w:basedOn w:val="BodyText"/>
    <w:rsid w:val="007E2E79"/>
    <w:pPr>
      <w:spacing w:before="0" w:after="0"/>
      <w:jc w:val="right"/>
    </w:pPr>
  </w:style>
  <w:style w:type="paragraph" w:styleId="Index3">
    <w:name w:val="index 3"/>
    <w:basedOn w:val="ListNumber2"/>
    <w:next w:val="Normal"/>
    <w:semiHidden/>
    <w:rsid w:val="007E2E79"/>
    <w:pPr>
      <w:numPr>
        <w:numId w:val="0"/>
      </w:numPr>
      <w:tabs>
        <w:tab w:val="right" w:leader="dot" w:pos="4176"/>
      </w:tabs>
    </w:pPr>
  </w:style>
  <w:style w:type="paragraph" w:styleId="ListNumber2">
    <w:name w:val="List Number 2"/>
    <w:basedOn w:val="List2"/>
    <w:rsid w:val="007E2E79"/>
    <w:pPr>
      <w:numPr>
        <w:numId w:val="11"/>
      </w:numPr>
      <w:tabs>
        <w:tab w:val="clear" w:pos="1060"/>
      </w:tabs>
    </w:pPr>
  </w:style>
  <w:style w:type="paragraph" w:customStyle="1" w:styleId="MarginNote">
    <w:name w:val="Margin Note"/>
    <w:basedOn w:val="BodyText"/>
    <w:rsid w:val="007E2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E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E79"/>
    <w:rPr>
      <w:sz w:val="32"/>
    </w:rPr>
  </w:style>
  <w:style w:type="paragraph" w:customStyle="1" w:styleId="HeadingProcedure">
    <w:name w:val="Heading Procedure"/>
    <w:basedOn w:val="HeadingBase"/>
    <w:next w:val="Normal"/>
    <w:rsid w:val="007E2E79"/>
    <w:pPr>
      <w:tabs>
        <w:tab w:val="left" w:pos="0"/>
      </w:tabs>
      <w:spacing w:before="120" w:after="60"/>
    </w:pPr>
    <w:rPr>
      <w:i/>
      <w:color w:val="918585"/>
      <w:sz w:val="22"/>
    </w:rPr>
  </w:style>
  <w:style w:type="paragraph" w:customStyle="1" w:styleId="TableBodyText">
    <w:name w:val="Table Body Text"/>
    <w:basedOn w:val="BodyText"/>
    <w:rsid w:val="007E2E79"/>
    <w:pPr>
      <w:spacing w:before="60" w:after="60"/>
    </w:pPr>
  </w:style>
  <w:style w:type="paragraph" w:styleId="ListContinue">
    <w:name w:val="List Continue"/>
    <w:basedOn w:val="List"/>
    <w:rsid w:val="007E2E79"/>
    <w:pPr>
      <w:ind w:firstLine="0"/>
    </w:pPr>
  </w:style>
  <w:style w:type="paragraph" w:customStyle="1" w:styleId="ListNote">
    <w:name w:val="List Note"/>
    <w:basedOn w:val="List"/>
    <w:rsid w:val="007E2E79"/>
    <w:pPr>
      <w:pBdr>
        <w:top w:val="single" w:sz="6" w:space="2" w:color="918585"/>
        <w:bottom w:val="single" w:sz="6" w:space="2" w:color="918585"/>
      </w:pBdr>
      <w:tabs>
        <w:tab w:val="left" w:pos="1021"/>
      </w:tabs>
      <w:ind w:firstLine="0"/>
    </w:pPr>
  </w:style>
  <w:style w:type="paragraph" w:customStyle="1" w:styleId="Warning">
    <w:name w:val="Warning"/>
    <w:basedOn w:val="BodyText"/>
    <w:rsid w:val="007E2E79"/>
    <w:pPr>
      <w:shd w:val="clear" w:color="auto" w:fill="D9D9D9"/>
      <w:tabs>
        <w:tab w:val="left" w:pos="992"/>
      </w:tabs>
      <w:ind w:left="119" w:right="119"/>
    </w:pPr>
    <w:rPr>
      <w:sz w:val="20"/>
    </w:rPr>
  </w:style>
  <w:style w:type="paragraph" w:customStyle="1" w:styleId="MarginIcons">
    <w:name w:val="Margin Icons"/>
    <w:basedOn w:val="BodyText"/>
    <w:rsid w:val="007E2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E79"/>
    <w:rPr>
      <w:rFonts w:ascii="Courier New" w:hAnsi="Courier New"/>
    </w:rPr>
  </w:style>
  <w:style w:type="paragraph" w:customStyle="1" w:styleId="NoteBullet">
    <w:name w:val="Note Bullet"/>
    <w:basedOn w:val="Note"/>
    <w:rsid w:val="007E2E79"/>
    <w:pPr>
      <w:tabs>
        <w:tab w:val="clear" w:pos="680"/>
      </w:tabs>
      <w:spacing w:before="60" w:after="60"/>
    </w:pPr>
  </w:style>
  <w:style w:type="paragraph" w:customStyle="1" w:styleId="SubHeading2">
    <w:name w:val="SubHeading2"/>
    <w:basedOn w:val="HeadingBase"/>
    <w:rsid w:val="007E2E79"/>
    <w:pPr>
      <w:spacing w:before="240" w:after="60"/>
    </w:pPr>
    <w:rPr>
      <w:sz w:val="20"/>
    </w:rPr>
  </w:style>
  <w:style w:type="paragraph" w:customStyle="1" w:styleId="SubHeading1">
    <w:name w:val="SubHeading1"/>
    <w:basedOn w:val="HeadingBase"/>
    <w:rsid w:val="007E2E79"/>
    <w:pPr>
      <w:spacing w:before="240" w:after="60"/>
    </w:pPr>
    <w:rPr>
      <w:color w:val="918585"/>
      <w:sz w:val="22"/>
    </w:rPr>
  </w:style>
  <w:style w:type="paragraph" w:customStyle="1" w:styleId="SideHeading">
    <w:name w:val="Side Heading"/>
    <w:basedOn w:val="HeadingBase"/>
    <w:rsid w:val="007E2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E79"/>
    <w:pPr>
      <w:numPr>
        <w:numId w:val="13"/>
      </w:numPr>
    </w:pPr>
  </w:style>
  <w:style w:type="paragraph" w:styleId="PlainText">
    <w:name w:val="Plain Text"/>
    <w:basedOn w:val="Normal"/>
    <w:link w:val="PlainTextChar"/>
    <w:rsid w:val="007E2E79"/>
    <w:rPr>
      <w:sz w:val="20"/>
    </w:rPr>
  </w:style>
  <w:style w:type="character" w:customStyle="1" w:styleId="PlainTextChar">
    <w:name w:val="Plain Text Char"/>
    <w:basedOn w:val="DefaultParagraphFont"/>
    <w:link w:val="PlainText"/>
    <w:rsid w:val="007E2E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2E79"/>
    <w:rPr>
      <w:b/>
      <w:smallCaps/>
    </w:rPr>
  </w:style>
  <w:style w:type="paragraph" w:customStyle="1" w:styleId="TableListNumber">
    <w:name w:val="Table List Number"/>
    <w:basedOn w:val="ListNumber"/>
    <w:rsid w:val="007E2E79"/>
    <w:pPr>
      <w:numPr>
        <w:numId w:val="0"/>
      </w:numPr>
    </w:pPr>
  </w:style>
  <w:style w:type="paragraph" w:styleId="TOC4">
    <w:name w:val="toc 4"/>
    <w:basedOn w:val="TOCBase"/>
    <w:next w:val="Normal"/>
    <w:semiHidden/>
    <w:rsid w:val="007E2E79"/>
    <w:pPr>
      <w:tabs>
        <w:tab w:val="right" w:leader="dot" w:pos="9071"/>
      </w:tabs>
      <w:ind w:left="1701"/>
    </w:pPr>
  </w:style>
  <w:style w:type="paragraph" w:customStyle="1" w:styleId="ListAlpha">
    <w:name w:val="List Alpha"/>
    <w:basedOn w:val="List"/>
    <w:rsid w:val="007E2E79"/>
    <w:pPr>
      <w:numPr>
        <w:numId w:val="10"/>
      </w:numPr>
    </w:pPr>
  </w:style>
  <w:style w:type="paragraph" w:customStyle="1" w:styleId="ListAlpha2">
    <w:name w:val="List Alpha 2"/>
    <w:basedOn w:val="List2"/>
    <w:rsid w:val="007E2E79"/>
    <w:pPr>
      <w:numPr>
        <w:numId w:val="9"/>
      </w:numPr>
    </w:pPr>
  </w:style>
  <w:style w:type="paragraph" w:styleId="List3">
    <w:name w:val="List 3"/>
    <w:basedOn w:val="BodyText"/>
    <w:rsid w:val="007E2E79"/>
    <w:pPr>
      <w:tabs>
        <w:tab w:val="left" w:pos="1021"/>
      </w:tabs>
      <w:spacing w:before="60" w:after="60"/>
      <w:ind w:left="1020" w:hanging="340"/>
    </w:pPr>
  </w:style>
  <w:style w:type="paragraph" w:styleId="List4">
    <w:name w:val="List 4"/>
    <w:basedOn w:val="BodyText"/>
    <w:rsid w:val="007E2E79"/>
    <w:pPr>
      <w:tabs>
        <w:tab w:val="left" w:pos="1361"/>
      </w:tabs>
      <w:spacing w:before="60" w:after="60"/>
      <w:ind w:left="1361" w:hanging="340"/>
    </w:pPr>
  </w:style>
  <w:style w:type="paragraph" w:styleId="List5">
    <w:name w:val="List 5"/>
    <w:basedOn w:val="BodyText"/>
    <w:rsid w:val="007E2E79"/>
    <w:pPr>
      <w:tabs>
        <w:tab w:val="left" w:pos="1701"/>
      </w:tabs>
      <w:spacing w:before="60" w:after="60"/>
      <w:ind w:left="1701" w:hanging="340"/>
    </w:pPr>
  </w:style>
  <w:style w:type="paragraph" w:styleId="ListBullet4">
    <w:name w:val="List Bullet 4"/>
    <w:basedOn w:val="List4"/>
    <w:rsid w:val="007E2E79"/>
    <w:pPr>
      <w:numPr>
        <w:numId w:val="4"/>
      </w:numPr>
    </w:pPr>
  </w:style>
  <w:style w:type="paragraph" w:styleId="ListBullet5">
    <w:name w:val="List Bullet 5"/>
    <w:basedOn w:val="List5"/>
    <w:rsid w:val="007E2E79"/>
    <w:pPr>
      <w:numPr>
        <w:numId w:val="5"/>
      </w:numPr>
    </w:pPr>
  </w:style>
  <w:style w:type="paragraph" w:styleId="ListContinue2">
    <w:name w:val="List Continue 2"/>
    <w:basedOn w:val="List2"/>
    <w:rsid w:val="007E2E79"/>
    <w:pPr>
      <w:ind w:firstLine="0"/>
    </w:pPr>
  </w:style>
  <w:style w:type="paragraph" w:styleId="ListContinue3">
    <w:name w:val="List Continue 3"/>
    <w:basedOn w:val="List3"/>
    <w:rsid w:val="007E2E79"/>
    <w:pPr>
      <w:ind w:left="1021" w:firstLine="0"/>
    </w:pPr>
  </w:style>
  <w:style w:type="paragraph" w:styleId="ListContinue4">
    <w:name w:val="List Continue 4"/>
    <w:basedOn w:val="List4"/>
    <w:rsid w:val="007E2E79"/>
    <w:pPr>
      <w:ind w:firstLine="0"/>
    </w:pPr>
  </w:style>
  <w:style w:type="paragraph" w:styleId="ListContinue5">
    <w:name w:val="List Continue 5"/>
    <w:basedOn w:val="List5"/>
    <w:rsid w:val="007E2E79"/>
    <w:pPr>
      <w:ind w:firstLine="0"/>
    </w:pPr>
  </w:style>
  <w:style w:type="paragraph" w:styleId="ListNumber3">
    <w:name w:val="List Number 3"/>
    <w:basedOn w:val="List3"/>
    <w:rsid w:val="007E2E79"/>
    <w:pPr>
      <w:numPr>
        <w:numId w:val="6"/>
      </w:numPr>
    </w:pPr>
  </w:style>
  <w:style w:type="paragraph" w:styleId="ListNumber4">
    <w:name w:val="List Number 4"/>
    <w:basedOn w:val="List4"/>
    <w:rsid w:val="007E2E79"/>
    <w:pPr>
      <w:numPr>
        <w:numId w:val="7"/>
      </w:numPr>
    </w:pPr>
  </w:style>
  <w:style w:type="paragraph" w:styleId="ListNumber5">
    <w:name w:val="List Number 5"/>
    <w:basedOn w:val="List5"/>
    <w:rsid w:val="007E2E79"/>
    <w:pPr>
      <w:numPr>
        <w:numId w:val="8"/>
      </w:numPr>
    </w:pPr>
  </w:style>
  <w:style w:type="paragraph" w:styleId="BlockText">
    <w:name w:val="Block Text"/>
    <w:basedOn w:val="Normal"/>
    <w:rsid w:val="007E2E79"/>
    <w:pPr>
      <w:spacing w:after="120"/>
      <w:ind w:left="1440" w:right="1440"/>
    </w:pPr>
  </w:style>
  <w:style w:type="character" w:customStyle="1" w:styleId="Subscript">
    <w:name w:val="Subscript"/>
    <w:basedOn w:val="DefaultParagraphFont"/>
    <w:rsid w:val="007E2E79"/>
    <w:rPr>
      <w:sz w:val="16"/>
      <w:vertAlign w:val="subscript"/>
    </w:rPr>
  </w:style>
  <w:style w:type="character" w:customStyle="1" w:styleId="Superscript">
    <w:name w:val="Superscript"/>
    <w:basedOn w:val="DefaultParagraphFont"/>
    <w:rsid w:val="007E2E79"/>
    <w:rPr>
      <w:sz w:val="16"/>
      <w:vertAlign w:val="superscript"/>
    </w:rPr>
  </w:style>
  <w:style w:type="character" w:customStyle="1" w:styleId="Symbols">
    <w:name w:val="Symbols"/>
    <w:basedOn w:val="DefaultParagraphFont"/>
    <w:rsid w:val="007E2E79"/>
    <w:rPr>
      <w:rFonts w:ascii="Symbol" w:hAnsi="Symbol"/>
    </w:rPr>
  </w:style>
  <w:style w:type="character" w:customStyle="1" w:styleId="MenuOptions">
    <w:name w:val="Menu Options"/>
    <w:basedOn w:val="DefaultParagraphFont"/>
    <w:rsid w:val="007E2E79"/>
    <w:rPr>
      <w:rFonts w:ascii="Arial Narrow" w:hAnsi="Arial Narrow"/>
      <w:smallCaps/>
    </w:rPr>
  </w:style>
  <w:style w:type="character" w:customStyle="1" w:styleId="Buttons">
    <w:name w:val="Buttons"/>
    <w:basedOn w:val="DefaultParagraphFont"/>
    <w:rsid w:val="007E2E79"/>
    <w:rPr>
      <w:b/>
    </w:rPr>
  </w:style>
  <w:style w:type="character" w:customStyle="1" w:styleId="Underlined">
    <w:name w:val="Underlined"/>
    <w:basedOn w:val="DefaultParagraphFont"/>
    <w:rsid w:val="007E2E79"/>
    <w:rPr>
      <w:u w:val="single"/>
    </w:rPr>
  </w:style>
  <w:style w:type="paragraph" w:customStyle="1" w:styleId="TableBodyTextRight">
    <w:name w:val="Table Body Text Right"/>
    <w:basedOn w:val="TableBodyText"/>
    <w:rsid w:val="007E2E79"/>
    <w:pPr>
      <w:widowControl w:val="0"/>
      <w:autoSpaceDE w:val="0"/>
      <w:autoSpaceDN w:val="0"/>
      <w:adjustRightInd w:val="0"/>
      <w:jc w:val="right"/>
    </w:pPr>
    <w:rPr>
      <w:rFonts w:cs="Arial"/>
      <w:szCs w:val="18"/>
    </w:rPr>
  </w:style>
  <w:style w:type="paragraph" w:customStyle="1" w:styleId="CopyrightText">
    <w:name w:val="Copyright Text"/>
    <w:basedOn w:val="BodyText"/>
    <w:rsid w:val="007E2E79"/>
    <w:rPr>
      <w:sz w:val="18"/>
    </w:rPr>
  </w:style>
  <w:style w:type="paragraph" w:customStyle="1" w:styleId="BodySmallRight">
    <w:name w:val="Body Small Right"/>
    <w:basedOn w:val="BodyTextRight"/>
    <w:rsid w:val="007E2E79"/>
    <w:rPr>
      <w:sz w:val="18"/>
      <w:szCs w:val="18"/>
    </w:rPr>
  </w:style>
  <w:style w:type="paragraph" w:customStyle="1" w:styleId="MarginEdition">
    <w:name w:val="Margin Edition"/>
    <w:basedOn w:val="MarginNote"/>
    <w:rsid w:val="007E2E79"/>
    <w:pPr>
      <w:spacing w:before="0" w:after="0"/>
    </w:pPr>
    <w:rPr>
      <w:rFonts w:ascii="Times New Roman" w:hAnsi="Times New Roman"/>
      <w:color w:val="999999"/>
    </w:rPr>
  </w:style>
  <w:style w:type="paragraph" w:customStyle="1" w:styleId="Spacer">
    <w:name w:val="Spacer"/>
    <w:basedOn w:val="Normal"/>
    <w:rsid w:val="007E2E79"/>
    <w:rPr>
      <w:sz w:val="2"/>
      <w:szCs w:val="2"/>
    </w:rPr>
  </w:style>
  <w:style w:type="character" w:customStyle="1" w:styleId="Small">
    <w:name w:val="Small"/>
    <w:basedOn w:val="DefaultParagraphFont"/>
    <w:rsid w:val="007E2E79"/>
    <w:rPr>
      <w:sz w:val="16"/>
    </w:rPr>
  </w:style>
  <w:style w:type="paragraph" w:customStyle="1" w:styleId="WideTable">
    <w:name w:val="Wide Table"/>
    <w:basedOn w:val="Normal"/>
    <w:rsid w:val="007E2E79"/>
    <w:pPr>
      <w:ind w:left="-1418"/>
    </w:pPr>
    <w:rPr>
      <w:sz w:val="2"/>
      <w:szCs w:val="2"/>
    </w:rPr>
  </w:style>
  <w:style w:type="character" w:styleId="PageNumber">
    <w:name w:val="page number"/>
    <w:basedOn w:val="DefaultParagraphFont"/>
    <w:rsid w:val="007E2E79"/>
  </w:style>
  <w:style w:type="paragraph" w:styleId="Quote">
    <w:name w:val="Quote"/>
    <w:basedOn w:val="Heading1"/>
    <w:link w:val="QuoteChar"/>
    <w:qFormat/>
    <w:rsid w:val="007E2E79"/>
    <w:rPr>
      <w:b w:val="0"/>
      <w:sz w:val="72"/>
      <w:szCs w:val="72"/>
      <w:lang w:val="en-NZ"/>
    </w:rPr>
  </w:style>
  <w:style w:type="character" w:customStyle="1" w:styleId="QuoteChar">
    <w:name w:val="Quote Char"/>
    <w:basedOn w:val="DefaultParagraphFont"/>
    <w:link w:val="Quote"/>
    <w:rsid w:val="007E2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E79"/>
    <w:pPr>
      <w:pageBreakBefore/>
    </w:pPr>
  </w:style>
  <w:style w:type="paragraph" w:customStyle="1" w:styleId="Border">
    <w:name w:val="Border"/>
    <w:basedOn w:val="Normal"/>
    <w:qFormat/>
    <w:rsid w:val="007E2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E79"/>
    <w:rPr>
      <w:b/>
      <w:bCs/>
      <w:i/>
      <w:iCs/>
      <w:color w:val="auto"/>
    </w:rPr>
  </w:style>
  <w:style w:type="paragraph" w:styleId="IntenseQuote">
    <w:name w:val="Intense Quote"/>
    <w:basedOn w:val="Normal"/>
    <w:next w:val="Normal"/>
    <w:link w:val="IntenseQuoteChar"/>
    <w:uiPriority w:val="30"/>
    <w:qFormat/>
    <w:rsid w:val="007E2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E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2E79"/>
    <w:rPr>
      <w:smallCaps/>
      <w:color w:val="auto"/>
      <w:u w:val="single"/>
    </w:rPr>
  </w:style>
  <w:style w:type="character" w:styleId="IntenseReference">
    <w:name w:val="Intense Reference"/>
    <w:basedOn w:val="DefaultParagraphFont"/>
    <w:uiPriority w:val="32"/>
    <w:qFormat/>
    <w:rsid w:val="007E2E79"/>
    <w:rPr>
      <w:b/>
      <w:bCs/>
      <w:smallCaps/>
      <w:color w:val="auto"/>
      <w:spacing w:val="5"/>
      <w:u w:val="single"/>
    </w:rPr>
  </w:style>
  <w:style w:type="paragraph" w:customStyle="1" w:styleId="2ColumnHeading">
    <w:name w:val="2Column Heading"/>
    <w:basedOn w:val="BodyText"/>
    <w:qFormat/>
    <w:rsid w:val="007E2E79"/>
    <w:pPr>
      <w:spacing w:after="60"/>
      <w:ind w:left="-2268"/>
    </w:pPr>
    <w:rPr>
      <w:b/>
    </w:rPr>
  </w:style>
  <w:style w:type="paragraph" w:customStyle="1" w:styleId="Heading1TOC">
    <w:name w:val="Heading1 TOC"/>
    <w:basedOn w:val="Normal"/>
    <w:qFormat/>
    <w:rsid w:val="007E2E79"/>
    <w:pPr>
      <w:spacing w:before="240" w:after="120"/>
    </w:pPr>
    <w:rPr>
      <w:rFonts w:ascii="Times New Roman" w:hAnsi="Times New Roman"/>
      <w:b/>
      <w:sz w:val="32"/>
    </w:rPr>
  </w:style>
  <w:style w:type="paragraph" w:customStyle="1" w:styleId="Heading2TOC">
    <w:name w:val="Heading2 TOC"/>
    <w:basedOn w:val="Normal"/>
    <w:qFormat/>
    <w:rsid w:val="007E2E79"/>
    <w:pPr>
      <w:spacing w:before="240" w:after="60"/>
    </w:pPr>
    <w:rPr>
      <w:rFonts w:ascii="Times New Roman" w:hAnsi="Times New Roman"/>
      <w:b/>
      <w:sz w:val="28"/>
    </w:rPr>
  </w:style>
  <w:style w:type="character" w:customStyle="1" w:styleId="Underline">
    <w:name w:val="Underline"/>
    <w:basedOn w:val="DefaultParagraphFont"/>
    <w:qFormat/>
    <w:rsid w:val="007E2E79"/>
    <w:rPr>
      <w:u w:val="single"/>
    </w:rPr>
  </w:style>
  <w:style w:type="paragraph" w:styleId="BalloonText">
    <w:name w:val="Balloon Text"/>
    <w:basedOn w:val="Normal"/>
    <w:link w:val="BalloonTextChar"/>
    <w:rsid w:val="007E2E79"/>
    <w:rPr>
      <w:rFonts w:ascii="Tahoma" w:hAnsi="Tahoma" w:cs="Tahoma"/>
      <w:sz w:val="16"/>
      <w:szCs w:val="16"/>
    </w:rPr>
  </w:style>
  <w:style w:type="character" w:customStyle="1" w:styleId="BalloonTextChar">
    <w:name w:val="Balloon Text Char"/>
    <w:basedOn w:val="DefaultParagraphFont"/>
    <w:link w:val="BalloonText"/>
    <w:rsid w:val="007E2E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E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E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1557</Words>
  <Characters>9916</Characters>
  <Application>Microsoft Office Word</Application>
  <DocSecurity>0</DocSecurity>
  <Lines>406</Lines>
  <Paragraphs>245</Paragraphs>
  <ScaleCrop>false</ScaleCrop>
  <Company>Author-it Software Corporation Ltd.</Company>
  <LinksUpToDate>false</LinksUpToDate>
  <CharactersWithSpaces>11398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ICTTEN4081A Locate, diagnose and rectify faults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2012-05-26T07:36:00Z</dcterms:created>
  <dcterms:modified xsi:type="dcterms:W3CDTF">2012-05-26T07:36:00Z</dcterms:modified>
</cp:coreProperties>
</file>