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AC8" w:rsidP="00920AC8">
      <w:pPr>
        <w:pStyle w:val="Title"/>
      </w:pPr>
      <w:r>
        <w:fldChar w:fldCharType="begin"/>
      </w:r>
      <w:r>
        <w:instrText xml:space="preserve"> TITLE   \* MERGEFORMAT </w:instrText>
      </w:r>
      <w:r>
        <w:fldChar w:fldCharType="separate"/>
      </w:r>
      <w:r>
        <w:t>ICTTEN4078A Commission an electronic system</w:t>
      </w:r>
      <w:r>
        <w:fldChar w:fldCharType="end"/>
      </w:r>
    </w:p>
    <w:p w:rsidR="00920AC8" w:rsidP="00920AC8">
      <w:pPr>
        <w:pStyle w:val="Version"/>
        <w:sectPr w:rsidSect="00C63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68E" w:rsidP="00C6368E">
      <w:pPr>
        <w:pStyle w:val="SuperHeading"/>
      </w:pPr>
      <w:r w:rsidRPr="00C6368E">
        <w:t>ICTTEN4078A Commission an electronic system</w:t>
      </w:r>
    </w:p>
    <w:p w:rsidR="00000000" w:rsidRPr="00C6368E" w:rsidP="00C6368E">
      <w:pPr>
        <w:pStyle w:val="Heading1"/>
      </w:pPr>
      <w:bookmarkStart w:id="1" w:name="O_271895"/>
      <w:bookmarkEnd w:id="1"/>
      <w:r w:rsidRPr="00C6368E">
        <w:t>Modification History</w:t>
      </w:r>
    </w:p>
    <w:p w:rsidR="00000000" w:rsidRPr="00C6368E" w:rsidP="00C6368E">
      <w:pPr>
        <w:pStyle w:val="BodyText"/>
      </w:pPr>
      <w:r w:rsidRPr="00C6368E">
        <w:t>Not Applicable</w:t>
      </w:r>
    </w:p>
    <w:p w:rsidR="00000000" w:rsidRPr="00C6368E" w:rsidP="00C6368E">
      <w:pPr>
        <w:pStyle w:val="AllowPageBreak"/>
      </w:pPr>
    </w:p>
    <w:p w:rsidR="00000000" w:rsidRPr="00C6368E" w:rsidP="00C6368E">
      <w:pPr>
        <w:pStyle w:val="Heading1"/>
      </w:pPr>
      <w:bookmarkStart w:id="2" w:name="O_209704"/>
      <w:bookmarkEnd w:id="2"/>
      <w:r w:rsidRPr="00C6368E">
        <w:t>Unit Descriptor</w:t>
      </w:r>
    </w:p>
    <w:tbl>
      <w:tblPr>
        <w:tblW w:w="0" w:type="auto"/>
        <w:tblLayout w:type="fixed"/>
        <w:tblCellMar>
          <w:left w:w="62" w:type="dxa"/>
          <w:right w:w="62" w:type="dxa"/>
        </w:tblCellMar>
        <w:tblLook w:val="0000"/>
      </w:tblPr>
      <w:tblGrid>
        <w:gridCol w:w="2652"/>
        <w:gridCol w:w="5870"/>
      </w:tblGrid>
      <w:tr w:rsidTr="00920AC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This unit describes the performance outcomes, skills and knowledge required to commission an el</w:t>
            </w:r>
            <w:r w:rsidRPr="00C6368E">
              <w:t xml:space="preserve">ectronic system within a telecommunications environment in a broad range of applications. </w:t>
            </w:r>
          </w:p>
          <w:p w:rsidR="00000000" w:rsidRPr="00C6368E" w:rsidP="00C6368E">
            <w:pPr>
              <w:pStyle w:val="BodyText"/>
            </w:pPr>
          </w:p>
          <w:p w:rsidR="00000000" w:rsidRPr="00C6368E" w:rsidP="00C6368E">
            <w:pPr>
              <w:pStyle w:val="BodyText"/>
            </w:pPr>
            <w:r w:rsidRPr="00C6368E">
              <w:t>This involves commissioning an electronic system with applications, including cellular telemetry, voice over IP (VoIP), radio frequency identification (RFID), super</w:t>
            </w:r>
            <w:r w:rsidRPr="00C6368E">
              <w:t>visory control and data acquisition (SCADA) networks and SCADA security, telephony, data, video, IP television (IPTV) and multimedia.</w:t>
            </w:r>
          </w:p>
          <w:p w:rsidR="00000000" w:rsidRPr="00C6368E" w:rsidP="00C6368E">
            <w:pPr>
              <w:pStyle w:val="BodyText"/>
            </w:pPr>
          </w:p>
          <w:p w:rsidR="00000000" w:rsidRPr="00C6368E" w:rsidP="00C6368E">
            <w:pPr>
              <w:pStyle w:val="BodyText"/>
            </w:pPr>
            <w:r w:rsidRPr="00C6368E">
              <w:t>No licensing, legislative, regulatory or certification requirements apply to this unit at the time of endorsement but users should confirm requirements with the relevant federal, state or territory authority.</w:t>
            </w:r>
          </w:p>
        </w:tc>
      </w:tr>
    </w:tbl>
    <w:p w:rsidR="00920AC8" w:rsidP="00C6368E">
      <w:pPr>
        <w:pStyle w:val="BodyText"/>
      </w:pPr>
    </w:p>
    <w:p w:rsidR="00920AC8" w:rsidP="00C6368E">
      <w:pPr>
        <w:pStyle w:val="BodyText"/>
      </w:pPr>
    </w:p>
    <w:p w:rsidR="00000000" w:rsidRPr="00C6368E" w:rsidP="00C6368E">
      <w:pPr>
        <w:pStyle w:val="Heading1"/>
      </w:pPr>
      <w:bookmarkStart w:id="3" w:name="O_209708"/>
      <w:bookmarkEnd w:id="3"/>
      <w:r w:rsidRPr="00C6368E">
        <w:t>Application of the Unit</w:t>
      </w:r>
    </w:p>
    <w:tbl>
      <w:tblPr>
        <w:tblW w:w="0" w:type="auto"/>
        <w:tblLayout w:type="fixed"/>
        <w:tblCellMar>
          <w:left w:w="62" w:type="dxa"/>
          <w:right w:w="62" w:type="dxa"/>
        </w:tblCellMar>
        <w:tblLook w:val="0000"/>
      </w:tblPr>
      <w:tblGrid>
        <w:gridCol w:w="2747"/>
        <w:gridCol w:w="5775"/>
      </w:tblGrid>
      <w:tr w:rsidTr="00920AC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App</w:t>
            </w:r>
            <w:r w:rsidRPr="00C6368E">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Field officers and technicians employed by telecommunications carriers, service providers or contractors apply the skills and knowledge in this unit.</w:t>
            </w:r>
          </w:p>
          <w:p w:rsidR="00000000" w:rsidRPr="00C6368E" w:rsidP="00C6368E">
            <w:pPr>
              <w:pStyle w:val="BodyText"/>
            </w:pPr>
          </w:p>
          <w:p w:rsidR="00000000" w:rsidRPr="00C6368E" w:rsidP="00C6368E">
            <w:pPr>
              <w:pStyle w:val="BodyText"/>
            </w:pPr>
            <w:r w:rsidRPr="00C6368E">
              <w:t>It involves commissioning an electronic system at customer's premises and within a c</w:t>
            </w:r>
            <w:r w:rsidRPr="00C6368E">
              <w:t>arrier network.  The commissioning may be for a new installation or an upgrade of capacity or technology for an existing network or subsystem for convergence to Next Generation Networks (NGN).</w:t>
            </w:r>
          </w:p>
        </w:tc>
      </w:tr>
    </w:tbl>
    <w:p w:rsidR="00920AC8" w:rsidP="00C6368E">
      <w:pPr>
        <w:pStyle w:val="BodyText"/>
      </w:pPr>
    </w:p>
    <w:p w:rsidR="00920AC8" w:rsidP="00C6368E">
      <w:pPr>
        <w:pStyle w:val="BodyText"/>
      </w:pPr>
    </w:p>
    <w:p w:rsidR="00000000" w:rsidRPr="00C6368E" w:rsidP="00C6368E">
      <w:pPr>
        <w:pStyle w:val="Heading1"/>
      </w:pPr>
      <w:bookmarkStart w:id="4" w:name="O_280155"/>
      <w:bookmarkEnd w:id="4"/>
      <w:r w:rsidRPr="00C6368E">
        <w:t>Licensing/Regulatory Information</w:t>
      </w:r>
    </w:p>
    <w:p w:rsidR="00000000" w:rsidRPr="00C6368E" w:rsidP="00C6368E">
      <w:pPr>
        <w:pStyle w:val="BodyText"/>
      </w:pPr>
      <w:r w:rsidRPr="00C6368E">
        <w:t>Refer to U</w:t>
      </w:r>
      <w:r w:rsidRPr="00C6368E">
        <w:t>nit Descriptor</w:t>
      </w:r>
    </w:p>
    <w:p w:rsidR="00000000" w:rsidRPr="00C6368E" w:rsidP="00C6368E">
      <w:pPr>
        <w:pStyle w:val="AllowPageBreak"/>
      </w:pPr>
    </w:p>
    <w:p w:rsidR="00000000" w:rsidRPr="00C6368E" w:rsidP="00C6368E">
      <w:pPr>
        <w:pStyle w:val="Heading1"/>
      </w:pPr>
      <w:bookmarkStart w:id="5" w:name="O_209706"/>
      <w:bookmarkEnd w:id="5"/>
      <w:r w:rsidRPr="00C6368E">
        <w:t>Pre-Requisites</w:t>
      </w:r>
    </w:p>
    <w:tbl>
      <w:tblPr>
        <w:tblW w:w="0" w:type="auto"/>
        <w:tblLayout w:type="fixed"/>
        <w:tblCellMar>
          <w:left w:w="62" w:type="dxa"/>
          <w:right w:w="62" w:type="dxa"/>
        </w:tblCellMar>
        <w:tblLook w:val="0000"/>
      </w:tblPr>
      <w:tblGrid>
        <w:gridCol w:w="2775"/>
        <w:gridCol w:w="1295"/>
        <w:gridCol w:w="4452"/>
      </w:tblGrid>
      <w:tr w:rsidTr="00920A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p>
        </w:tc>
      </w:tr>
      <w:tr w:rsidTr="00920A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p>
        </w:tc>
      </w:tr>
      <w:tr w:rsidTr="00920A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p>
        </w:tc>
      </w:tr>
    </w:tbl>
    <w:p w:rsidR="00920AC8" w:rsidP="00C6368E">
      <w:pPr>
        <w:pStyle w:val="BodyText"/>
      </w:pPr>
    </w:p>
    <w:p w:rsidR="00920AC8" w:rsidP="00C6368E">
      <w:pPr>
        <w:pStyle w:val="BodyText"/>
      </w:pPr>
    </w:p>
    <w:p w:rsidR="00000000" w:rsidRPr="00C6368E" w:rsidP="00C6368E">
      <w:pPr>
        <w:pStyle w:val="Heading1"/>
      </w:pPr>
      <w:bookmarkStart w:id="6" w:name="O_209705"/>
      <w:bookmarkEnd w:id="6"/>
      <w:r w:rsidRPr="00C6368E">
        <w:t>Employability Skills Information</w:t>
      </w:r>
    </w:p>
    <w:tbl>
      <w:tblPr>
        <w:tblW w:w="0" w:type="auto"/>
        <w:tblLayout w:type="fixed"/>
        <w:tblCellMar>
          <w:left w:w="62" w:type="dxa"/>
          <w:right w:w="62" w:type="dxa"/>
        </w:tblCellMar>
        <w:tblLook w:val="0000"/>
      </w:tblPr>
      <w:tblGrid>
        <w:gridCol w:w="2802"/>
        <w:gridCol w:w="5720"/>
      </w:tblGrid>
      <w:tr w:rsidTr="00920A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This unit contains employability skills.</w:t>
            </w:r>
          </w:p>
        </w:tc>
      </w:tr>
    </w:tbl>
    <w:p w:rsidR="00920AC8" w:rsidP="00C6368E">
      <w:pPr>
        <w:pStyle w:val="BodyText"/>
      </w:pPr>
    </w:p>
    <w:p w:rsidR="00920AC8" w:rsidP="00C6368E">
      <w:pPr>
        <w:pStyle w:val="BodyText"/>
      </w:pPr>
    </w:p>
    <w:p w:rsidR="00000000" w:rsidRPr="00C6368E" w:rsidP="00C6368E">
      <w:pPr>
        <w:pStyle w:val="Heading1"/>
      </w:pPr>
      <w:bookmarkStart w:id="7" w:name="O_289941"/>
      <w:bookmarkEnd w:id="7"/>
      <w:r w:rsidRPr="00C6368E">
        <w:t>Elements and Performance Criteria Pre-Content</w:t>
      </w:r>
    </w:p>
    <w:tbl>
      <w:tblPr>
        <w:tblW w:w="0" w:type="auto"/>
        <w:tblLayout w:type="fixed"/>
        <w:tblCellMar>
          <w:left w:w="62" w:type="dxa"/>
          <w:right w:w="62" w:type="dxa"/>
        </w:tblCellMar>
        <w:tblLook w:val="0000"/>
      </w:tblPr>
      <w:tblGrid>
        <w:gridCol w:w="2586"/>
        <w:gridCol w:w="5936"/>
      </w:tblGrid>
      <w:tr w:rsidTr="00920AC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Performance criteria describe the performance needed to demonstrate achievement of the element. Where bold italicised text is used, further information is detailed in the required skills an</w:t>
            </w:r>
            <w:r w:rsidRPr="00C6368E">
              <w:t>d knowledge section and the range statement. Assessment of performance is to be consistent with the evidence guide.</w:t>
            </w:r>
          </w:p>
        </w:tc>
      </w:tr>
    </w:tbl>
    <w:p w:rsidR="00000000" w:rsidRPr="00C6368E" w:rsidP="00C6368E">
      <w:pPr>
        <w:pStyle w:val="BodyText"/>
      </w:pPr>
    </w:p>
    <w:p w:rsidR="00000000" w:rsidRPr="00C6368E" w:rsidP="00C6368E">
      <w:pPr>
        <w:pStyle w:val="AllowPageBreak"/>
      </w:pPr>
    </w:p>
    <w:p w:rsidR="00000000" w:rsidRPr="00C6368E" w:rsidP="00C6368E">
      <w:pPr>
        <w:pStyle w:val="Heading1"/>
      </w:pPr>
      <w:bookmarkStart w:id="8" w:name="O_236608"/>
      <w:bookmarkEnd w:id="8"/>
      <w:r w:rsidRPr="00C6368E">
        <w:t>Elements and Performance Criteria</w:t>
      </w:r>
    </w:p>
    <w:tbl>
      <w:tblPr>
        <w:tblW w:w="0" w:type="auto"/>
        <w:tblLayout w:type="fixed"/>
        <w:tblCellMar>
          <w:left w:w="62" w:type="dxa"/>
          <w:right w:w="62" w:type="dxa"/>
        </w:tblCellMar>
        <w:tblLook w:val="0000"/>
      </w:tblPr>
      <w:tblGrid>
        <w:gridCol w:w="2586"/>
        <w:gridCol w:w="5936"/>
      </w:tblGrid>
      <w:tr w:rsidTr="00920AC8">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PERFORMANCE CRITERIA</w:t>
            </w:r>
          </w:p>
        </w:tc>
      </w:tr>
      <w:tr w:rsidTr="00920AC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List"/>
              <w:rPr>
                <w:lang w:val="en-NZ"/>
              </w:rPr>
            </w:pPr>
            <w:r w:rsidRPr="00C6368E">
              <w:t>1.</w:t>
            </w:r>
            <w:r w:rsidRPr="00C6368E">
              <w:tab/>
              <w:t>Prepare to commission an electronic system</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2"/>
            </w:pPr>
            <w:r w:rsidRPr="00C6368E">
              <w:t>1.1.</w:t>
            </w:r>
            <w:r w:rsidRPr="00C6368E">
              <w:tab/>
            </w:r>
            <w:r w:rsidRPr="00C6368E">
              <w:t>Prepare for work following occupational health and safety (</w:t>
            </w:r>
            <w:r w:rsidRPr="00C6368E">
              <w:rPr>
                <w:rStyle w:val="BoldandItalics"/>
              </w:rPr>
              <w:t>OHS</w:t>
            </w:r>
            <w:r w:rsidRPr="00C6368E">
              <w:t xml:space="preserve">) </w:t>
            </w:r>
            <w:r w:rsidRPr="00C6368E">
              <w:rPr>
                <w:rStyle w:val="BoldandItalics"/>
              </w:rPr>
              <w:t>requirements</w:t>
            </w:r>
            <w:r w:rsidRPr="00C6368E">
              <w:t xml:space="preserve"> </w:t>
            </w:r>
          </w:p>
          <w:p w:rsidR="00000000" w:rsidRPr="00C6368E" w:rsidP="00C6368E">
            <w:pPr>
              <w:pStyle w:val="List2"/>
            </w:pPr>
            <w:r w:rsidRPr="00C6368E">
              <w:t>1.2.</w:t>
            </w:r>
            <w:r w:rsidRPr="00C6368E">
              <w:tab/>
              <w:t xml:space="preserve">Organise resources based on existing and potential site </w:t>
            </w:r>
            <w:r w:rsidRPr="00C6368E">
              <w:rPr>
                <w:rStyle w:val="BoldandItalics"/>
              </w:rPr>
              <w:t>hazards</w:t>
            </w:r>
          </w:p>
          <w:p w:rsidR="00000000" w:rsidRPr="00C6368E" w:rsidP="00C6368E">
            <w:pPr>
              <w:pStyle w:val="List2"/>
            </w:pPr>
            <w:r w:rsidRPr="00C6368E">
              <w:t>1.3.</w:t>
            </w:r>
            <w:r w:rsidRPr="00C6368E">
              <w:tab/>
              <w:t xml:space="preserve">Notify customer or </w:t>
            </w:r>
            <w:r w:rsidRPr="00C6368E">
              <w:rPr>
                <w:rStyle w:val="BoldandItalics"/>
              </w:rPr>
              <w:t>network operations personnel</w:t>
            </w:r>
            <w:r w:rsidRPr="00C6368E">
              <w:t xml:space="preserve"> for site access and network specifications</w:t>
            </w:r>
          </w:p>
          <w:p w:rsidR="00000000" w:rsidRPr="00C6368E" w:rsidP="00C6368E">
            <w:pPr>
              <w:pStyle w:val="List2"/>
            </w:pPr>
            <w:r w:rsidRPr="00C6368E">
              <w:t>1.4.</w:t>
            </w:r>
            <w:r w:rsidRPr="00C6368E">
              <w:tab/>
              <w:t>Determin</w:t>
            </w:r>
            <w:r w:rsidRPr="00C6368E">
              <w:t xml:space="preserve">e the function and requirements of the </w:t>
            </w:r>
            <w:r w:rsidRPr="00C6368E">
              <w:rPr>
                <w:rStyle w:val="BoldandItalics"/>
              </w:rPr>
              <w:t>electronic system</w:t>
            </w:r>
            <w:r w:rsidRPr="00C6368E">
              <w:t xml:space="preserve"> from specifications</w:t>
            </w:r>
          </w:p>
          <w:p w:rsidR="00000000" w:rsidRPr="00C6368E" w:rsidP="00C6368E">
            <w:pPr>
              <w:pStyle w:val="List2"/>
            </w:pPr>
            <w:r w:rsidRPr="00C6368E">
              <w:t>1.5.</w:t>
            </w:r>
            <w:r w:rsidRPr="00C6368E">
              <w:tab/>
              <w:t xml:space="preserve">Identify potential </w:t>
            </w:r>
            <w:r w:rsidRPr="00C6368E">
              <w:rPr>
                <w:rStyle w:val="BoldandItalics"/>
              </w:rPr>
              <w:t>security threats</w:t>
            </w:r>
            <w:r w:rsidRPr="00C6368E">
              <w:t xml:space="preserve"> and vulnerability where remote monitoring and control via the public telecommunications network or internet are used, and report to appropriate person</w:t>
            </w:r>
          </w:p>
          <w:p w:rsidR="00000000" w:rsidRPr="00C6368E" w:rsidP="00C6368E">
            <w:pPr>
              <w:pStyle w:val="List2"/>
            </w:pPr>
            <w:r w:rsidRPr="00C6368E">
              <w:t>1.6.</w:t>
            </w:r>
            <w:r w:rsidRPr="00C6368E">
              <w:tab/>
              <w:t>Verify that the installed electronic system and associated cabling conform to specifications and as</w:t>
            </w:r>
            <w:r w:rsidRPr="00C6368E">
              <w:t>sess compatibility of system units</w:t>
            </w:r>
          </w:p>
          <w:p w:rsidR="00000000" w:rsidRPr="00C6368E" w:rsidP="00C6368E">
            <w:pPr>
              <w:pStyle w:val="List2"/>
            </w:pPr>
            <w:r w:rsidRPr="00C6368E">
              <w:t>1.7.</w:t>
            </w:r>
            <w:r w:rsidRPr="00C6368E">
              <w:tab/>
              <w:t xml:space="preserve">Establish commissioning dates with all parties and establish </w:t>
            </w:r>
            <w:r w:rsidRPr="00C6368E">
              <w:rPr>
                <w:rStyle w:val="BoldandItalics"/>
              </w:rPr>
              <w:t>planned outage</w:t>
            </w:r>
            <w:r w:rsidRPr="00C6368E">
              <w:t xml:space="preserve"> </w:t>
            </w:r>
          </w:p>
          <w:p w:rsidR="00000000" w:rsidRPr="00C6368E" w:rsidP="00C6368E">
            <w:pPr>
              <w:pStyle w:val="List2"/>
            </w:pPr>
            <w:r w:rsidRPr="00C6368E">
              <w:t>1.8.</w:t>
            </w:r>
            <w:r w:rsidRPr="00C6368E">
              <w:tab/>
              <w:t xml:space="preserve">Check suitability and calibration status of </w:t>
            </w:r>
            <w:r w:rsidRPr="00C6368E">
              <w:rPr>
                <w:rStyle w:val="BoldandItalics"/>
              </w:rPr>
              <w:t>test equipment</w:t>
            </w:r>
          </w:p>
          <w:p w:rsidR="00000000" w:rsidP="00C6368E">
            <w:pPr>
              <w:pStyle w:val="List2"/>
              <w:rPr>
                <w:lang w:val="en-NZ"/>
              </w:rPr>
            </w:pPr>
            <w:r w:rsidRPr="00C6368E">
              <w:t>1.9.</w:t>
            </w:r>
            <w:r w:rsidRPr="00C6368E">
              <w:tab/>
              <w:t>Produce a preliminary commissioning plan according to manufacturer's i</w:t>
            </w:r>
            <w:r w:rsidRPr="00C6368E">
              <w:t>nstructions and enterprise guidelines for discussion with the customer</w:t>
            </w:r>
          </w:p>
        </w:tc>
      </w:tr>
      <w:tr w:rsidTr="00920AC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List"/>
              <w:rPr>
                <w:lang w:val="en-NZ"/>
              </w:rPr>
            </w:pPr>
            <w:r w:rsidRPr="00C6368E">
              <w:t>2.</w:t>
            </w:r>
            <w:r w:rsidRPr="00C6368E">
              <w:tab/>
              <w:t>Organise planned outages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2"/>
            </w:pPr>
            <w:r w:rsidRPr="00C6368E">
              <w:t>2.1.</w:t>
            </w:r>
            <w:r w:rsidRPr="00C6368E">
              <w:tab/>
              <w:t xml:space="preserve">Negotiate outage times with appropriate groups and </w:t>
            </w:r>
            <w:r w:rsidRPr="00C6368E">
              <w:rPr>
                <w:rStyle w:val="BoldandItalics"/>
              </w:rPr>
              <w:t>affected customers</w:t>
            </w:r>
            <w:r w:rsidRPr="00C6368E">
              <w:t xml:space="preserve"> to minimise disruptions</w:t>
            </w:r>
          </w:p>
          <w:p w:rsidR="00000000" w:rsidRPr="00C6368E" w:rsidP="00C6368E">
            <w:pPr>
              <w:pStyle w:val="List2"/>
            </w:pPr>
            <w:r w:rsidRPr="00C6368E">
              <w:t>2.2.</w:t>
            </w:r>
            <w:r w:rsidRPr="00C6368E">
              <w:tab/>
              <w:t xml:space="preserve">Arrange for emergency communications based on </w:t>
            </w:r>
            <w:r w:rsidRPr="00C6368E">
              <w:rPr>
                <w:rStyle w:val="BoldandItalics"/>
              </w:rPr>
              <w:t>contin</w:t>
            </w:r>
            <w:r w:rsidRPr="00C6368E">
              <w:rPr>
                <w:rStyle w:val="BoldandItalics"/>
              </w:rPr>
              <w:t>gency plans</w:t>
            </w:r>
          </w:p>
          <w:p w:rsidR="00000000" w:rsidRPr="00C6368E" w:rsidP="00C6368E">
            <w:pPr>
              <w:pStyle w:val="List2"/>
            </w:pPr>
            <w:r w:rsidRPr="00C6368E">
              <w:t>2.3.</w:t>
            </w:r>
            <w:r w:rsidRPr="00C6368E">
              <w:tab/>
              <w:t>Notify alarm management centre of planned action</w:t>
            </w:r>
          </w:p>
          <w:p w:rsidR="00000000" w:rsidP="00C6368E">
            <w:pPr>
              <w:pStyle w:val="List2"/>
              <w:rPr>
                <w:lang w:val="en-NZ"/>
              </w:rPr>
            </w:pPr>
            <w:r w:rsidRPr="00C6368E">
              <w:t>2.4.</w:t>
            </w:r>
            <w:r w:rsidRPr="00C6368E">
              <w:tab/>
              <w:t>Obtain authority to proceed from the relevant control centre and notify customers affected by the outage</w:t>
            </w:r>
          </w:p>
        </w:tc>
      </w:tr>
      <w:tr w:rsidTr="00920AC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List"/>
              <w:rPr>
                <w:lang w:val="en-NZ"/>
              </w:rPr>
            </w:pPr>
            <w:r w:rsidRPr="00C6368E">
              <w:t>3.</w:t>
            </w:r>
            <w:r w:rsidRPr="00C6368E">
              <w:tab/>
              <w:t>Perform commissioning procedures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2"/>
            </w:pPr>
            <w:r w:rsidRPr="00C6368E">
              <w:t>3.1.</w:t>
            </w:r>
            <w:r w:rsidRPr="00C6368E">
              <w:tab/>
              <w:t>Configure the electronic system parame</w:t>
            </w:r>
            <w:r w:rsidRPr="00C6368E">
              <w:t>ters and install software according to manufacturer's specifications and customer requirements</w:t>
            </w:r>
          </w:p>
          <w:p w:rsidR="00000000" w:rsidRPr="00C6368E" w:rsidP="00C6368E">
            <w:pPr>
              <w:pStyle w:val="List2"/>
            </w:pPr>
            <w:r w:rsidRPr="00C6368E">
              <w:t>3.2.</w:t>
            </w:r>
            <w:r w:rsidRPr="00C6368E">
              <w:tab/>
            </w:r>
            <w:r w:rsidRPr="00C6368E">
              <w:rPr>
                <w:rStyle w:val="BoldandItalics"/>
              </w:rPr>
              <w:t>Conduct tests</w:t>
            </w:r>
            <w:r w:rsidRPr="00C6368E">
              <w:t xml:space="preserve"> according to manufacturer's specifications and industry practice</w:t>
            </w:r>
          </w:p>
          <w:p w:rsidR="00000000" w:rsidRPr="00C6368E" w:rsidP="00C6368E">
            <w:pPr>
              <w:pStyle w:val="List2"/>
            </w:pPr>
            <w:r w:rsidRPr="00C6368E">
              <w:t>3.3.</w:t>
            </w:r>
            <w:r w:rsidRPr="00C6368E">
              <w:tab/>
              <w:t>Conduct the cut over according to project design and industry practice i</w:t>
            </w:r>
            <w:r w:rsidRPr="00C6368E">
              <w:t xml:space="preserve">n consultation with </w:t>
            </w:r>
            <w:r w:rsidRPr="00C6368E">
              <w:rPr>
                <w:rStyle w:val="BoldandItalics"/>
              </w:rPr>
              <w:t>appropriate person</w:t>
            </w:r>
          </w:p>
          <w:p w:rsidR="00000000" w:rsidP="00C6368E">
            <w:pPr>
              <w:pStyle w:val="List2"/>
              <w:rPr>
                <w:lang w:val="en-NZ"/>
              </w:rPr>
            </w:pPr>
            <w:r w:rsidRPr="00C6368E">
              <w:t>3.4.</w:t>
            </w:r>
            <w:r w:rsidRPr="00C6368E">
              <w:tab/>
              <w:t xml:space="preserve">Conduct a security audit, including remote threat </w:t>
            </w:r>
            <w:r w:rsidRPr="00C6368E">
              <w:t>analysis in applications where the public telecommunications network or internet is linked to the overall electronic system</w:t>
            </w:r>
          </w:p>
        </w:tc>
      </w:tr>
      <w:tr w:rsidTr="00920AC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List"/>
              <w:rPr>
                <w:lang w:val="en-NZ"/>
              </w:rPr>
            </w:pPr>
            <w:r w:rsidRPr="00C6368E">
              <w:t>4.</w:t>
            </w:r>
            <w:r w:rsidRPr="00C6368E">
              <w:tab/>
              <w:t xml:space="preserve">Finalise commissioning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2"/>
            </w:pPr>
            <w:r w:rsidRPr="00C6368E">
              <w:t>4.1.</w:t>
            </w:r>
            <w:r w:rsidRPr="00C6368E">
              <w:tab/>
            </w:r>
            <w:r w:rsidRPr="00C6368E">
              <w:t>Record configuration information and update relevant databases according to enterprise and network guidelines</w:t>
            </w:r>
          </w:p>
          <w:p w:rsidR="00000000" w:rsidRPr="00C6368E" w:rsidP="00C6368E">
            <w:pPr>
              <w:pStyle w:val="List2"/>
            </w:pPr>
            <w:r w:rsidRPr="00C6368E">
              <w:t>4.2.</w:t>
            </w:r>
            <w:r w:rsidRPr="00C6368E">
              <w:tab/>
              <w:t xml:space="preserve">Notify appropriate person of commissioning results and work completion </w:t>
            </w:r>
          </w:p>
          <w:p w:rsidR="00000000" w:rsidRPr="00C6368E" w:rsidP="00C6368E">
            <w:pPr>
              <w:pStyle w:val="List2"/>
            </w:pPr>
            <w:r w:rsidRPr="00C6368E">
              <w:t>4.3.</w:t>
            </w:r>
            <w:r w:rsidRPr="00C6368E">
              <w:tab/>
              <w:t xml:space="preserve">Complete </w:t>
            </w:r>
            <w:r w:rsidRPr="00C6368E">
              <w:rPr>
                <w:rStyle w:val="BoldandItalics"/>
              </w:rPr>
              <w:t>administrative tasks</w:t>
            </w:r>
            <w:r w:rsidRPr="00C6368E">
              <w:t xml:space="preserve"> according to industry practice and</w:t>
            </w:r>
            <w:r w:rsidRPr="00C6368E">
              <w:t xml:space="preserve"> enterprise guidelines</w:t>
            </w:r>
          </w:p>
        </w:tc>
      </w:tr>
    </w:tbl>
    <w:p w:rsidR="00920AC8" w:rsidP="00C6368E">
      <w:pPr>
        <w:pStyle w:val="BodyText"/>
      </w:pPr>
    </w:p>
    <w:p w:rsidR="00920AC8" w:rsidP="00C6368E">
      <w:pPr>
        <w:pStyle w:val="BodyText"/>
      </w:pPr>
    </w:p>
    <w:p w:rsidR="00000000" w:rsidRPr="00C6368E" w:rsidP="00C6368E">
      <w:pPr>
        <w:pStyle w:val="Heading1"/>
      </w:pPr>
      <w:bookmarkStart w:id="9" w:name="O_260558"/>
      <w:bookmarkEnd w:id="9"/>
      <w:r w:rsidRPr="00C6368E">
        <w:t>Required Skills and Knowledge</w:t>
      </w:r>
    </w:p>
    <w:tbl>
      <w:tblPr>
        <w:tblW w:w="0" w:type="auto"/>
        <w:tblLayout w:type="fixed"/>
        <w:tblCellMar>
          <w:left w:w="62" w:type="dxa"/>
          <w:right w:w="62" w:type="dxa"/>
        </w:tblCellMar>
        <w:tblLook w:val="0000"/>
      </w:tblPr>
      <w:tblGrid>
        <w:gridCol w:w="8522"/>
      </w:tblGrid>
      <w:tr w:rsidTr="00920A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REQUIRED SKILLS AND KNOWLEDGE</w:t>
            </w:r>
          </w:p>
        </w:tc>
      </w:tr>
      <w:tr w:rsidTr="00920A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t>This section describes the skills and knowledge required for this unit.</w:t>
            </w:r>
          </w:p>
        </w:tc>
      </w:tr>
      <w:tr w:rsidTr="00920A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Required skills</w:t>
            </w:r>
          </w:p>
        </w:tc>
      </w:tr>
      <w:tr w:rsidTr="00920A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analytical skills to interpret test equipment settings and readings</w:t>
            </w:r>
          </w:p>
          <w:p w:rsidR="00000000" w:rsidRPr="00C6368E" w:rsidP="00C6368E">
            <w:pPr>
              <w:pStyle w:val="ListBullet"/>
            </w:pPr>
            <w:r w:rsidRPr="00C6368E">
              <w:t>communication skills to liaise with customers and technical staff to ensure requirements are known and can be met within timeframes</w:t>
            </w:r>
          </w:p>
          <w:p w:rsidR="00000000" w:rsidRPr="00C6368E" w:rsidP="00C6368E">
            <w:pPr>
              <w:pStyle w:val="ListBullet"/>
            </w:pPr>
            <w:r w:rsidRPr="00C6368E">
              <w:t>literacy skills to interpret technical specifications an</w:t>
            </w:r>
            <w:r w:rsidRPr="00C6368E">
              <w:t>d related documentation</w:t>
            </w:r>
          </w:p>
          <w:p w:rsidR="00000000" w:rsidRPr="00C6368E" w:rsidP="00C6368E">
            <w:pPr>
              <w:pStyle w:val="ListBullet"/>
            </w:pPr>
            <w:r w:rsidRPr="00C6368E">
              <w:t xml:space="preserve">numeracy skills to make calculations </w:t>
            </w:r>
          </w:p>
          <w:p w:rsidR="00000000" w:rsidRPr="00C6368E" w:rsidP="00C6368E">
            <w:pPr>
              <w:pStyle w:val="ListBullet"/>
            </w:pPr>
            <w:r w:rsidRPr="00C6368E">
              <w:t>planning and organisational skills to arrange site access and contingency plans</w:t>
            </w:r>
          </w:p>
          <w:p w:rsidR="00000000" w:rsidRPr="00C6368E" w:rsidP="00C6368E">
            <w:pPr>
              <w:pStyle w:val="ListBullet"/>
            </w:pPr>
            <w:r w:rsidRPr="00C6368E">
              <w:t>problem solving to account for unexpected faults or equipment configuration anomalies</w:t>
            </w:r>
          </w:p>
          <w:p w:rsidR="00000000" w:rsidRPr="00C6368E" w:rsidP="00C6368E">
            <w:pPr>
              <w:pStyle w:val="ListBullet"/>
            </w:pPr>
            <w:r w:rsidRPr="00C6368E">
              <w:t>safety awareness skills to:</w:t>
            </w:r>
          </w:p>
          <w:p w:rsidR="00000000" w:rsidRPr="00C6368E" w:rsidP="00C6368E">
            <w:pPr>
              <w:pStyle w:val="ListBullet2"/>
            </w:pPr>
            <w:r w:rsidRPr="00C6368E">
              <w:t>apply precautions and required action to minimise, control or eliminate hazards that may exist during work activities</w:t>
            </w:r>
          </w:p>
          <w:p w:rsidR="00000000" w:rsidRPr="00C6368E" w:rsidP="00C6368E">
            <w:pPr>
              <w:pStyle w:val="ListBullet2"/>
            </w:pPr>
            <w:r w:rsidRPr="00C6368E">
              <w:t>select and use required personal protective equipment conforming to industry and OHS standards</w:t>
            </w:r>
          </w:p>
          <w:p w:rsidR="00000000" w:rsidRPr="00C6368E" w:rsidP="00C6368E">
            <w:pPr>
              <w:pStyle w:val="ListBullet2"/>
            </w:pPr>
            <w:r w:rsidRPr="00C6368E">
              <w:t xml:space="preserve">work systematically with required attention to detail without injury to self or others, or damage to goods or equipment </w:t>
            </w:r>
          </w:p>
          <w:p w:rsidR="00000000" w:rsidRPr="00C6368E" w:rsidP="00C6368E">
            <w:pPr>
              <w:pStyle w:val="ListBullet"/>
            </w:pPr>
            <w:r w:rsidRPr="00C6368E">
              <w:t>technical skills to:</w:t>
            </w:r>
          </w:p>
          <w:p w:rsidR="00000000" w:rsidRPr="00C6368E" w:rsidP="00C6368E">
            <w:pPr>
              <w:pStyle w:val="ListBullet2"/>
            </w:pPr>
            <w:r w:rsidRPr="00C6368E">
              <w:t>conduct security audit</w:t>
            </w:r>
          </w:p>
          <w:p w:rsidR="00000000" w:rsidRPr="00C6368E" w:rsidP="00C6368E">
            <w:pPr>
              <w:pStyle w:val="ListBullet2"/>
            </w:pPr>
            <w:r w:rsidRPr="00C6368E">
              <w:t>conduct tests</w:t>
            </w:r>
          </w:p>
          <w:p w:rsidR="00000000" w:rsidRPr="00C6368E" w:rsidP="00C6368E">
            <w:pPr>
              <w:pStyle w:val="ListBullet2"/>
            </w:pPr>
            <w:r w:rsidRPr="00C6368E">
              <w:t>configure electronic system parameters</w:t>
            </w:r>
          </w:p>
          <w:p w:rsidR="00000000" w:rsidRPr="00C6368E" w:rsidP="00C6368E">
            <w:pPr>
              <w:pStyle w:val="ListBullet2"/>
            </w:pPr>
            <w:r w:rsidRPr="00C6368E">
              <w:t>establish planned outage</w:t>
            </w:r>
          </w:p>
          <w:p w:rsidR="00000000" w:rsidRPr="00C6368E" w:rsidP="00C6368E">
            <w:pPr>
              <w:pStyle w:val="ListBullet2"/>
            </w:pPr>
            <w:r w:rsidRPr="00C6368E">
              <w:t>identify se</w:t>
            </w:r>
            <w:r w:rsidRPr="00C6368E">
              <w:t>curity threats</w:t>
            </w:r>
          </w:p>
          <w:p w:rsidR="00000000" w:rsidRPr="00C6368E" w:rsidP="00C6368E">
            <w:pPr>
              <w:pStyle w:val="ListBullet2"/>
            </w:pPr>
            <w:r w:rsidRPr="00C6368E">
              <w:t>install software</w:t>
            </w:r>
          </w:p>
          <w:p w:rsidR="00000000" w:rsidP="00C6368E">
            <w:pPr>
              <w:pStyle w:val="ListBullet2"/>
              <w:rPr>
                <w:lang w:val="en-NZ"/>
              </w:rPr>
            </w:pPr>
            <w:r w:rsidRPr="00C6368E">
              <w:t xml:space="preserve">perform cut over </w:t>
            </w:r>
          </w:p>
        </w:tc>
      </w:tr>
      <w:tr w:rsidTr="00920A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Required knowledge</w:t>
            </w:r>
          </w:p>
        </w:tc>
      </w:tr>
      <w:tr w:rsidTr="00920A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acceptance testing</w:t>
            </w:r>
          </w:p>
          <w:p w:rsidR="00000000" w:rsidRPr="00C6368E" w:rsidP="00C6368E">
            <w:pPr>
              <w:pStyle w:val="ListBullet"/>
            </w:pPr>
            <w:r w:rsidRPr="00C6368E">
              <w:t>commissioning procedures</w:t>
            </w:r>
          </w:p>
          <w:p w:rsidR="00000000" w:rsidRPr="00C6368E" w:rsidP="00C6368E">
            <w:pPr>
              <w:pStyle w:val="ListBullet"/>
            </w:pPr>
            <w:r w:rsidRPr="00C6368E">
              <w:t>commissioning testing</w:t>
            </w:r>
          </w:p>
          <w:p w:rsidR="00000000" w:rsidRPr="00C6368E" w:rsidP="00C6368E">
            <w:pPr>
              <w:pStyle w:val="ListBullet"/>
            </w:pPr>
            <w:r w:rsidRPr="00C6368E">
              <w:t>electrical and optical properties to be measured</w:t>
            </w:r>
          </w:p>
          <w:p w:rsidR="00000000" w:rsidRPr="00C6368E" w:rsidP="00C6368E">
            <w:pPr>
              <w:pStyle w:val="ListBullet"/>
            </w:pPr>
            <w:r w:rsidRPr="00C6368E">
              <w:t>extensive range of networking equipment</w:t>
            </w:r>
          </w:p>
          <w:p w:rsidR="00000000" w:rsidRPr="00C6368E" w:rsidP="00C6368E">
            <w:pPr>
              <w:pStyle w:val="ListBullet"/>
            </w:pPr>
            <w:r w:rsidRPr="00C6368E">
              <w:t xml:space="preserve">legislation and licensing associated with installation of telecommunications equipment </w:t>
            </w:r>
          </w:p>
          <w:p w:rsidR="00000000" w:rsidRPr="00C6368E" w:rsidP="00C6368E">
            <w:pPr>
              <w:pStyle w:val="ListBullet"/>
            </w:pPr>
            <w:r w:rsidRPr="00C6368E">
              <w:t>network operation procedures</w:t>
            </w:r>
          </w:p>
          <w:p w:rsidR="00000000" w:rsidRPr="00C6368E" w:rsidP="00C6368E">
            <w:pPr>
              <w:pStyle w:val="ListBullet"/>
            </w:pPr>
            <w:r w:rsidRPr="00C6368E">
              <w:t>power requirements and electrical safety</w:t>
            </w:r>
          </w:p>
          <w:p w:rsidR="00000000" w:rsidRPr="00C6368E" w:rsidP="00C6368E">
            <w:pPr>
              <w:pStyle w:val="ListBullet"/>
            </w:pPr>
            <w:r w:rsidRPr="00C6368E">
              <w:t>setup and operation of test equipment applicable to a wide range of measurements</w:t>
            </w:r>
          </w:p>
          <w:p w:rsidR="00000000" w:rsidRPr="00C6368E" w:rsidP="00C6368E">
            <w:pPr>
              <w:pStyle w:val="ListBullet"/>
            </w:pPr>
            <w:r w:rsidRPr="00C6368E">
              <w:t>transmission type</w:t>
            </w:r>
            <w:r w:rsidRPr="00C6368E">
              <w:t xml:space="preserve"> and signals that may be encountered</w:t>
            </w:r>
          </w:p>
        </w:tc>
      </w:tr>
    </w:tbl>
    <w:p w:rsidR="00920AC8" w:rsidP="00C6368E">
      <w:pPr>
        <w:pStyle w:val="BodyText"/>
      </w:pPr>
    </w:p>
    <w:p w:rsidR="00920AC8" w:rsidP="00C6368E">
      <w:pPr>
        <w:pStyle w:val="BodyText"/>
      </w:pPr>
    </w:p>
    <w:p w:rsidR="00000000" w:rsidRPr="00C6368E" w:rsidP="00C6368E">
      <w:pPr>
        <w:pStyle w:val="AllowPageBreak"/>
      </w:pPr>
    </w:p>
    <w:p w:rsidR="00000000" w:rsidRPr="00C6368E" w:rsidP="00C6368E">
      <w:pPr>
        <w:pStyle w:val="Heading1"/>
      </w:pPr>
      <w:bookmarkStart w:id="10" w:name="O_244592"/>
      <w:bookmarkEnd w:id="10"/>
      <w:r w:rsidRPr="00C6368E">
        <w:t>Evidence Guide</w:t>
      </w:r>
    </w:p>
    <w:tbl>
      <w:tblPr>
        <w:tblW w:w="9570" w:type="dxa"/>
        <w:tblLayout w:type="fixed"/>
        <w:tblCellMar>
          <w:left w:w="62" w:type="dxa"/>
          <w:right w:w="62" w:type="dxa"/>
        </w:tblCellMar>
        <w:tblLook w:val="0000"/>
      </w:tblPr>
      <w:tblGrid>
        <w:gridCol w:w="3908"/>
        <w:gridCol w:w="5662"/>
      </w:tblGrid>
      <w:tr w:rsidTr="00920A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EVIDENCE GUIDE</w:t>
            </w:r>
          </w:p>
        </w:tc>
      </w:tr>
      <w:tr w:rsidTr="00920A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t xml:space="preserve">The evidence guide provides advice on assessment and must be read in conjunction with the performance criteria, required skills and knowledge, </w:t>
            </w:r>
            <w:r w:rsidRPr="00C6368E">
              <w:t>range statement and the Assessment Guidelines for the Training Package.</w:t>
            </w:r>
          </w:p>
        </w:tc>
      </w:tr>
      <w:tr w:rsidTr="00920A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p>
        </w:tc>
      </w:tr>
      <w:tr w:rsidTr="00920A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Evidence of the ability to:</w:t>
            </w:r>
          </w:p>
          <w:p w:rsidR="00000000" w:rsidRPr="00C6368E" w:rsidP="00C6368E">
            <w:pPr>
              <w:pStyle w:val="ListBullet"/>
            </w:pPr>
            <w:r w:rsidRPr="00C6368E">
              <w:t>negotiate arrangements for commissi</w:t>
            </w:r>
            <w:r w:rsidRPr="00C6368E">
              <w:t>oning</w:t>
            </w:r>
          </w:p>
          <w:p w:rsidR="00000000" w:rsidRPr="00C6368E" w:rsidP="00C6368E">
            <w:pPr>
              <w:pStyle w:val="ListBullet"/>
            </w:pPr>
            <w:r w:rsidRPr="00C6368E">
              <w:t>configure electronic equipment and system parameters</w:t>
            </w:r>
          </w:p>
          <w:p w:rsidR="00000000" w:rsidRPr="00C6368E" w:rsidP="00C6368E">
            <w:pPr>
              <w:pStyle w:val="ListBullet"/>
            </w:pPr>
            <w:r w:rsidRPr="00C6368E">
              <w:t>commission electronic system according to specifications</w:t>
            </w:r>
          </w:p>
          <w:p w:rsidR="00000000" w:rsidRPr="00C6368E" w:rsidP="00C6368E">
            <w:pPr>
              <w:pStyle w:val="ListBullet"/>
            </w:pPr>
            <w:r w:rsidRPr="00C6368E">
              <w:t>deal with faults and problems and provide solutions</w:t>
            </w:r>
          </w:p>
          <w:p w:rsidR="00000000" w:rsidP="00C6368E">
            <w:pPr>
              <w:pStyle w:val="ListBullet"/>
              <w:rPr>
                <w:lang w:val="en-NZ"/>
              </w:rPr>
            </w:pPr>
            <w:r w:rsidRPr="00C6368E">
              <w:t>identify potential security threats and vulnerability.</w:t>
            </w:r>
          </w:p>
        </w:tc>
      </w:tr>
      <w:tr w:rsidTr="00920A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Assessment must ensure:</w:t>
            </w:r>
          </w:p>
          <w:p w:rsidR="00000000" w:rsidRPr="00C6368E" w:rsidP="00C6368E">
            <w:pPr>
              <w:pStyle w:val="ListBullet"/>
            </w:pPr>
            <w:r w:rsidRPr="00C6368E">
              <w:t>sites on which installation and commissioning procedures may be conducted</w:t>
            </w:r>
          </w:p>
          <w:p w:rsidR="00000000" w:rsidRPr="00C6368E" w:rsidP="00C6368E">
            <w:pPr>
              <w:pStyle w:val="ListBullet"/>
            </w:pPr>
            <w:r w:rsidRPr="00C6368E">
              <w:t>relevant regulatory and equipment documentation that impact on commissioning</w:t>
            </w:r>
          </w:p>
          <w:p w:rsidR="00000000" w:rsidP="00C6368E">
            <w:pPr>
              <w:pStyle w:val="ListBullet"/>
              <w:rPr>
                <w:lang w:val="en-NZ"/>
              </w:rPr>
            </w:pPr>
            <w:r w:rsidRPr="00C6368E">
              <w:t>use of testing equipment curren</w:t>
            </w:r>
            <w:r w:rsidRPr="00C6368E">
              <w:t>tly used in industry.</w:t>
            </w:r>
          </w:p>
        </w:tc>
      </w:tr>
      <w:tr w:rsidTr="00920A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A range of assessment methods should be used to assess practical skills and knowledge. The following examples are appropriate for this unit:</w:t>
            </w:r>
          </w:p>
          <w:p w:rsidR="00000000" w:rsidRPr="00C6368E" w:rsidP="00C6368E">
            <w:pPr>
              <w:pStyle w:val="ListBullet"/>
            </w:pPr>
            <w:r w:rsidRPr="00C6368E">
              <w:t>direct observation of the candidate applying enterprise escalation and</w:t>
            </w:r>
            <w:r w:rsidRPr="00C6368E">
              <w:t xml:space="preserve"> outage procedures within service assurance guidelines</w:t>
            </w:r>
          </w:p>
          <w:p w:rsidR="00000000" w:rsidRPr="00C6368E" w:rsidP="00C6368E">
            <w:pPr>
              <w:pStyle w:val="ListBullet"/>
            </w:pPr>
            <w:r w:rsidRPr="00C6368E">
              <w:t>review of reports completed by the candidate outlining test plan and test results complete with analysis of faults with solutions</w:t>
            </w:r>
          </w:p>
          <w:p w:rsidR="00000000" w:rsidP="00C6368E">
            <w:pPr>
              <w:pStyle w:val="ListBullet"/>
              <w:rPr>
                <w:lang w:val="en-NZ"/>
              </w:rPr>
            </w:pPr>
            <w:r w:rsidRPr="00C6368E">
              <w:t>oral or written questioning to assess knowledge of commissioning procedures and types of systems.</w:t>
            </w:r>
          </w:p>
        </w:tc>
      </w:tr>
      <w:tr w:rsidTr="00920A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Holistic assessment with other units relevant to the industry sector, workplace and job role is recommended, for example:</w:t>
            </w:r>
          </w:p>
          <w:p w:rsidR="00000000" w:rsidRPr="00C6368E" w:rsidP="00C6368E">
            <w:pPr>
              <w:pStyle w:val="ListBullet"/>
            </w:pPr>
            <w:r w:rsidRPr="00C6368E">
              <w:t>ICTTEN3077A Commission an electronic unit</w:t>
            </w:r>
          </w:p>
          <w:p w:rsidR="00000000" w:rsidRPr="00C6368E" w:rsidP="00C6368E">
            <w:pPr>
              <w:pStyle w:val="ListBullet"/>
            </w:pPr>
            <w:r w:rsidRPr="00C6368E">
              <w:t>ICTTEN3104A Maintain an electronic system</w:t>
            </w:r>
          </w:p>
          <w:p w:rsidR="00000000" w:rsidRPr="00C6368E" w:rsidP="00C6368E">
            <w:pPr>
              <w:pStyle w:val="ListBullet"/>
            </w:pPr>
            <w:r w:rsidRPr="00C6368E">
              <w:t>ICTTEN4076A Complete equipment and software upgrades</w:t>
            </w:r>
          </w:p>
          <w:p w:rsidR="00000000" w:rsidRPr="00C6368E" w:rsidP="00C6368E">
            <w:pPr>
              <w:pStyle w:val="ListBullet"/>
            </w:pPr>
            <w:r w:rsidRPr="00C6368E">
              <w:t>ICTTEN4081A Locate, diagnose and rectify faults</w:t>
            </w:r>
          </w:p>
          <w:p w:rsidR="00000000" w:rsidRPr="00C6368E" w:rsidP="00C6368E">
            <w:pPr>
              <w:pStyle w:val="ListBullet"/>
            </w:pPr>
            <w:r w:rsidRPr="00C6368E">
              <w:t>ICTTEN4198A Install, configure and test an internet protocol network</w:t>
            </w:r>
          </w:p>
          <w:p w:rsidR="00000000" w:rsidRPr="00C6368E" w:rsidP="00C6368E">
            <w:pPr>
              <w:pStyle w:val="ListBullet"/>
            </w:pPr>
            <w:r w:rsidRPr="00C6368E">
              <w:t>ICAB4236B Build security into a virtual private network.</w:t>
            </w:r>
          </w:p>
          <w:p w:rsidR="00000000" w:rsidRPr="00C6368E" w:rsidP="00C6368E">
            <w:pPr>
              <w:pStyle w:val="BodyText"/>
            </w:pPr>
          </w:p>
          <w:p w:rsidR="00000000" w:rsidRPr="00C6368E" w:rsidP="00C6368E">
            <w:pPr>
              <w:pStyle w:val="BodyText"/>
            </w:pPr>
            <w:r w:rsidRPr="00C6368E">
              <w:t>Aboriginal people and other people from a non-English speaking background may have second language issues.</w:t>
            </w:r>
          </w:p>
          <w:p w:rsidR="00000000" w:rsidRPr="00C6368E" w:rsidP="00C6368E">
            <w:pPr>
              <w:pStyle w:val="BodyText"/>
            </w:pPr>
          </w:p>
          <w:p w:rsidR="00000000" w:rsidRPr="00C6368E" w:rsidP="00C6368E">
            <w:pPr>
              <w:pStyle w:val="BodyText"/>
            </w:pPr>
            <w:r w:rsidRPr="00C6368E">
              <w:t xml:space="preserve">Access must be provided to appropriate learning and assessment support when required. </w:t>
            </w:r>
          </w:p>
          <w:p w:rsidR="00000000" w:rsidRPr="00C6368E" w:rsidP="00C6368E">
            <w:pPr>
              <w:pStyle w:val="BodyText"/>
            </w:pPr>
          </w:p>
          <w:p w:rsidR="00000000" w:rsidRPr="00C6368E" w:rsidP="00C6368E">
            <w:pPr>
              <w:pStyle w:val="BodyText"/>
            </w:pPr>
            <w:r w:rsidRPr="00C6368E">
              <w:t>Assessment processes and techniques must be culturally appropriate, and appropriate to the oral communication skill level, and language and literacy capacity of the candidate and the work being performed.</w:t>
            </w:r>
          </w:p>
          <w:p w:rsidR="00000000" w:rsidRPr="00C6368E" w:rsidP="00C6368E">
            <w:pPr>
              <w:pStyle w:val="BodyText"/>
            </w:pPr>
          </w:p>
          <w:p w:rsidR="00000000" w:rsidRPr="00C6368E" w:rsidP="00C6368E">
            <w:pPr>
              <w:pStyle w:val="BodyText"/>
            </w:pPr>
            <w:r w:rsidRPr="00C6368E">
              <w:t>In all cases where practical assessment is used it</w:t>
            </w:r>
            <w:r w:rsidRPr="00C6368E">
              <w:t xml:space="preserve"> will be combined with targeted questioning to assess required knowledge. Questioning techniques should not require language, literacy and numeracy skills beyond those required in this unit of competency. </w:t>
            </w:r>
          </w:p>
          <w:p w:rsidR="00000000" w:rsidRPr="00C6368E" w:rsidP="00C6368E">
            <w:pPr>
              <w:pStyle w:val="BodyText"/>
            </w:pPr>
          </w:p>
          <w:p w:rsidR="00000000" w:rsidRPr="00C6368E" w:rsidP="00C6368E">
            <w:pPr>
              <w:pStyle w:val="BodyText"/>
            </w:pPr>
            <w:r w:rsidRPr="00C6368E">
              <w:t>Where applicable, physical resources should inclu</w:t>
            </w:r>
            <w:r w:rsidRPr="00C6368E">
              <w:t>de equipment modified for people with special needs.</w:t>
            </w:r>
          </w:p>
        </w:tc>
      </w:tr>
    </w:tbl>
    <w:p w:rsidR="00920AC8" w:rsidP="00C6368E">
      <w:pPr>
        <w:pStyle w:val="BodyText"/>
      </w:pPr>
    </w:p>
    <w:p w:rsidR="00920AC8" w:rsidP="00C6368E">
      <w:pPr>
        <w:pStyle w:val="BodyText"/>
      </w:pPr>
    </w:p>
    <w:p w:rsidR="00000000" w:rsidRPr="00C6368E" w:rsidP="00C6368E">
      <w:pPr>
        <w:pStyle w:val="Heading1"/>
      </w:pPr>
      <w:bookmarkStart w:id="11" w:name="O_252575"/>
      <w:bookmarkEnd w:id="11"/>
      <w:r w:rsidRPr="00C6368E">
        <w:t>Range Statement</w:t>
      </w:r>
    </w:p>
    <w:tbl>
      <w:tblPr>
        <w:tblW w:w="0" w:type="auto"/>
        <w:tblLayout w:type="fixed"/>
        <w:tblCellMar>
          <w:left w:w="62" w:type="dxa"/>
          <w:right w:w="62" w:type="dxa"/>
        </w:tblCellMar>
        <w:tblLook w:val="0000"/>
      </w:tblPr>
      <w:tblGrid>
        <w:gridCol w:w="3467"/>
        <w:gridCol w:w="5055"/>
      </w:tblGrid>
      <w:tr w:rsidTr="00920A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RANGE STATEMENT</w:t>
            </w:r>
          </w:p>
        </w:tc>
      </w:tr>
      <w:tr w:rsidTr="00920A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t xml:space="preserve">The range statement relates to the unit of competency as a whole. It allows for different work environments and situations that may affect </w:t>
            </w:r>
            <w:r w:rsidRPr="00C6368E">
              <w:t>performance. Bold italicised wording, if used in the performance criteria, is detailed below. Essential operating conditions that may be present with training and assessment (depending on the work situation, needs of the candidate, accessibility of the ite</w:t>
            </w:r>
            <w:r w:rsidRPr="00C6368E">
              <w:t>m, and local industry and regional contexts) may also be included.</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OHS requirements</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decommissioning and isolating worksite and lines prior to commencement</w:t>
            </w:r>
          </w:p>
          <w:p w:rsidR="00000000" w:rsidRPr="00C6368E" w:rsidP="00C6368E">
            <w:pPr>
              <w:pStyle w:val="ListBullet"/>
            </w:pPr>
            <w:r w:rsidRPr="00C6368E">
              <w:t>identifying other services:</w:t>
            </w:r>
          </w:p>
          <w:p w:rsidR="00000000" w:rsidRPr="00C6368E" w:rsidP="00C6368E">
            <w:pPr>
              <w:pStyle w:val="ListBullet2"/>
            </w:pPr>
            <w:r w:rsidRPr="00C6368E">
              <w:t>gas</w:t>
            </w:r>
          </w:p>
          <w:p w:rsidR="00000000" w:rsidRPr="00C6368E" w:rsidP="00C6368E">
            <w:pPr>
              <w:pStyle w:val="ListBullet2"/>
            </w:pPr>
            <w:r w:rsidRPr="00C6368E">
              <w:t xml:space="preserve">power </w:t>
            </w:r>
          </w:p>
          <w:p w:rsidR="00000000" w:rsidRPr="00C6368E" w:rsidP="00C6368E">
            <w:pPr>
              <w:pStyle w:val="ListBullet"/>
            </w:pPr>
            <w:r w:rsidRPr="00C6368E">
              <w:t>personal protective clothing:</w:t>
            </w:r>
          </w:p>
          <w:p w:rsidR="00000000" w:rsidRPr="00C6368E" w:rsidP="00C6368E">
            <w:pPr>
              <w:pStyle w:val="ListBullet2"/>
            </w:pPr>
            <w:r w:rsidRPr="00C6368E">
              <w:t>earmuffs</w:t>
            </w:r>
          </w:p>
          <w:p w:rsidR="00000000" w:rsidRPr="00C6368E" w:rsidP="00C6368E">
            <w:pPr>
              <w:pStyle w:val="ListBullet2"/>
            </w:pPr>
            <w:r w:rsidRPr="00C6368E">
              <w:t>gloves:</w:t>
            </w:r>
          </w:p>
          <w:p w:rsidR="00000000" w:rsidRPr="00C6368E" w:rsidP="00C6368E">
            <w:pPr>
              <w:pStyle w:val="ListBullet3"/>
            </w:pPr>
            <w:r w:rsidRPr="00C6368E">
              <w:t>leather</w:t>
            </w:r>
          </w:p>
          <w:p w:rsidR="00000000" w:rsidRPr="00C6368E" w:rsidP="00C6368E">
            <w:pPr>
              <w:pStyle w:val="ListBullet3"/>
            </w:pPr>
            <w:r w:rsidRPr="00C6368E">
              <w:t xml:space="preserve">plastic </w:t>
            </w:r>
          </w:p>
          <w:p w:rsidR="00000000" w:rsidRPr="00C6368E" w:rsidP="00C6368E">
            <w:pPr>
              <w:pStyle w:val="ListBullet3"/>
            </w:pPr>
            <w:r w:rsidRPr="00C6368E">
              <w:t>rubber</w:t>
            </w:r>
          </w:p>
          <w:p w:rsidR="00000000" w:rsidRPr="00C6368E" w:rsidP="00C6368E">
            <w:pPr>
              <w:pStyle w:val="ListBullet2"/>
            </w:pPr>
            <w:r w:rsidRPr="00C6368E">
              <w:t>head protection</w:t>
            </w:r>
          </w:p>
          <w:p w:rsidR="00000000" w:rsidRPr="00C6368E" w:rsidP="00C6368E">
            <w:pPr>
              <w:pStyle w:val="ListBullet2"/>
            </w:pPr>
            <w:r w:rsidRPr="00C6368E">
              <w:t>kneepads</w:t>
            </w:r>
          </w:p>
          <w:p w:rsidR="00000000" w:rsidRPr="00C6368E" w:rsidP="00C6368E">
            <w:pPr>
              <w:pStyle w:val="ListBullet2"/>
            </w:pPr>
            <w:r w:rsidRPr="00C6368E">
              <w:t xml:space="preserve">masks </w:t>
            </w:r>
          </w:p>
          <w:p w:rsidR="00000000" w:rsidRPr="00C6368E" w:rsidP="00C6368E">
            <w:pPr>
              <w:pStyle w:val="ListBullet2"/>
            </w:pPr>
            <w:r w:rsidRPr="00C6368E">
              <w:t>protective suits</w:t>
            </w:r>
          </w:p>
          <w:p w:rsidR="00000000" w:rsidRPr="00C6368E" w:rsidP="00C6368E">
            <w:pPr>
              <w:pStyle w:val="ListBullet2"/>
            </w:pPr>
            <w:r w:rsidRPr="00C6368E">
              <w:t>safety boots</w:t>
            </w:r>
          </w:p>
          <w:p w:rsidR="00000000" w:rsidRPr="00C6368E" w:rsidP="00C6368E">
            <w:pPr>
              <w:pStyle w:val="ListBullet2"/>
            </w:pPr>
            <w:r w:rsidRPr="00C6368E">
              <w:t>safety glasses for laser work</w:t>
            </w:r>
          </w:p>
          <w:p w:rsidR="00000000" w:rsidRPr="00C6368E" w:rsidP="00C6368E">
            <w:pPr>
              <w:pStyle w:val="ListBullet"/>
            </w:pPr>
            <w:r w:rsidRPr="00C6368E">
              <w:t>safe working practices to handle:</w:t>
            </w:r>
          </w:p>
          <w:p w:rsidR="00000000" w:rsidRPr="00C6368E" w:rsidP="00C6368E">
            <w:pPr>
              <w:pStyle w:val="ListBullet2"/>
            </w:pPr>
            <w:r w:rsidRPr="00C6368E">
              <w:t>asbestos</w:t>
            </w:r>
          </w:p>
          <w:p w:rsidR="00000000" w:rsidRPr="00C6368E" w:rsidP="00C6368E">
            <w:pPr>
              <w:pStyle w:val="ListBullet2"/>
            </w:pPr>
            <w:r w:rsidRPr="00C6368E">
              <w:t>chemicals</w:t>
            </w:r>
          </w:p>
          <w:p w:rsidR="00000000" w:rsidRPr="00C6368E" w:rsidP="00C6368E">
            <w:pPr>
              <w:pStyle w:val="ListBullet2"/>
            </w:pPr>
            <w:r w:rsidRPr="00C6368E">
              <w:t>materials</w:t>
            </w:r>
          </w:p>
          <w:p w:rsidR="00000000" w:rsidRPr="00C6368E" w:rsidP="00C6368E">
            <w:pPr>
              <w:pStyle w:val="ListBullet2"/>
            </w:pPr>
            <w:r w:rsidRPr="00C6368E">
              <w:t>tools and equipment</w:t>
            </w:r>
          </w:p>
          <w:p w:rsidR="00000000" w:rsidRPr="00C6368E" w:rsidP="00C6368E">
            <w:pPr>
              <w:pStyle w:val="ListBullet2"/>
            </w:pPr>
            <w:r w:rsidRPr="00C6368E">
              <w:t>work platforms</w:t>
            </w:r>
          </w:p>
          <w:p w:rsidR="00000000" w:rsidRPr="00C6368E" w:rsidP="00C6368E">
            <w:pPr>
              <w:pStyle w:val="ListBullet"/>
            </w:pPr>
            <w:r w:rsidRPr="00C6368E">
              <w:t>safety equipment:</w:t>
            </w:r>
          </w:p>
          <w:p w:rsidR="00000000" w:rsidRPr="00C6368E" w:rsidP="00C6368E">
            <w:pPr>
              <w:pStyle w:val="ListBullet2"/>
            </w:pPr>
            <w:r w:rsidRPr="00C6368E">
              <w:t>flashing lights</w:t>
            </w:r>
          </w:p>
          <w:p w:rsidR="00000000" w:rsidRPr="00C6368E" w:rsidP="00C6368E">
            <w:pPr>
              <w:pStyle w:val="ListBullet2"/>
            </w:pPr>
            <w:r w:rsidRPr="00C6368E">
              <w:t>gas and other hazard detection equipment</w:t>
            </w:r>
          </w:p>
          <w:p w:rsidR="00000000" w:rsidRPr="00C6368E" w:rsidP="00C6368E">
            <w:pPr>
              <w:pStyle w:val="ListBullet2"/>
            </w:pPr>
            <w:r w:rsidRPr="00C6368E">
              <w:t>safety barriers</w:t>
            </w:r>
          </w:p>
          <w:p w:rsidR="00000000" w:rsidRPr="00C6368E" w:rsidP="00C6368E">
            <w:pPr>
              <w:pStyle w:val="ListBullet2"/>
            </w:pPr>
            <w:r w:rsidRPr="00C6368E">
              <w:t>trench guards</w:t>
            </w:r>
          </w:p>
          <w:p w:rsidR="00000000" w:rsidRPr="00C6368E" w:rsidP="00C6368E">
            <w:pPr>
              <w:pStyle w:val="ListBullet2"/>
            </w:pPr>
            <w:r w:rsidRPr="00C6368E">
              <w:t>warning signs and tapes</w:t>
            </w:r>
          </w:p>
          <w:p w:rsidR="00000000" w:rsidRPr="00C6368E" w:rsidP="00C6368E">
            <w:pPr>
              <w:pStyle w:val="ListBullet2"/>
            </w:pPr>
            <w:r w:rsidRPr="00C6368E">
              <w:t>witches hats</w:t>
            </w:r>
          </w:p>
          <w:p w:rsidR="00000000" w:rsidRPr="00C6368E" w:rsidP="00C6368E">
            <w:pPr>
              <w:pStyle w:val="ListBullet"/>
            </w:pPr>
            <w:r w:rsidRPr="00C6368E">
              <w:t>special access requirements</w:t>
            </w:r>
          </w:p>
          <w:p w:rsidR="00000000" w:rsidP="00C6368E">
            <w:pPr>
              <w:pStyle w:val="ListBullet"/>
              <w:rPr>
                <w:lang w:val="en-NZ"/>
              </w:rPr>
            </w:pPr>
            <w:r w:rsidRPr="00C6368E">
              <w:t>suitable light and ventilation.</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Hazards</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earth potential rise (EPR)</w:t>
            </w:r>
          </w:p>
          <w:p w:rsidR="00000000" w:rsidRPr="00C6368E" w:rsidP="00C6368E">
            <w:pPr>
              <w:pStyle w:val="ListBullet"/>
            </w:pPr>
            <w:r w:rsidRPr="00C6368E">
              <w:t>optical fibre cable:</w:t>
            </w:r>
          </w:p>
          <w:p w:rsidR="00000000" w:rsidRPr="00C6368E" w:rsidP="00C6368E">
            <w:pPr>
              <w:pStyle w:val="ListBullet2"/>
            </w:pPr>
            <w:r w:rsidRPr="00C6368E">
              <w:t>bare fibres</w:t>
            </w:r>
          </w:p>
          <w:p w:rsidR="00000000" w:rsidRPr="00C6368E" w:rsidP="00C6368E">
            <w:pPr>
              <w:pStyle w:val="ListBullet2"/>
            </w:pPr>
            <w:r w:rsidRPr="00C6368E">
              <w:t>hazardous laser light</w:t>
            </w:r>
          </w:p>
          <w:p w:rsidR="00000000" w:rsidRPr="00C6368E" w:rsidP="00C6368E">
            <w:pPr>
              <w:pStyle w:val="ListBullet"/>
            </w:pPr>
            <w:r w:rsidRPr="00C6368E">
              <w:t>radio frequency (RF) equipment emitting radiation</w:t>
            </w:r>
          </w:p>
          <w:p w:rsidR="00000000" w:rsidP="00C6368E">
            <w:pPr>
              <w:pStyle w:val="ListBullet"/>
              <w:rPr>
                <w:lang w:val="en-NZ"/>
              </w:rPr>
            </w:pPr>
            <w:r w:rsidRPr="00C6368E">
              <w:t>remote power feeding services operating above telecommunications network voltage (TNV).</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Network operations personnel</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alarm operations</w:t>
            </w:r>
          </w:p>
          <w:p w:rsidR="00000000" w:rsidRPr="00C6368E" w:rsidP="00C6368E">
            <w:pPr>
              <w:pStyle w:val="ListBullet"/>
            </w:pPr>
            <w:r w:rsidRPr="00C6368E">
              <w:t>network operations centre staff</w:t>
            </w:r>
          </w:p>
          <w:p w:rsidR="00000000" w:rsidRPr="00C6368E" w:rsidP="00C6368E">
            <w:pPr>
              <w:pStyle w:val="ListBullet"/>
            </w:pPr>
            <w:r w:rsidRPr="00C6368E">
              <w:t>network operations manager</w:t>
            </w:r>
          </w:p>
          <w:p w:rsidR="00000000" w:rsidP="00C6368E">
            <w:pPr>
              <w:pStyle w:val="ListBullet"/>
              <w:rPr>
                <w:lang w:val="en-NZ"/>
              </w:rPr>
            </w:pPr>
            <w:r w:rsidRPr="00C6368E">
              <w:t>project manager.</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Electronic system</w:t>
            </w:r>
            <w:r w:rsidRPr="00C6368E">
              <w:t xml:space="preserve"> may relate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biometrics</w:t>
            </w:r>
          </w:p>
          <w:p w:rsidR="00000000" w:rsidRPr="00C6368E" w:rsidP="00C6368E">
            <w:pPr>
              <w:pStyle w:val="ListBullet"/>
            </w:pPr>
            <w:r w:rsidRPr="00C6368E">
              <w:t>cellular telemetry</w:t>
            </w:r>
          </w:p>
          <w:p w:rsidR="00000000" w:rsidRPr="00C6368E" w:rsidP="00C6368E">
            <w:pPr>
              <w:pStyle w:val="ListBullet"/>
            </w:pPr>
            <w:r w:rsidRPr="00C6368E">
              <w:t>IPTV</w:t>
            </w:r>
          </w:p>
          <w:p w:rsidR="00000000" w:rsidRPr="00C6368E" w:rsidP="00C6368E">
            <w:pPr>
              <w:pStyle w:val="ListBullet"/>
            </w:pPr>
            <w:r w:rsidRPr="00C6368E">
              <w:t>multiplexing</w:t>
            </w:r>
          </w:p>
          <w:p w:rsidR="00000000" w:rsidRPr="00C6368E" w:rsidP="00C6368E">
            <w:pPr>
              <w:pStyle w:val="ListBullet"/>
            </w:pPr>
            <w:r w:rsidRPr="00C6368E">
              <w:t>RFID</w:t>
            </w:r>
          </w:p>
          <w:p w:rsidR="00000000" w:rsidRPr="00C6368E" w:rsidP="00C6368E">
            <w:pPr>
              <w:pStyle w:val="ListBullet"/>
            </w:pPr>
            <w:r w:rsidRPr="00C6368E">
              <w:t>supervisory control and data acquisition (SCADA)</w:t>
            </w:r>
          </w:p>
          <w:p w:rsidR="00000000" w:rsidRPr="00C6368E" w:rsidP="00C6368E">
            <w:pPr>
              <w:pStyle w:val="ListBullet"/>
            </w:pPr>
            <w:r w:rsidRPr="00C6368E">
              <w:t>surveillance</w:t>
            </w:r>
          </w:p>
          <w:p w:rsidR="00000000" w:rsidP="00C6368E">
            <w:pPr>
              <w:pStyle w:val="ListBullet"/>
              <w:rPr>
                <w:lang w:val="en-NZ"/>
              </w:rPr>
            </w:pPr>
            <w:r w:rsidRPr="00C6368E">
              <w:t>VoIP.</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Security threats</w:t>
            </w:r>
            <w:r w:rsidRPr="00C6368E">
              <w:t xml:space="preserve"> may in</w:t>
            </w:r>
            <w:r w:rsidRPr="00C6368E">
              <w:t>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disgruntled employees</w:t>
            </w:r>
          </w:p>
          <w:p w:rsidR="00000000" w:rsidRPr="00C6368E" w:rsidP="00C6368E">
            <w:pPr>
              <w:pStyle w:val="ListBullet"/>
            </w:pPr>
            <w:r w:rsidRPr="00C6368E">
              <w:t>general internet threats</w:t>
            </w:r>
          </w:p>
          <w:p w:rsidR="00000000" w:rsidRPr="00C6368E" w:rsidP="00C6368E">
            <w:pPr>
              <w:pStyle w:val="ListBullet"/>
            </w:pPr>
            <w:r w:rsidRPr="00C6368E">
              <w:t>holes in firewalls</w:t>
            </w:r>
          </w:p>
          <w:p w:rsidR="00000000" w:rsidRPr="00C6368E" w:rsidP="00C6368E">
            <w:pPr>
              <w:pStyle w:val="ListBullet"/>
            </w:pPr>
            <w:r w:rsidRPr="00C6368E">
              <w:t>malware</w:t>
            </w:r>
          </w:p>
          <w:p w:rsidR="00000000" w:rsidRPr="00C6368E" w:rsidP="00C6368E">
            <w:pPr>
              <w:pStyle w:val="ListBullet"/>
            </w:pPr>
            <w:r w:rsidRPr="00C6368E">
              <w:t>network Intrusion</w:t>
            </w:r>
          </w:p>
          <w:p w:rsidR="00000000" w:rsidRPr="00C6368E" w:rsidP="00C6368E">
            <w:pPr>
              <w:pStyle w:val="ListBullet"/>
            </w:pPr>
            <w:r w:rsidRPr="00C6368E">
              <w:t>recreational hackers</w:t>
            </w:r>
          </w:p>
          <w:p w:rsidR="00000000" w:rsidRPr="00C6368E" w:rsidP="00C6368E">
            <w:pPr>
              <w:pStyle w:val="ListBullet"/>
            </w:pPr>
            <w:r w:rsidRPr="00C6368E">
              <w:t>virus</w:t>
            </w:r>
          </w:p>
          <w:p w:rsidR="00000000" w:rsidP="00C6368E">
            <w:pPr>
              <w:pStyle w:val="ListBullet"/>
              <w:rPr>
                <w:lang w:val="en-NZ"/>
              </w:rPr>
            </w:pPr>
            <w:r w:rsidRPr="00C6368E">
              <w:t>worm.</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Planned outage</w:t>
            </w:r>
            <w:r w:rsidRPr="00C6368E">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allocation of additional services and support</w:t>
            </w:r>
          </w:p>
          <w:p w:rsidR="00000000" w:rsidRPr="00C6368E" w:rsidP="00C6368E">
            <w:pPr>
              <w:pStyle w:val="ListBullet"/>
            </w:pPr>
            <w:r w:rsidRPr="00C6368E">
              <w:t>notification to affected customers</w:t>
            </w:r>
          </w:p>
          <w:p w:rsidR="00000000" w:rsidRPr="00C6368E" w:rsidP="00C6368E">
            <w:pPr>
              <w:pStyle w:val="ListBullet"/>
            </w:pPr>
            <w:r w:rsidRPr="00C6368E">
              <w:t>plan for:</w:t>
            </w:r>
          </w:p>
          <w:p w:rsidR="00000000" w:rsidRPr="00C6368E" w:rsidP="00C6368E">
            <w:pPr>
              <w:pStyle w:val="ListBullet2"/>
            </w:pPr>
            <w:r w:rsidRPr="00C6368E">
              <w:t>redundant path</w:t>
            </w:r>
          </w:p>
          <w:p w:rsidR="00000000" w:rsidP="00C6368E">
            <w:pPr>
              <w:pStyle w:val="ListBullet2"/>
              <w:rPr>
                <w:lang w:val="en-NZ"/>
              </w:rPr>
            </w:pPr>
            <w:r w:rsidRPr="00C6368E">
              <w:t>standby equipment.</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Test equipment</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bit error rate (BER) tester</w:t>
            </w:r>
          </w:p>
          <w:p w:rsidR="00000000" w:rsidRPr="00C6368E" w:rsidP="00C6368E">
            <w:pPr>
              <w:pStyle w:val="ListBullet"/>
            </w:pPr>
            <w:r w:rsidRPr="00C6368E">
              <w:t>communication system analyser</w:t>
            </w:r>
          </w:p>
          <w:p w:rsidR="00000000" w:rsidRPr="00C6368E" w:rsidP="00C6368E">
            <w:pPr>
              <w:pStyle w:val="ListBullet"/>
            </w:pPr>
            <w:r w:rsidRPr="00C6368E">
              <w:t>digital analyser</w:t>
            </w:r>
          </w:p>
          <w:p w:rsidR="00000000" w:rsidRPr="00C6368E" w:rsidP="00C6368E">
            <w:pPr>
              <w:pStyle w:val="ListBullet"/>
            </w:pPr>
            <w:r w:rsidRPr="00C6368E">
              <w:t>laptop computer with diagnostic routines</w:t>
            </w:r>
          </w:p>
          <w:p w:rsidR="00000000" w:rsidRPr="00C6368E" w:rsidP="00C6368E">
            <w:pPr>
              <w:pStyle w:val="ListBullet"/>
            </w:pPr>
            <w:r w:rsidRPr="00C6368E">
              <w:t>laser source</w:t>
            </w:r>
          </w:p>
          <w:p w:rsidR="00000000" w:rsidRPr="00C6368E" w:rsidP="00C6368E">
            <w:pPr>
              <w:pStyle w:val="ListBullet"/>
            </w:pPr>
            <w:r w:rsidRPr="00C6368E">
              <w:t>magnetic error reduction (MER) meter</w:t>
            </w:r>
          </w:p>
          <w:p w:rsidR="00000000" w:rsidRPr="00C6368E" w:rsidP="00C6368E">
            <w:pPr>
              <w:pStyle w:val="ListBullet"/>
            </w:pPr>
            <w:r w:rsidRPr="00C6368E">
              <w:t>microwave link analyser</w:t>
            </w:r>
          </w:p>
          <w:p w:rsidR="00000000" w:rsidRPr="00C6368E" w:rsidP="00C6368E">
            <w:pPr>
              <w:pStyle w:val="ListBullet"/>
            </w:pPr>
            <w:r w:rsidRPr="00C6368E">
              <w:t>modulation analyser</w:t>
            </w:r>
          </w:p>
          <w:p w:rsidR="00000000" w:rsidRPr="00C6368E" w:rsidP="00C6368E">
            <w:pPr>
              <w:pStyle w:val="ListBullet"/>
            </w:pPr>
            <w:r w:rsidRPr="00C6368E">
              <w:t>multimeter</w:t>
            </w:r>
          </w:p>
          <w:p w:rsidR="00000000" w:rsidRPr="00C6368E" w:rsidP="00C6368E">
            <w:pPr>
              <w:pStyle w:val="ListBullet"/>
            </w:pPr>
            <w:r w:rsidRPr="00C6368E">
              <w:t>optical attenuator</w:t>
            </w:r>
          </w:p>
          <w:p w:rsidR="00000000" w:rsidRPr="00C6368E" w:rsidP="00C6368E">
            <w:pPr>
              <w:pStyle w:val="ListBullet"/>
            </w:pPr>
            <w:r w:rsidRPr="00C6368E">
              <w:t>optical fibre power meter</w:t>
            </w:r>
          </w:p>
          <w:p w:rsidR="00000000" w:rsidRPr="00C6368E" w:rsidP="00C6368E">
            <w:pPr>
              <w:pStyle w:val="ListBullet"/>
            </w:pPr>
            <w:r w:rsidRPr="00C6368E">
              <w:t>oscillator</w:t>
            </w:r>
          </w:p>
          <w:p w:rsidR="00000000" w:rsidRPr="00C6368E" w:rsidP="00C6368E">
            <w:pPr>
              <w:pStyle w:val="ListBullet"/>
            </w:pPr>
            <w:r w:rsidRPr="00C6368E">
              <w:t>oscilloscope</w:t>
            </w:r>
          </w:p>
          <w:p w:rsidR="00000000" w:rsidRPr="00C6368E" w:rsidP="00C6368E">
            <w:pPr>
              <w:pStyle w:val="ListBullet"/>
            </w:pPr>
            <w:r w:rsidRPr="00C6368E">
              <w:t>optical time domain relectometer (OTDR)</w:t>
            </w:r>
          </w:p>
          <w:p w:rsidR="00000000" w:rsidRPr="00C6368E" w:rsidP="00C6368E">
            <w:pPr>
              <w:pStyle w:val="ListBullet"/>
            </w:pPr>
            <w:r w:rsidRPr="00C6368E">
              <w:t>pattern generator</w:t>
            </w:r>
          </w:p>
          <w:p w:rsidR="00000000" w:rsidRPr="00C6368E" w:rsidP="00C6368E">
            <w:pPr>
              <w:pStyle w:val="ListBullet"/>
            </w:pPr>
            <w:r w:rsidRPr="00C6368E">
              <w:t>power meter</w:t>
            </w:r>
          </w:p>
          <w:p w:rsidR="00000000" w:rsidRPr="00C6368E" w:rsidP="00C6368E">
            <w:pPr>
              <w:pStyle w:val="ListBullet"/>
            </w:pPr>
            <w:r w:rsidRPr="00C6368E">
              <w:t>RF microwave test set</w:t>
            </w:r>
          </w:p>
          <w:p w:rsidR="00000000" w:rsidRPr="00C6368E" w:rsidP="00C6368E">
            <w:pPr>
              <w:pStyle w:val="ListBullet"/>
            </w:pPr>
            <w:r w:rsidRPr="00C6368E">
              <w:t>RF sweep tester</w:t>
            </w:r>
          </w:p>
          <w:p w:rsidR="00000000" w:rsidRPr="00C6368E" w:rsidP="00C6368E">
            <w:pPr>
              <w:pStyle w:val="ListBullet"/>
            </w:pPr>
            <w:r w:rsidRPr="00C6368E">
              <w:t>signal level meter (SLM)</w:t>
            </w:r>
          </w:p>
          <w:p w:rsidR="00000000" w:rsidRPr="00C6368E" w:rsidP="00C6368E">
            <w:pPr>
              <w:pStyle w:val="ListBullet"/>
            </w:pPr>
            <w:r w:rsidRPr="00C6368E">
              <w:t>spectrum analyses</w:t>
            </w:r>
          </w:p>
          <w:p w:rsidR="00000000" w:rsidRPr="00C6368E" w:rsidP="00C6368E">
            <w:pPr>
              <w:pStyle w:val="ListBullet"/>
            </w:pPr>
            <w:r w:rsidRPr="00C6368E">
              <w:t>trans</w:t>
            </w:r>
            <w:r w:rsidRPr="00C6368E">
              <w:t>mission measuring set</w:t>
            </w:r>
          </w:p>
          <w:p w:rsidR="00000000" w:rsidP="00C6368E">
            <w:pPr>
              <w:pStyle w:val="ListBullet"/>
              <w:rPr>
                <w:lang w:val="en-NZ"/>
              </w:rPr>
            </w:pPr>
            <w:r w:rsidRPr="00C6368E">
              <w:t>voltage standing wave ratio (VSWR) meter.</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Affected</w:t>
            </w:r>
            <w:r w:rsidRPr="00C6368E">
              <w:t xml:space="preserve"> </w:t>
            </w:r>
            <w:r w:rsidRPr="00C6368E">
              <w:rPr>
                <w:rStyle w:val="BoldandItalics"/>
              </w:rPr>
              <w:t>customers</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building owner</w:t>
            </w:r>
          </w:p>
          <w:p w:rsidR="00000000" w:rsidRPr="00C6368E" w:rsidP="00C6368E">
            <w:pPr>
              <w:pStyle w:val="ListBullet"/>
            </w:pPr>
            <w:r w:rsidRPr="00C6368E">
              <w:t xml:space="preserve">communications consultant </w:t>
            </w:r>
          </w:p>
          <w:p w:rsidR="00000000" w:rsidRPr="00C6368E" w:rsidP="00C6368E">
            <w:pPr>
              <w:pStyle w:val="ListBullet"/>
            </w:pPr>
            <w:r w:rsidRPr="00C6368E">
              <w:t>contractor to a major supplier</w:t>
            </w:r>
          </w:p>
          <w:p w:rsidR="00000000" w:rsidRPr="00C6368E" w:rsidP="00C6368E">
            <w:pPr>
              <w:pStyle w:val="ListBullet"/>
            </w:pPr>
            <w:r w:rsidRPr="00C6368E">
              <w:t>end users</w:t>
            </w:r>
          </w:p>
          <w:p w:rsidR="00000000" w:rsidRPr="00C6368E" w:rsidP="00C6368E">
            <w:pPr>
              <w:pStyle w:val="ListBullet"/>
            </w:pPr>
            <w:r w:rsidRPr="00C6368E">
              <w:t>equipment owner</w:t>
            </w:r>
          </w:p>
          <w:p w:rsidR="00000000" w:rsidRPr="00C6368E" w:rsidP="00C6368E">
            <w:pPr>
              <w:pStyle w:val="ListBullet"/>
            </w:pPr>
            <w:r w:rsidRPr="00C6368E">
              <w:t>householder</w:t>
            </w:r>
          </w:p>
          <w:p w:rsidR="00000000" w:rsidP="00C6368E">
            <w:pPr>
              <w:pStyle w:val="ListBullet"/>
              <w:rPr>
                <w:lang w:val="en-NZ"/>
              </w:rPr>
            </w:pPr>
            <w:r w:rsidRPr="00C6368E">
              <w:t>operations staff.</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Contingency plans</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additional notification to affected customers</w:t>
            </w:r>
          </w:p>
          <w:p w:rsidR="00000000" w:rsidRPr="00C6368E" w:rsidP="00C6368E">
            <w:pPr>
              <w:pStyle w:val="ListBullet"/>
            </w:pPr>
            <w:r w:rsidRPr="00C6368E">
              <w:t>additional technical support</w:t>
            </w:r>
          </w:p>
          <w:p w:rsidR="00000000" w:rsidRPr="00C6368E" w:rsidP="00C6368E">
            <w:pPr>
              <w:pStyle w:val="ListBullet"/>
            </w:pPr>
            <w:r w:rsidRPr="00C6368E">
              <w:t>provision of:</w:t>
            </w:r>
          </w:p>
          <w:p w:rsidR="00000000" w:rsidRPr="00C6368E" w:rsidP="00C6368E">
            <w:pPr>
              <w:pStyle w:val="ListBullet2"/>
            </w:pPr>
            <w:r w:rsidRPr="00C6368E">
              <w:t>additional services</w:t>
            </w:r>
          </w:p>
          <w:p w:rsidR="00000000" w:rsidRPr="00C6368E" w:rsidP="00C6368E">
            <w:pPr>
              <w:pStyle w:val="ListBullet2"/>
            </w:pPr>
            <w:r w:rsidRPr="00C6368E">
              <w:t>redundant path</w:t>
            </w:r>
          </w:p>
          <w:p w:rsidR="00000000" w:rsidP="00C6368E">
            <w:pPr>
              <w:pStyle w:val="ListBullet2"/>
              <w:rPr>
                <w:lang w:val="en-NZ"/>
              </w:rPr>
            </w:pPr>
            <w:r w:rsidRPr="00C6368E">
              <w:t>standby equipment.</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Conduct tests</w:t>
            </w:r>
            <w:r w:rsidRPr="00C6368E">
              <w:t xml:space="preserve"> may involve: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compatibility</w:t>
            </w:r>
          </w:p>
          <w:p w:rsidR="00000000" w:rsidRPr="00C6368E" w:rsidP="00C6368E">
            <w:pPr>
              <w:pStyle w:val="ListBullet"/>
            </w:pPr>
            <w:r w:rsidRPr="00C6368E">
              <w:t>end-to-end systems</w:t>
            </w:r>
          </w:p>
          <w:p w:rsidR="00000000" w:rsidRPr="00C6368E" w:rsidP="00C6368E">
            <w:pPr>
              <w:pStyle w:val="ListBullet"/>
            </w:pPr>
            <w:r w:rsidRPr="00C6368E">
              <w:t>monitoring features</w:t>
            </w:r>
          </w:p>
          <w:p w:rsidR="00000000" w:rsidRPr="00C6368E" w:rsidP="00C6368E">
            <w:pPr>
              <w:pStyle w:val="ListBullet"/>
            </w:pPr>
            <w:r w:rsidRPr="00C6368E">
              <w:t>network assess facilities</w:t>
            </w:r>
          </w:p>
          <w:p w:rsidR="00000000" w:rsidP="00C6368E">
            <w:pPr>
              <w:pStyle w:val="ListBullet"/>
              <w:rPr>
                <w:lang w:val="en-NZ"/>
              </w:rPr>
            </w:pPr>
            <w:r w:rsidRPr="00C6368E">
              <w:t>remote alarm.</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Appropriate person</w:t>
            </w:r>
            <w:r w:rsidRPr="00C6368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customer</w:t>
            </w:r>
          </w:p>
          <w:p w:rsidR="00000000" w:rsidRPr="00C6368E" w:rsidP="00C6368E">
            <w:pPr>
              <w:pStyle w:val="ListBullet"/>
            </w:pPr>
            <w:r w:rsidRPr="00C6368E">
              <w:t>design engineer</w:t>
            </w:r>
          </w:p>
          <w:p w:rsidR="00000000" w:rsidRPr="00C6368E" w:rsidP="00C6368E">
            <w:pPr>
              <w:pStyle w:val="ListBullet"/>
            </w:pPr>
            <w:r w:rsidRPr="00C6368E">
              <w:t>network operations manager</w:t>
            </w:r>
          </w:p>
          <w:p w:rsidR="00000000" w:rsidRPr="00C6368E" w:rsidP="00C6368E">
            <w:pPr>
              <w:pStyle w:val="ListBullet"/>
            </w:pPr>
            <w:r w:rsidRPr="00C6368E">
              <w:t>project manager</w:t>
            </w:r>
          </w:p>
          <w:p w:rsidR="00000000" w:rsidP="00C6368E">
            <w:pPr>
              <w:pStyle w:val="ListBullet"/>
              <w:rPr>
                <w:lang w:val="en-NZ"/>
              </w:rPr>
            </w:pPr>
            <w:r w:rsidRPr="00C6368E">
              <w:t>supervisor.</w:t>
            </w:r>
          </w:p>
        </w:tc>
      </w:tr>
      <w:tr w:rsidTr="00920AC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BoldandItalics"/>
              </w:rPr>
              <w:t>Administrative tasks</w:t>
            </w:r>
            <w:r w:rsidRPr="00C6368E">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ListBullet"/>
            </w:pPr>
            <w:r w:rsidRPr="00C6368E">
              <w:t xml:space="preserve">completing job orders </w:t>
            </w:r>
          </w:p>
          <w:p w:rsidR="00000000" w:rsidRPr="00C6368E" w:rsidP="00C6368E">
            <w:pPr>
              <w:pStyle w:val="ListBullet"/>
            </w:pPr>
            <w:r w:rsidRPr="00C6368E">
              <w:t>completing test sheets according to specif</w:t>
            </w:r>
            <w:r w:rsidRPr="00C6368E">
              <w:t xml:space="preserve">ication and logging test instrument usage </w:t>
            </w:r>
          </w:p>
          <w:p w:rsidR="00000000" w:rsidRPr="00C6368E" w:rsidP="00C6368E">
            <w:pPr>
              <w:pStyle w:val="ListBullet"/>
            </w:pPr>
            <w:r w:rsidRPr="00C6368E">
              <w:t>correct labelling of all equipment and amending where required</w:t>
            </w:r>
          </w:p>
          <w:p w:rsidR="00000000" w:rsidRPr="00C6368E" w:rsidP="00C6368E">
            <w:pPr>
              <w:pStyle w:val="ListBullet"/>
            </w:pPr>
            <w:r w:rsidRPr="00C6368E">
              <w:t xml:space="preserve">following quality control procedures </w:t>
            </w:r>
          </w:p>
          <w:p w:rsidR="00000000" w:rsidRPr="00C6368E" w:rsidP="00C6368E">
            <w:pPr>
              <w:pStyle w:val="ListBullet"/>
            </w:pPr>
            <w:r w:rsidRPr="00C6368E">
              <w:t xml:space="preserve">handing over installation briefs, documents and equipment manuals to operational staff </w:t>
            </w:r>
          </w:p>
          <w:p w:rsidR="00000000" w:rsidRPr="00C6368E" w:rsidP="00C6368E">
            <w:pPr>
              <w:pStyle w:val="ListBullet"/>
            </w:pPr>
            <w:r w:rsidRPr="00C6368E">
              <w:t>providing customers with a telecommunications cabling advice (TCA) form, such asTCA1 form or equivalent form</w:t>
            </w:r>
          </w:p>
          <w:p w:rsidR="00000000" w:rsidRPr="00C6368E" w:rsidP="00C6368E">
            <w:pPr>
              <w:pStyle w:val="ListBullet"/>
            </w:pPr>
            <w:r w:rsidRPr="00C6368E">
              <w:t xml:space="preserve">recording test results and updating appropriate data bases </w:t>
            </w:r>
          </w:p>
          <w:p w:rsidR="00000000" w:rsidRPr="00C6368E" w:rsidP="00C6368E">
            <w:pPr>
              <w:pStyle w:val="ListBullet"/>
            </w:pPr>
            <w:r w:rsidRPr="00C6368E">
              <w:t>submitting job orders</w:t>
            </w:r>
          </w:p>
          <w:p w:rsidR="00000000" w:rsidRPr="00C6368E" w:rsidP="00C6368E">
            <w:pPr>
              <w:pStyle w:val="ListBullet"/>
            </w:pPr>
            <w:r w:rsidRPr="00C6368E">
              <w:t>updating design specifications.</w:t>
            </w:r>
          </w:p>
        </w:tc>
      </w:tr>
    </w:tbl>
    <w:p w:rsidR="00920AC8" w:rsidP="00C6368E">
      <w:pPr>
        <w:pStyle w:val="BodyText"/>
      </w:pPr>
    </w:p>
    <w:p w:rsidR="00920AC8" w:rsidP="00C6368E">
      <w:pPr>
        <w:pStyle w:val="BodyText"/>
      </w:pPr>
    </w:p>
    <w:p w:rsidR="00000000" w:rsidRPr="00C6368E" w:rsidP="00C6368E">
      <w:pPr>
        <w:pStyle w:val="Heading1"/>
      </w:pPr>
      <w:bookmarkStart w:id="12" w:name="O_209710"/>
      <w:bookmarkEnd w:id="12"/>
      <w:r w:rsidRPr="00C6368E">
        <w:t>Unit Sector(s)</w:t>
      </w:r>
    </w:p>
    <w:tbl>
      <w:tblPr>
        <w:tblW w:w="0" w:type="auto"/>
        <w:tblLayout w:type="fixed"/>
        <w:tblCellMar>
          <w:left w:w="62" w:type="dxa"/>
          <w:right w:w="62" w:type="dxa"/>
        </w:tblCellMar>
        <w:tblLook w:val="0000"/>
      </w:tblPr>
      <w:tblGrid>
        <w:gridCol w:w="2570"/>
        <w:gridCol w:w="5952"/>
      </w:tblGrid>
      <w:tr w:rsidTr="00920AC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Telecommunications</w:t>
            </w:r>
          </w:p>
        </w:tc>
      </w:tr>
    </w:tbl>
    <w:p w:rsidR="00920AC8" w:rsidP="00C6368E">
      <w:pPr>
        <w:pStyle w:val="BodyText"/>
      </w:pPr>
    </w:p>
    <w:p w:rsidR="00920AC8" w:rsidP="00C6368E">
      <w:pPr>
        <w:pStyle w:val="BodyText"/>
      </w:pPr>
    </w:p>
    <w:p w:rsidR="00000000" w:rsidRPr="00C6368E" w:rsidP="00C6368E">
      <w:pPr>
        <w:pStyle w:val="Heading1"/>
      </w:pPr>
      <w:bookmarkStart w:id="13" w:name="O_209707"/>
      <w:bookmarkEnd w:id="13"/>
      <w:r w:rsidRPr="00C6368E">
        <w:t>Co-requisite units</w:t>
      </w:r>
    </w:p>
    <w:tbl>
      <w:tblPr>
        <w:tblW w:w="0" w:type="auto"/>
        <w:tblLayout w:type="fixed"/>
        <w:tblCellMar>
          <w:left w:w="62" w:type="dxa"/>
          <w:right w:w="62" w:type="dxa"/>
        </w:tblCellMar>
        <w:tblLook w:val="0000"/>
      </w:tblPr>
      <w:tblGrid>
        <w:gridCol w:w="2641"/>
        <w:gridCol w:w="1322"/>
        <w:gridCol w:w="4559"/>
      </w:tblGrid>
      <w:tr w:rsidTr="00920A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p>
        </w:tc>
      </w:tr>
      <w:tr w:rsidTr="00920A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p>
        </w:tc>
      </w:tr>
    </w:tbl>
    <w:p w:rsidR="00920AC8" w:rsidP="00C6368E">
      <w:pPr>
        <w:pStyle w:val="BodyText"/>
      </w:pPr>
    </w:p>
    <w:p w:rsidR="00920AC8" w:rsidP="00C6368E">
      <w:pPr>
        <w:pStyle w:val="BodyText"/>
      </w:pPr>
    </w:p>
    <w:p w:rsidR="00000000" w:rsidRPr="00C6368E" w:rsidP="00C6368E">
      <w:pPr>
        <w:pStyle w:val="Heading1"/>
      </w:pPr>
      <w:bookmarkStart w:id="14" w:name="O_209709"/>
      <w:bookmarkEnd w:id="14"/>
      <w:r w:rsidRPr="00C6368E">
        <w:t>Competency field</w:t>
      </w:r>
    </w:p>
    <w:tbl>
      <w:tblPr>
        <w:tblW w:w="0" w:type="auto"/>
        <w:tblLayout w:type="fixed"/>
        <w:tblCellMar>
          <w:left w:w="62" w:type="dxa"/>
          <w:right w:w="62" w:type="dxa"/>
        </w:tblCellMar>
        <w:tblLook w:val="0000"/>
      </w:tblPr>
      <w:tblGrid>
        <w:gridCol w:w="2768"/>
        <w:gridCol w:w="5754"/>
      </w:tblGrid>
      <w:tr w:rsidTr="00920AC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8E">
            <w:pPr>
              <w:pStyle w:val="BodyText"/>
              <w:rPr>
                <w:lang w:val="en-NZ"/>
              </w:rPr>
            </w:pPr>
            <w:r w:rsidRPr="00C6368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8E" w:rsidP="00C6368E">
            <w:pPr>
              <w:pStyle w:val="BodyText"/>
            </w:pPr>
            <w:r w:rsidRPr="00C6368E">
              <w:t>Telecommunications networks engineering</w:t>
            </w:r>
          </w:p>
        </w:tc>
      </w:tr>
    </w:tbl>
    <w:p w:rsidR="00920AC8" w:rsidP="00C6368E">
      <w:pPr>
        <w:pStyle w:val="BodyText"/>
      </w:pPr>
    </w:p>
    <w:p w:rsidR="00920AC8" w:rsidP="00C6368E">
      <w:pPr>
        <w:pStyle w:val="BodyText"/>
      </w:pPr>
    </w:p>
    <w:p w:rsidR="00000000" w:rsidRPr="00C6368E" w:rsidP="00C6368E"/>
    <w:sectPr w:rsidSect="00C63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AC8" w:rsidP="00920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8" w:rsidP="00C63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0AC8" w:rsidP="00C636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0AC8" w:rsidP="00C636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AC8" w:rsidP="00920A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8" w:rsidP="00C6368E">
    <w:pPr>
      <w:pStyle w:val="Header"/>
      <w:framePr w:wrap="around"/>
    </w:pPr>
    <w:r>
      <w:fldChar w:fldCharType="begin"/>
    </w:r>
    <w:r>
      <w:instrText xml:space="preserve"> TITLE   \* MERGEFORMAT </w:instrText>
    </w:r>
    <w:r>
      <w:fldChar w:fldCharType="separate"/>
    </w:r>
    <w:r>
      <w:t>ICTTEN4078A Commission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0AC8" w:rsidP="00C636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2B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03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03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6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68E"/>
    <w:pPr>
      <w:spacing w:before="360" w:after="60"/>
      <w:outlineLvl w:val="0"/>
    </w:pPr>
    <w:rPr>
      <w:sz w:val="32"/>
    </w:rPr>
  </w:style>
  <w:style w:type="paragraph" w:styleId="Heading2">
    <w:name w:val="heading 2"/>
    <w:basedOn w:val="HeadingBase"/>
    <w:next w:val="BodyText"/>
    <w:link w:val="Heading2Char"/>
    <w:qFormat/>
    <w:rsid w:val="00C6368E"/>
    <w:pPr>
      <w:keepLines/>
      <w:spacing w:before="240" w:after="120"/>
      <w:outlineLvl w:val="1"/>
    </w:pPr>
    <w:rPr>
      <w:sz w:val="28"/>
      <w:szCs w:val="40"/>
    </w:rPr>
  </w:style>
  <w:style w:type="paragraph" w:styleId="Heading3">
    <w:name w:val="heading 3"/>
    <w:basedOn w:val="HeadingBase"/>
    <w:next w:val="BodyText"/>
    <w:link w:val="Heading3Char"/>
    <w:qFormat/>
    <w:rsid w:val="00C6368E"/>
    <w:pPr>
      <w:spacing w:before="180" w:after="120"/>
      <w:outlineLvl w:val="2"/>
    </w:pPr>
    <w:rPr>
      <w:spacing w:val="-10"/>
      <w:kern w:val="32"/>
    </w:rPr>
  </w:style>
  <w:style w:type="paragraph" w:styleId="Heading4">
    <w:name w:val="heading 4"/>
    <w:basedOn w:val="HeadingBase"/>
    <w:next w:val="BodyText"/>
    <w:link w:val="Heading4Char"/>
    <w:qFormat/>
    <w:rsid w:val="00C6368E"/>
    <w:pPr>
      <w:spacing w:before="160" w:after="120"/>
      <w:outlineLvl w:val="3"/>
    </w:pPr>
    <w:rPr>
      <w:sz w:val="22"/>
    </w:rPr>
  </w:style>
  <w:style w:type="paragraph" w:styleId="Heading5">
    <w:name w:val="heading 5"/>
    <w:basedOn w:val="HeadingBase"/>
    <w:next w:val="Normal"/>
    <w:link w:val="Heading5Char"/>
    <w:qFormat/>
    <w:rsid w:val="00C6368E"/>
    <w:pPr>
      <w:spacing w:before="80"/>
      <w:outlineLvl w:val="4"/>
    </w:pPr>
    <w:rPr>
      <w:color w:val="918585"/>
      <w:sz w:val="20"/>
    </w:rPr>
  </w:style>
  <w:style w:type="paragraph" w:styleId="Heading6">
    <w:name w:val="heading 6"/>
    <w:basedOn w:val="HeadingBase"/>
    <w:next w:val="Normal"/>
    <w:link w:val="Heading6Char"/>
    <w:qFormat/>
    <w:rsid w:val="00C6368E"/>
    <w:pPr>
      <w:spacing w:before="60"/>
      <w:outlineLvl w:val="5"/>
    </w:pPr>
    <w:rPr>
      <w:color w:val="918585"/>
      <w:sz w:val="20"/>
    </w:rPr>
  </w:style>
  <w:style w:type="paragraph" w:styleId="Heading7">
    <w:name w:val="heading 7"/>
    <w:basedOn w:val="Normal"/>
    <w:next w:val="Normal"/>
    <w:link w:val="Heading7Char"/>
    <w:qFormat/>
    <w:rsid w:val="00C6368E"/>
    <w:pPr>
      <w:ind w:left="720"/>
      <w:outlineLvl w:val="6"/>
    </w:pPr>
    <w:rPr>
      <w:i/>
    </w:rPr>
  </w:style>
  <w:style w:type="paragraph" w:styleId="Heading8">
    <w:name w:val="heading 8"/>
    <w:basedOn w:val="Normal"/>
    <w:next w:val="Normal"/>
    <w:link w:val="Heading8Char"/>
    <w:qFormat/>
    <w:rsid w:val="00C6368E"/>
    <w:pPr>
      <w:ind w:left="720"/>
      <w:outlineLvl w:val="7"/>
    </w:pPr>
    <w:rPr>
      <w:i/>
    </w:rPr>
  </w:style>
  <w:style w:type="paragraph" w:styleId="Heading9">
    <w:name w:val="heading 9"/>
    <w:basedOn w:val="Normal"/>
    <w:next w:val="Normal"/>
    <w:link w:val="Heading9Char"/>
    <w:qFormat/>
    <w:rsid w:val="00C6368E"/>
    <w:pPr>
      <w:ind w:left="720"/>
      <w:outlineLvl w:val="8"/>
    </w:pPr>
    <w:rPr>
      <w:i/>
    </w:rPr>
  </w:style>
  <w:style w:type="character" w:default="1" w:styleId="DefaultParagraphFont">
    <w:name w:val="Default Paragraph Font"/>
    <w:uiPriority w:val="1"/>
    <w:unhideWhenUsed/>
    <w:rsid w:val="00C63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68E"/>
  </w:style>
  <w:style w:type="character" w:customStyle="1" w:styleId="Heading1Char">
    <w:name w:val="Heading 1 Char"/>
    <w:basedOn w:val="DefaultParagraphFont"/>
    <w:link w:val="Heading1"/>
    <w:rsid w:val="00C6368E"/>
    <w:rPr>
      <w:rFonts w:ascii="Times New Roman" w:eastAsia="Times New Roman" w:hAnsi="Times New Roman" w:cs="Times New Roman"/>
      <w:b/>
      <w:sz w:val="32"/>
      <w:szCs w:val="20"/>
      <w:lang w:eastAsia="en-US"/>
    </w:rPr>
  </w:style>
  <w:style w:type="paragraph" w:styleId="BodyText">
    <w:name w:val="Body Text"/>
    <w:basedOn w:val="Normal"/>
    <w:link w:val="BodyTextChar"/>
    <w:rsid w:val="00C63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68E"/>
    <w:rPr>
      <w:rFonts w:ascii="Times New Roman" w:eastAsia="Times New Roman" w:hAnsi="Times New Roman" w:cs="Times New Roman"/>
      <w:sz w:val="24"/>
      <w:lang w:val="en-US" w:eastAsia="en-US"/>
    </w:rPr>
  </w:style>
  <w:style w:type="paragraph" w:styleId="Footer">
    <w:name w:val="footer"/>
    <w:basedOn w:val="Normal"/>
    <w:link w:val="FooterChar"/>
    <w:rsid w:val="00C63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68E"/>
    <w:rPr>
      <w:rFonts w:ascii="Times New Roman" w:eastAsia="Times New Roman" w:hAnsi="Times New Roman" w:cs="Times New Roman"/>
      <w:sz w:val="16"/>
      <w:lang w:val="en-US" w:eastAsia="en-US"/>
    </w:rPr>
  </w:style>
  <w:style w:type="paragraph" w:styleId="List">
    <w:name w:val="List"/>
    <w:basedOn w:val="BodyText"/>
    <w:next w:val="BodyText"/>
    <w:rsid w:val="00C6368E"/>
    <w:pPr>
      <w:tabs>
        <w:tab w:val="left" w:pos="340"/>
      </w:tabs>
      <w:spacing w:before="60" w:after="60"/>
      <w:ind w:left="340" w:hanging="340"/>
    </w:pPr>
  </w:style>
  <w:style w:type="paragraph" w:styleId="ListBullet">
    <w:name w:val="List Bullet"/>
    <w:basedOn w:val="List"/>
    <w:rsid w:val="00C6368E"/>
    <w:pPr>
      <w:numPr>
        <w:numId w:val="14"/>
      </w:numPr>
      <w:tabs>
        <w:tab w:val="clear" w:pos="340"/>
      </w:tabs>
      <w:spacing w:before="40" w:after="40"/>
    </w:pPr>
  </w:style>
  <w:style w:type="character" w:customStyle="1" w:styleId="SpecialBold">
    <w:name w:val="Special Bold"/>
    <w:basedOn w:val="DefaultParagraphFont"/>
    <w:rsid w:val="00C6368E"/>
    <w:rPr>
      <w:b/>
      <w:spacing w:val="0"/>
    </w:rPr>
  </w:style>
  <w:style w:type="paragraph" w:styleId="ListBullet2">
    <w:name w:val="List Bullet 2"/>
    <w:basedOn w:val="List2"/>
    <w:rsid w:val="00C6368E"/>
    <w:pPr>
      <w:numPr>
        <w:numId w:val="15"/>
      </w:numPr>
      <w:tabs>
        <w:tab w:val="clear" w:pos="680"/>
      </w:tabs>
    </w:pPr>
  </w:style>
  <w:style w:type="paragraph" w:styleId="Header">
    <w:name w:val="header"/>
    <w:basedOn w:val="Normal"/>
    <w:link w:val="HeaderChar"/>
    <w:rsid w:val="00C63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6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68E"/>
    <w:pPr>
      <w:spacing w:before="240" w:after="120"/>
      <w:outlineLvl w:val="0"/>
    </w:pPr>
    <w:rPr>
      <w:rFonts w:ascii="Times New Roman" w:hAnsi="Times New Roman"/>
      <w:b/>
      <w:sz w:val="28"/>
    </w:rPr>
  </w:style>
  <w:style w:type="paragraph" w:customStyle="1" w:styleId="AllowPageBreak">
    <w:name w:val="AllowPageBreak"/>
    <w:rsid w:val="00C636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68E"/>
    <w:pPr>
      <w:tabs>
        <w:tab w:val="left" w:pos="680"/>
      </w:tabs>
      <w:spacing w:before="60" w:after="60"/>
      <w:ind w:left="680" w:hanging="340"/>
    </w:pPr>
  </w:style>
  <w:style w:type="paragraph" w:styleId="ListBullet3">
    <w:name w:val="List Bullet 3"/>
    <w:basedOn w:val="List3"/>
    <w:rsid w:val="00C6368E"/>
    <w:pPr>
      <w:numPr>
        <w:numId w:val="3"/>
      </w:numPr>
      <w:tabs>
        <w:tab w:val="clear" w:pos="1021"/>
      </w:tabs>
      <w:ind w:left="1037" w:hanging="357"/>
    </w:pPr>
  </w:style>
  <w:style w:type="character" w:customStyle="1" w:styleId="BoldandItalics">
    <w:name w:val="Bold and Italics"/>
    <w:qFormat/>
    <w:rsid w:val="00C6368E"/>
    <w:rPr>
      <w:b/>
      <w:i/>
      <w:u w:val="none"/>
    </w:rPr>
  </w:style>
  <w:style w:type="character" w:customStyle="1" w:styleId="Heading2Char">
    <w:name w:val="Heading 2 Char"/>
    <w:basedOn w:val="DefaultParagraphFont"/>
    <w:link w:val="Heading2"/>
    <w:rsid w:val="00C63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6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6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68E"/>
    <w:rPr>
      <w:rFonts w:ascii="Courier New" w:eastAsia="Times New Roman" w:hAnsi="Courier New" w:cs="Times New Roman"/>
      <w:i/>
      <w:szCs w:val="20"/>
      <w:lang w:val="en-US" w:eastAsia="en-US"/>
    </w:rPr>
  </w:style>
  <w:style w:type="paragraph" w:customStyle="1" w:styleId="HeadingBase">
    <w:name w:val="Heading Base"/>
    <w:rsid w:val="00C63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68E"/>
    <w:pPr>
      <w:tabs>
        <w:tab w:val="right" w:leader="dot" w:pos="9072"/>
      </w:tabs>
      <w:ind w:left="567"/>
    </w:pPr>
    <w:rPr>
      <w:szCs w:val="22"/>
    </w:rPr>
  </w:style>
  <w:style w:type="paragraph" w:customStyle="1" w:styleId="TOCBase">
    <w:name w:val="TOC Base"/>
    <w:rsid w:val="00C63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68E"/>
    <w:pPr>
      <w:tabs>
        <w:tab w:val="right" w:leader="dot" w:pos="9072"/>
      </w:tabs>
      <w:spacing w:before="40" w:after="40"/>
      <w:ind w:left="284"/>
    </w:pPr>
    <w:rPr>
      <w:rFonts w:ascii="Times New Roman" w:hAnsi="Times New Roman"/>
    </w:rPr>
  </w:style>
  <w:style w:type="paragraph" w:styleId="TOC1">
    <w:name w:val="toc 1"/>
    <w:basedOn w:val="TOCBase"/>
    <w:next w:val="Normal"/>
    <w:rsid w:val="00C636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68E"/>
    <w:pPr>
      <w:spacing w:before="5040"/>
      <w:jc w:val="center"/>
    </w:pPr>
    <w:rPr>
      <w:sz w:val="48"/>
      <w:szCs w:val="72"/>
      <w:lang w:val="en-US"/>
    </w:rPr>
  </w:style>
  <w:style w:type="character" w:customStyle="1" w:styleId="TitleChar">
    <w:name w:val="Title Char"/>
    <w:basedOn w:val="DefaultParagraphFont"/>
    <w:link w:val="Title"/>
    <w:rsid w:val="00C63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68E"/>
    <w:pPr>
      <w:tabs>
        <w:tab w:val="left" w:pos="3600"/>
        <w:tab w:val="left" w:pos="3958"/>
      </w:tabs>
    </w:pPr>
  </w:style>
  <w:style w:type="paragraph" w:customStyle="1" w:styleId="Note">
    <w:name w:val="Note"/>
    <w:basedOn w:val="BodyText"/>
    <w:rsid w:val="00C63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68E"/>
    <w:pPr>
      <w:framePr w:wrap="auto" w:hAnchor="text" w:y="6049"/>
    </w:pPr>
    <w:rPr>
      <w:color w:val="000000"/>
      <w:sz w:val="40"/>
    </w:rPr>
  </w:style>
  <w:style w:type="paragraph" w:customStyle="1" w:styleId="TOCTitle">
    <w:name w:val="TOCTitle"/>
    <w:basedOn w:val="Heading1"/>
    <w:rsid w:val="00C6368E"/>
    <w:pPr>
      <w:spacing w:after="240"/>
      <w:jc w:val="center"/>
      <w:outlineLvl w:val="9"/>
    </w:pPr>
    <w:rPr>
      <w:caps/>
    </w:rPr>
  </w:style>
  <w:style w:type="paragraph" w:customStyle="1" w:styleId="Version">
    <w:name w:val="Version"/>
    <w:rsid w:val="00C63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68E"/>
    <w:pPr>
      <w:keepNext w:val="0"/>
      <w:tabs>
        <w:tab w:val="right" w:pos="4176"/>
      </w:tabs>
      <w:ind w:left="198" w:hanging="198"/>
    </w:pPr>
    <w:rPr>
      <w:rFonts w:ascii="Garamond" w:hAnsi="Garamond"/>
    </w:rPr>
  </w:style>
  <w:style w:type="paragraph" w:styleId="IndexHeading">
    <w:name w:val="index heading"/>
    <w:basedOn w:val="Normal"/>
    <w:next w:val="Index1"/>
    <w:semiHidden/>
    <w:rsid w:val="00C6368E"/>
    <w:pPr>
      <w:spacing w:before="120" w:after="120"/>
    </w:pPr>
    <w:rPr>
      <w:rFonts w:ascii="Arial" w:hAnsi="Arial"/>
      <w:b/>
      <w:color w:val="918585"/>
      <w:sz w:val="24"/>
    </w:rPr>
  </w:style>
  <w:style w:type="paragraph" w:customStyle="1" w:styleId="Chapter">
    <w:name w:val="Chapter"/>
    <w:basedOn w:val="Normal"/>
    <w:rsid w:val="00C6368E"/>
    <w:pPr>
      <w:spacing w:before="240"/>
    </w:pPr>
    <w:rPr>
      <w:rFonts w:ascii="Times New Roman" w:hAnsi="Times New Roman"/>
      <w:smallCaps/>
      <w:spacing w:val="80"/>
      <w:sz w:val="28"/>
    </w:rPr>
  </w:style>
  <w:style w:type="paragraph" w:customStyle="1" w:styleId="InChapter">
    <w:name w:val="InChapter"/>
    <w:basedOn w:val="Heading3"/>
    <w:rsid w:val="00C6368E"/>
    <w:pPr>
      <w:spacing w:after="240"/>
      <w:outlineLvl w:val="9"/>
    </w:pPr>
    <w:rPr>
      <w:noProof/>
    </w:rPr>
  </w:style>
  <w:style w:type="paragraph" w:styleId="Index2">
    <w:name w:val="index 2"/>
    <w:basedOn w:val="Normal"/>
    <w:next w:val="Normal"/>
    <w:semiHidden/>
    <w:rsid w:val="00C6368E"/>
    <w:pPr>
      <w:tabs>
        <w:tab w:val="right" w:pos="4176"/>
      </w:tabs>
      <w:ind w:left="568" w:hanging="284"/>
    </w:pPr>
    <w:rPr>
      <w:rFonts w:ascii="Garamond" w:hAnsi="Garamond"/>
    </w:rPr>
  </w:style>
  <w:style w:type="paragraph" w:customStyle="1" w:styleId="Byline">
    <w:name w:val="Byline"/>
    <w:rsid w:val="00C63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68E"/>
    <w:pPr>
      <w:tabs>
        <w:tab w:val="clear" w:pos="3600"/>
        <w:tab w:val="clear" w:pos="3958"/>
      </w:tabs>
      <w:jc w:val="right"/>
    </w:pPr>
  </w:style>
  <w:style w:type="character" w:styleId="Emphasis">
    <w:name w:val="Emphasis"/>
    <w:basedOn w:val="DefaultParagraphFont"/>
    <w:qFormat/>
    <w:rsid w:val="00C6368E"/>
    <w:rPr>
      <w:i/>
    </w:rPr>
  </w:style>
  <w:style w:type="paragraph" w:styleId="Caption">
    <w:name w:val="caption"/>
    <w:basedOn w:val="BodyText"/>
    <w:next w:val="Normal"/>
    <w:qFormat/>
    <w:rsid w:val="00C6368E"/>
    <w:pPr>
      <w:framePr w:w="2268" w:hSpace="181" w:vSpace="181" w:wrap="around" w:vAnchor="text" w:hAnchor="page" w:x="1135" w:y="285" w:anchorLock="1"/>
    </w:pPr>
    <w:rPr>
      <w:i/>
    </w:rPr>
  </w:style>
  <w:style w:type="paragraph" w:customStyle="1" w:styleId="MiniTOCTitle">
    <w:name w:val="MiniTOCTitle"/>
    <w:basedOn w:val="Heading4"/>
    <w:rsid w:val="00C6368E"/>
    <w:pPr>
      <w:spacing w:before="240"/>
      <w:outlineLvl w:val="9"/>
    </w:pPr>
    <w:rPr>
      <w:noProof/>
      <w:sz w:val="24"/>
    </w:rPr>
  </w:style>
  <w:style w:type="paragraph" w:customStyle="1" w:styleId="MiniTOCItem">
    <w:name w:val="MiniTOCItem"/>
    <w:basedOn w:val="ListBullet"/>
    <w:rsid w:val="00C6368E"/>
    <w:pPr>
      <w:numPr>
        <w:numId w:val="0"/>
      </w:numPr>
      <w:tabs>
        <w:tab w:val="right" w:leader="dot" w:pos="6521"/>
      </w:tabs>
      <w:spacing w:before="0" w:after="0"/>
    </w:pPr>
  </w:style>
  <w:style w:type="paragraph" w:customStyle="1" w:styleId="TOFTitle">
    <w:name w:val="TOFTitle"/>
    <w:basedOn w:val="TOCTitle"/>
    <w:rsid w:val="00C6368E"/>
  </w:style>
  <w:style w:type="paragraph" w:styleId="TableofFigures">
    <w:name w:val="table of figures"/>
    <w:basedOn w:val="Normal"/>
    <w:next w:val="Normal"/>
    <w:semiHidden/>
    <w:rsid w:val="00C6368E"/>
    <w:pPr>
      <w:tabs>
        <w:tab w:val="right" w:leader="dot" w:pos="9072"/>
      </w:tabs>
      <w:ind w:left="970" w:hanging="403"/>
    </w:pPr>
    <w:rPr>
      <w:rFonts w:ascii="Times New Roman" w:hAnsi="Times New Roman"/>
      <w:b/>
    </w:rPr>
  </w:style>
  <w:style w:type="paragraph" w:styleId="ListNumber">
    <w:name w:val="List Number"/>
    <w:basedOn w:val="List"/>
    <w:rsid w:val="00C6368E"/>
    <w:pPr>
      <w:numPr>
        <w:numId w:val="12"/>
      </w:numPr>
    </w:pPr>
  </w:style>
  <w:style w:type="character" w:customStyle="1" w:styleId="WingdingSymbols">
    <w:name w:val="Wingding Symbols"/>
    <w:rsid w:val="00C6368E"/>
    <w:rPr>
      <w:rFonts w:ascii="Wingdings" w:hAnsi="Wingdings"/>
    </w:rPr>
  </w:style>
  <w:style w:type="paragraph" w:customStyle="1" w:styleId="TableHeading">
    <w:name w:val="Table Heading"/>
    <w:basedOn w:val="HeadingBase"/>
    <w:rsid w:val="00C6368E"/>
    <w:pPr>
      <w:keepLines/>
      <w:pBdr>
        <w:bottom w:val="single" w:sz="6" w:space="1" w:color="918585"/>
      </w:pBdr>
      <w:spacing w:before="240"/>
    </w:pPr>
  </w:style>
  <w:style w:type="character" w:customStyle="1" w:styleId="HotSpot">
    <w:name w:val="HotSpot"/>
    <w:rsid w:val="00C6368E"/>
    <w:rPr>
      <w:color w:val="0033CC"/>
      <w:u w:val="none"/>
    </w:rPr>
  </w:style>
  <w:style w:type="paragraph" w:customStyle="1" w:styleId="BodyTextRight">
    <w:name w:val="Body Text Right"/>
    <w:basedOn w:val="BodyText"/>
    <w:rsid w:val="00C6368E"/>
    <w:pPr>
      <w:spacing w:before="0" w:after="0"/>
      <w:jc w:val="right"/>
    </w:pPr>
  </w:style>
  <w:style w:type="paragraph" w:styleId="Index3">
    <w:name w:val="index 3"/>
    <w:basedOn w:val="ListNumber2"/>
    <w:next w:val="Normal"/>
    <w:semiHidden/>
    <w:rsid w:val="00C6368E"/>
    <w:pPr>
      <w:numPr>
        <w:numId w:val="0"/>
      </w:numPr>
      <w:tabs>
        <w:tab w:val="right" w:leader="dot" w:pos="4176"/>
      </w:tabs>
    </w:pPr>
  </w:style>
  <w:style w:type="paragraph" w:styleId="ListNumber2">
    <w:name w:val="List Number 2"/>
    <w:basedOn w:val="List2"/>
    <w:rsid w:val="00C6368E"/>
    <w:pPr>
      <w:numPr>
        <w:numId w:val="11"/>
      </w:numPr>
      <w:tabs>
        <w:tab w:val="clear" w:pos="1060"/>
      </w:tabs>
    </w:pPr>
  </w:style>
  <w:style w:type="paragraph" w:customStyle="1" w:styleId="MarginNote">
    <w:name w:val="Margin Note"/>
    <w:basedOn w:val="BodyText"/>
    <w:rsid w:val="00C63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6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68E"/>
    <w:rPr>
      <w:sz w:val="32"/>
    </w:rPr>
  </w:style>
  <w:style w:type="paragraph" w:customStyle="1" w:styleId="HeadingProcedure">
    <w:name w:val="Heading Procedure"/>
    <w:basedOn w:val="HeadingBase"/>
    <w:next w:val="Normal"/>
    <w:rsid w:val="00C6368E"/>
    <w:pPr>
      <w:tabs>
        <w:tab w:val="left" w:pos="0"/>
      </w:tabs>
      <w:spacing w:before="120" w:after="60"/>
    </w:pPr>
    <w:rPr>
      <w:i/>
      <w:color w:val="918585"/>
      <w:sz w:val="22"/>
    </w:rPr>
  </w:style>
  <w:style w:type="paragraph" w:customStyle="1" w:styleId="TableBodyText">
    <w:name w:val="Table Body Text"/>
    <w:basedOn w:val="BodyText"/>
    <w:rsid w:val="00C6368E"/>
    <w:pPr>
      <w:spacing w:before="60" w:after="60"/>
    </w:pPr>
  </w:style>
  <w:style w:type="paragraph" w:styleId="ListContinue">
    <w:name w:val="List Continue"/>
    <w:basedOn w:val="List"/>
    <w:rsid w:val="00C6368E"/>
    <w:pPr>
      <w:ind w:firstLine="0"/>
    </w:pPr>
  </w:style>
  <w:style w:type="paragraph" w:customStyle="1" w:styleId="ListNote">
    <w:name w:val="List Note"/>
    <w:basedOn w:val="List"/>
    <w:rsid w:val="00C6368E"/>
    <w:pPr>
      <w:pBdr>
        <w:top w:val="single" w:sz="6" w:space="2" w:color="918585"/>
        <w:bottom w:val="single" w:sz="6" w:space="2" w:color="918585"/>
      </w:pBdr>
      <w:tabs>
        <w:tab w:val="left" w:pos="1021"/>
      </w:tabs>
      <w:ind w:firstLine="0"/>
    </w:pPr>
  </w:style>
  <w:style w:type="paragraph" w:customStyle="1" w:styleId="Warning">
    <w:name w:val="Warning"/>
    <w:basedOn w:val="BodyText"/>
    <w:rsid w:val="00C6368E"/>
    <w:pPr>
      <w:shd w:val="clear" w:color="auto" w:fill="D9D9D9"/>
      <w:tabs>
        <w:tab w:val="left" w:pos="992"/>
      </w:tabs>
      <w:ind w:left="119" w:right="119"/>
    </w:pPr>
    <w:rPr>
      <w:sz w:val="20"/>
    </w:rPr>
  </w:style>
  <w:style w:type="paragraph" w:customStyle="1" w:styleId="MarginIcons">
    <w:name w:val="Margin Icons"/>
    <w:basedOn w:val="BodyText"/>
    <w:rsid w:val="00C63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68E"/>
    <w:rPr>
      <w:rFonts w:ascii="Courier New" w:hAnsi="Courier New"/>
    </w:rPr>
  </w:style>
  <w:style w:type="paragraph" w:customStyle="1" w:styleId="NoteBullet">
    <w:name w:val="Note Bullet"/>
    <w:basedOn w:val="Note"/>
    <w:rsid w:val="00C6368E"/>
    <w:pPr>
      <w:tabs>
        <w:tab w:val="clear" w:pos="680"/>
      </w:tabs>
      <w:spacing w:before="60" w:after="60"/>
    </w:pPr>
  </w:style>
  <w:style w:type="paragraph" w:customStyle="1" w:styleId="SubHeading2">
    <w:name w:val="SubHeading2"/>
    <w:basedOn w:val="HeadingBase"/>
    <w:rsid w:val="00C6368E"/>
    <w:pPr>
      <w:spacing w:before="240" w:after="60"/>
    </w:pPr>
    <w:rPr>
      <w:sz w:val="20"/>
    </w:rPr>
  </w:style>
  <w:style w:type="paragraph" w:customStyle="1" w:styleId="SubHeading1">
    <w:name w:val="SubHeading1"/>
    <w:basedOn w:val="HeadingBase"/>
    <w:rsid w:val="00C6368E"/>
    <w:pPr>
      <w:spacing w:before="240" w:after="60"/>
    </w:pPr>
    <w:rPr>
      <w:color w:val="918585"/>
      <w:sz w:val="22"/>
    </w:rPr>
  </w:style>
  <w:style w:type="paragraph" w:customStyle="1" w:styleId="SideHeading">
    <w:name w:val="Side Heading"/>
    <w:basedOn w:val="HeadingBase"/>
    <w:rsid w:val="00C63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68E"/>
    <w:pPr>
      <w:numPr>
        <w:numId w:val="13"/>
      </w:numPr>
    </w:pPr>
  </w:style>
  <w:style w:type="paragraph" w:styleId="PlainText">
    <w:name w:val="Plain Text"/>
    <w:basedOn w:val="Normal"/>
    <w:link w:val="PlainTextChar"/>
    <w:rsid w:val="00C6368E"/>
    <w:rPr>
      <w:sz w:val="20"/>
    </w:rPr>
  </w:style>
  <w:style w:type="character" w:customStyle="1" w:styleId="PlainTextChar">
    <w:name w:val="Plain Text Char"/>
    <w:basedOn w:val="DefaultParagraphFont"/>
    <w:link w:val="PlainText"/>
    <w:rsid w:val="00C636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68E"/>
    <w:rPr>
      <w:b/>
      <w:smallCaps/>
    </w:rPr>
  </w:style>
  <w:style w:type="paragraph" w:customStyle="1" w:styleId="TableListNumber">
    <w:name w:val="Table List Number"/>
    <w:basedOn w:val="ListNumber"/>
    <w:rsid w:val="00C6368E"/>
    <w:pPr>
      <w:numPr>
        <w:numId w:val="0"/>
      </w:numPr>
    </w:pPr>
  </w:style>
  <w:style w:type="paragraph" w:styleId="TOC4">
    <w:name w:val="toc 4"/>
    <w:basedOn w:val="TOCBase"/>
    <w:next w:val="Normal"/>
    <w:semiHidden/>
    <w:rsid w:val="00C6368E"/>
    <w:pPr>
      <w:tabs>
        <w:tab w:val="right" w:leader="dot" w:pos="9071"/>
      </w:tabs>
      <w:ind w:left="1701"/>
    </w:pPr>
  </w:style>
  <w:style w:type="paragraph" w:customStyle="1" w:styleId="ListAlpha">
    <w:name w:val="List Alpha"/>
    <w:basedOn w:val="List"/>
    <w:rsid w:val="00C6368E"/>
    <w:pPr>
      <w:numPr>
        <w:numId w:val="10"/>
      </w:numPr>
    </w:pPr>
  </w:style>
  <w:style w:type="paragraph" w:customStyle="1" w:styleId="ListAlpha2">
    <w:name w:val="List Alpha 2"/>
    <w:basedOn w:val="List2"/>
    <w:rsid w:val="00C6368E"/>
    <w:pPr>
      <w:numPr>
        <w:numId w:val="9"/>
      </w:numPr>
    </w:pPr>
  </w:style>
  <w:style w:type="paragraph" w:styleId="List3">
    <w:name w:val="List 3"/>
    <w:basedOn w:val="BodyText"/>
    <w:rsid w:val="00C6368E"/>
    <w:pPr>
      <w:tabs>
        <w:tab w:val="left" w:pos="1021"/>
      </w:tabs>
      <w:spacing w:before="60" w:after="60"/>
      <w:ind w:left="1020" w:hanging="340"/>
    </w:pPr>
  </w:style>
  <w:style w:type="paragraph" w:styleId="List4">
    <w:name w:val="List 4"/>
    <w:basedOn w:val="BodyText"/>
    <w:rsid w:val="00C6368E"/>
    <w:pPr>
      <w:tabs>
        <w:tab w:val="left" w:pos="1361"/>
      </w:tabs>
      <w:spacing w:before="60" w:after="60"/>
      <w:ind w:left="1361" w:hanging="340"/>
    </w:pPr>
  </w:style>
  <w:style w:type="paragraph" w:styleId="List5">
    <w:name w:val="List 5"/>
    <w:basedOn w:val="BodyText"/>
    <w:rsid w:val="00C6368E"/>
    <w:pPr>
      <w:tabs>
        <w:tab w:val="left" w:pos="1701"/>
      </w:tabs>
      <w:spacing w:before="60" w:after="60"/>
      <w:ind w:left="1701" w:hanging="340"/>
    </w:pPr>
  </w:style>
  <w:style w:type="paragraph" w:styleId="ListBullet4">
    <w:name w:val="List Bullet 4"/>
    <w:basedOn w:val="List4"/>
    <w:rsid w:val="00C6368E"/>
    <w:pPr>
      <w:numPr>
        <w:numId w:val="4"/>
      </w:numPr>
    </w:pPr>
  </w:style>
  <w:style w:type="paragraph" w:styleId="ListBullet5">
    <w:name w:val="List Bullet 5"/>
    <w:basedOn w:val="List5"/>
    <w:rsid w:val="00C6368E"/>
    <w:pPr>
      <w:numPr>
        <w:numId w:val="5"/>
      </w:numPr>
    </w:pPr>
  </w:style>
  <w:style w:type="paragraph" w:styleId="ListContinue2">
    <w:name w:val="List Continue 2"/>
    <w:basedOn w:val="List2"/>
    <w:rsid w:val="00C6368E"/>
    <w:pPr>
      <w:ind w:firstLine="0"/>
    </w:pPr>
  </w:style>
  <w:style w:type="paragraph" w:styleId="ListContinue3">
    <w:name w:val="List Continue 3"/>
    <w:basedOn w:val="List3"/>
    <w:rsid w:val="00C6368E"/>
    <w:pPr>
      <w:ind w:left="1021" w:firstLine="0"/>
    </w:pPr>
  </w:style>
  <w:style w:type="paragraph" w:styleId="ListContinue4">
    <w:name w:val="List Continue 4"/>
    <w:basedOn w:val="List4"/>
    <w:rsid w:val="00C6368E"/>
    <w:pPr>
      <w:ind w:firstLine="0"/>
    </w:pPr>
  </w:style>
  <w:style w:type="paragraph" w:styleId="ListContinue5">
    <w:name w:val="List Continue 5"/>
    <w:basedOn w:val="List5"/>
    <w:rsid w:val="00C6368E"/>
    <w:pPr>
      <w:ind w:firstLine="0"/>
    </w:pPr>
  </w:style>
  <w:style w:type="paragraph" w:styleId="ListNumber3">
    <w:name w:val="List Number 3"/>
    <w:basedOn w:val="List3"/>
    <w:rsid w:val="00C6368E"/>
    <w:pPr>
      <w:numPr>
        <w:numId w:val="6"/>
      </w:numPr>
    </w:pPr>
  </w:style>
  <w:style w:type="paragraph" w:styleId="ListNumber4">
    <w:name w:val="List Number 4"/>
    <w:basedOn w:val="List4"/>
    <w:rsid w:val="00C6368E"/>
    <w:pPr>
      <w:numPr>
        <w:numId w:val="7"/>
      </w:numPr>
    </w:pPr>
  </w:style>
  <w:style w:type="paragraph" w:styleId="ListNumber5">
    <w:name w:val="List Number 5"/>
    <w:basedOn w:val="List5"/>
    <w:rsid w:val="00C6368E"/>
    <w:pPr>
      <w:numPr>
        <w:numId w:val="8"/>
      </w:numPr>
    </w:pPr>
  </w:style>
  <w:style w:type="paragraph" w:styleId="BlockText">
    <w:name w:val="Block Text"/>
    <w:basedOn w:val="Normal"/>
    <w:rsid w:val="00C6368E"/>
    <w:pPr>
      <w:spacing w:after="120"/>
      <w:ind w:left="1440" w:right="1440"/>
    </w:pPr>
  </w:style>
  <w:style w:type="character" w:customStyle="1" w:styleId="Subscript">
    <w:name w:val="Subscript"/>
    <w:basedOn w:val="DefaultParagraphFont"/>
    <w:rsid w:val="00C6368E"/>
    <w:rPr>
      <w:sz w:val="16"/>
      <w:vertAlign w:val="subscript"/>
    </w:rPr>
  </w:style>
  <w:style w:type="character" w:customStyle="1" w:styleId="Superscript">
    <w:name w:val="Superscript"/>
    <w:basedOn w:val="DefaultParagraphFont"/>
    <w:rsid w:val="00C6368E"/>
    <w:rPr>
      <w:sz w:val="16"/>
      <w:vertAlign w:val="superscript"/>
    </w:rPr>
  </w:style>
  <w:style w:type="character" w:customStyle="1" w:styleId="Symbols">
    <w:name w:val="Symbols"/>
    <w:basedOn w:val="DefaultParagraphFont"/>
    <w:rsid w:val="00C6368E"/>
    <w:rPr>
      <w:rFonts w:ascii="Symbol" w:hAnsi="Symbol"/>
    </w:rPr>
  </w:style>
  <w:style w:type="character" w:customStyle="1" w:styleId="MenuOptions">
    <w:name w:val="Menu Options"/>
    <w:basedOn w:val="DefaultParagraphFont"/>
    <w:rsid w:val="00C6368E"/>
    <w:rPr>
      <w:rFonts w:ascii="Arial Narrow" w:hAnsi="Arial Narrow"/>
      <w:smallCaps/>
    </w:rPr>
  </w:style>
  <w:style w:type="character" w:customStyle="1" w:styleId="Buttons">
    <w:name w:val="Buttons"/>
    <w:basedOn w:val="DefaultParagraphFont"/>
    <w:rsid w:val="00C6368E"/>
    <w:rPr>
      <w:b/>
    </w:rPr>
  </w:style>
  <w:style w:type="character" w:customStyle="1" w:styleId="Underlined">
    <w:name w:val="Underlined"/>
    <w:basedOn w:val="DefaultParagraphFont"/>
    <w:rsid w:val="00C6368E"/>
    <w:rPr>
      <w:u w:val="single"/>
    </w:rPr>
  </w:style>
  <w:style w:type="paragraph" w:customStyle="1" w:styleId="TableBodyTextRight">
    <w:name w:val="Table Body Text Right"/>
    <w:basedOn w:val="TableBodyText"/>
    <w:rsid w:val="00C6368E"/>
    <w:pPr>
      <w:widowControl w:val="0"/>
      <w:autoSpaceDE w:val="0"/>
      <w:autoSpaceDN w:val="0"/>
      <w:adjustRightInd w:val="0"/>
      <w:jc w:val="right"/>
    </w:pPr>
    <w:rPr>
      <w:rFonts w:cs="Arial"/>
      <w:szCs w:val="18"/>
    </w:rPr>
  </w:style>
  <w:style w:type="paragraph" w:customStyle="1" w:styleId="CopyrightText">
    <w:name w:val="Copyright Text"/>
    <w:basedOn w:val="BodyText"/>
    <w:rsid w:val="00C6368E"/>
    <w:rPr>
      <w:sz w:val="18"/>
    </w:rPr>
  </w:style>
  <w:style w:type="paragraph" w:customStyle="1" w:styleId="BodySmallRight">
    <w:name w:val="Body Small Right"/>
    <w:basedOn w:val="BodyTextRight"/>
    <w:rsid w:val="00C6368E"/>
    <w:rPr>
      <w:sz w:val="18"/>
      <w:szCs w:val="18"/>
    </w:rPr>
  </w:style>
  <w:style w:type="paragraph" w:customStyle="1" w:styleId="MarginEdition">
    <w:name w:val="Margin Edition"/>
    <w:basedOn w:val="MarginNote"/>
    <w:rsid w:val="00C6368E"/>
    <w:pPr>
      <w:spacing w:before="0" w:after="0"/>
    </w:pPr>
    <w:rPr>
      <w:rFonts w:ascii="Times New Roman" w:hAnsi="Times New Roman"/>
      <w:color w:val="999999"/>
    </w:rPr>
  </w:style>
  <w:style w:type="paragraph" w:customStyle="1" w:styleId="Spacer">
    <w:name w:val="Spacer"/>
    <w:basedOn w:val="Normal"/>
    <w:rsid w:val="00C6368E"/>
    <w:rPr>
      <w:sz w:val="2"/>
      <w:szCs w:val="2"/>
    </w:rPr>
  </w:style>
  <w:style w:type="character" w:customStyle="1" w:styleId="Small">
    <w:name w:val="Small"/>
    <w:basedOn w:val="DefaultParagraphFont"/>
    <w:rsid w:val="00C6368E"/>
    <w:rPr>
      <w:sz w:val="16"/>
    </w:rPr>
  </w:style>
  <w:style w:type="paragraph" w:customStyle="1" w:styleId="WideTable">
    <w:name w:val="Wide Table"/>
    <w:basedOn w:val="Normal"/>
    <w:rsid w:val="00C6368E"/>
    <w:pPr>
      <w:ind w:left="-1418"/>
    </w:pPr>
    <w:rPr>
      <w:sz w:val="2"/>
      <w:szCs w:val="2"/>
    </w:rPr>
  </w:style>
  <w:style w:type="character" w:styleId="PageNumber">
    <w:name w:val="page number"/>
    <w:basedOn w:val="DefaultParagraphFont"/>
    <w:rsid w:val="00C6368E"/>
  </w:style>
  <w:style w:type="paragraph" w:styleId="Quote">
    <w:name w:val="Quote"/>
    <w:basedOn w:val="Heading1"/>
    <w:link w:val="QuoteChar"/>
    <w:qFormat/>
    <w:rsid w:val="00C6368E"/>
    <w:rPr>
      <w:b w:val="0"/>
      <w:sz w:val="72"/>
      <w:szCs w:val="72"/>
      <w:lang w:val="en-NZ"/>
    </w:rPr>
  </w:style>
  <w:style w:type="character" w:customStyle="1" w:styleId="QuoteChar">
    <w:name w:val="Quote Char"/>
    <w:basedOn w:val="DefaultParagraphFont"/>
    <w:link w:val="Quote"/>
    <w:rsid w:val="00C63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68E"/>
    <w:pPr>
      <w:pageBreakBefore/>
    </w:pPr>
  </w:style>
  <w:style w:type="paragraph" w:customStyle="1" w:styleId="Border">
    <w:name w:val="Border"/>
    <w:basedOn w:val="Normal"/>
    <w:qFormat/>
    <w:rsid w:val="00C63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68E"/>
    <w:rPr>
      <w:b/>
      <w:bCs/>
      <w:i/>
      <w:iCs/>
      <w:color w:val="auto"/>
    </w:rPr>
  </w:style>
  <w:style w:type="paragraph" w:styleId="IntenseQuote">
    <w:name w:val="Intense Quote"/>
    <w:basedOn w:val="Normal"/>
    <w:next w:val="Normal"/>
    <w:link w:val="IntenseQuoteChar"/>
    <w:uiPriority w:val="30"/>
    <w:qFormat/>
    <w:rsid w:val="00C63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6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68E"/>
    <w:rPr>
      <w:smallCaps/>
      <w:color w:val="auto"/>
      <w:u w:val="single"/>
    </w:rPr>
  </w:style>
  <w:style w:type="character" w:styleId="IntenseReference">
    <w:name w:val="Intense Reference"/>
    <w:basedOn w:val="DefaultParagraphFont"/>
    <w:uiPriority w:val="32"/>
    <w:qFormat/>
    <w:rsid w:val="00C6368E"/>
    <w:rPr>
      <w:b/>
      <w:bCs/>
      <w:smallCaps/>
      <w:color w:val="auto"/>
      <w:spacing w:val="5"/>
      <w:u w:val="single"/>
    </w:rPr>
  </w:style>
  <w:style w:type="paragraph" w:customStyle="1" w:styleId="2ColumnHeading">
    <w:name w:val="2Column Heading"/>
    <w:basedOn w:val="BodyText"/>
    <w:qFormat/>
    <w:rsid w:val="00C6368E"/>
    <w:pPr>
      <w:spacing w:after="60"/>
      <w:ind w:left="-2268"/>
    </w:pPr>
    <w:rPr>
      <w:b/>
    </w:rPr>
  </w:style>
  <w:style w:type="paragraph" w:customStyle="1" w:styleId="Heading1TOC">
    <w:name w:val="Heading1 TOC"/>
    <w:basedOn w:val="Normal"/>
    <w:qFormat/>
    <w:rsid w:val="00C6368E"/>
    <w:pPr>
      <w:spacing w:before="240" w:after="120"/>
    </w:pPr>
    <w:rPr>
      <w:rFonts w:ascii="Times New Roman" w:hAnsi="Times New Roman"/>
      <w:b/>
      <w:sz w:val="32"/>
    </w:rPr>
  </w:style>
  <w:style w:type="paragraph" w:customStyle="1" w:styleId="Heading2TOC">
    <w:name w:val="Heading2 TOC"/>
    <w:basedOn w:val="Normal"/>
    <w:qFormat/>
    <w:rsid w:val="00C6368E"/>
    <w:pPr>
      <w:spacing w:before="240" w:after="60"/>
    </w:pPr>
    <w:rPr>
      <w:rFonts w:ascii="Times New Roman" w:hAnsi="Times New Roman"/>
      <w:b/>
      <w:sz w:val="28"/>
    </w:rPr>
  </w:style>
  <w:style w:type="character" w:customStyle="1" w:styleId="Underline">
    <w:name w:val="Underline"/>
    <w:basedOn w:val="DefaultParagraphFont"/>
    <w:qFormat/>
    <w:rsid w:val="00C6368E"/>
    <w:rPr>
      <w:u w:val="single"/>
    </w:rPr>
  </w:style>
  <w:style w:type="paragraph" w:styleId="BalloonText">
    <w:name w:val="Balloon Text"/>
    <w:basedOn w:val="Normal"/>
    <w:link w:val="BalloonTextChar"/>
    <w:rsid w:val="00C6368E"/>
    <w:rPr>
      <w:rFonts w:ascii="Tahoma" w:hAnsi="Tahoma" w:cs="Tahoma"/>
      <w:sz w:val="16"/>
      <w:szCs w:val="16"/>
    </w:rPr>
  </w:style>
  <w:style w:type="character" w:customStyle="1" w:styleId="BalloonTextChar">
    <w:name w:val="Balloon Text Char"/>
    <w:basedOn w:val="DefaultParagraphFont"/>
    <w:link w:val="BalloonText"/>
    <w:rsid w:val="00C636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6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1632</Words>
  <Characters>10804</Characters>
  <Application>Microsoft Office Word</Application>
  <DocSecurity>0</DocSecurity>
  <Lines>421</Lines>
  <Paragraphs>257</Paragraphs>
  <ScaleCrop>false</ScaleCrop>
  <Company>Author-it Software Corporation Ltd.</Company>
  <LinksUpToDate>false</LinksUpToDate>
  <CharactersWithSpaces>12360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ICTTEN4078A Commission an electronic system</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2012-05-26T07:35:00Z</dcterms:created>
  <dcterms:modified xsi:type="dcterms:W3CDTF">2012-05-26T07:35:00Z</dcterms:modified>
</cp:coreProperties>
</file>