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1B4" w:rsidP="00DD21B4">
      <w:pPr>
        <w:pStyle w:val="Title"/>
      </w:pPr>
      <w:bookmarkStart w:id="0" w:name="_GoBack"/>
      <w:bookmarkEnd w:id="0"/>
      <w:r>
        <w:fldChar w:fldCharType="begin"/>
      </w:r>
      <w:r>
        <w:instrText xml:space="preserve"> TITLE   \* MERGEFORMAT </w:instrText>
      </w:r>
      <w:r>
        <w:fldChar w:fldCharType="separate"/>
      </w:r>
      <w:r>
        <w:t>ICTTEN4072A Effect changes to existing customer premises equipment systems and equipment</w:t>
      </w:r>
      <w:r>
        <w:fldChar w:fldCharType="end"/>
      </w:r>
    </w:p>
    <w:p w:rsidR="00DD21B4" w:rsidP="00DD21B4">
      <w:pPr>
        <w:pStyle w:val="Version"/>
        <w:sectPr w:rsidSect="00005C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CDB" w:rsidP="00005CDB">
      <w:pPr>
        <w:pStyle w:val="SuperHeading"/>
      </w:pPr>
      <w:r w:rsidRPr="00005CDB">
        <w:t>ICTTEN4072A Effect changes to existing customer premises equipment systems and equipment</w:t>
      </w:r>
    </w:p>
    <w:p w:rsidR="00000000" w:rsidRPr="00005CDB" w:rsidP="00005CDB">
      <w:pPr>
        <w:pStyle w:val="Heading1"/>
      </w:pPr>
      <w:bookmarkStart w:id="1" w:name="O_271892"/>
      <w:bookmarkEnd w:id="1"/>
      <w:r w:rsidRPr="00005CDB">
        <w:t>Modification History</w:t>
      </w:r>
    </w:p>
    <w:p w:rsidR="00000000" w:rsidRPr="00005CDB" w:rsidP="00005CDB">
      <w:pPr>
        <w:pStyle w:val="BodyText"/>
      </w:pPr>
      <w:r w:rsidRPr="00005CDB">
        <w:t>Not Applicable</w:t>
      </w:r>
    </w:p>
    <w:p w:rsidR="00000000" w:rsidRPr="00005CDB" w:rsidP="00005CDB">
      <w:pPr>
        <w:pStyle w:val="AllowPageBreak"/>
      </w:pPr>
    </w:p>
    <w:p w:rsidR="00000000" w:rsidRPr="00005CDB" w:rsidP="00005CDB">
      <w:pPr>
        <w:pStyle w:val="Heading1"/>
      </w:pPr>
      <w:bookmarkStart w:id="2" w:name="O_209683"/>
      <w:bookmarkEnd w:id="2"/>
      <w:r w:rsidRPr="00005CDB">
        <w:t>Unit Des</w:t>
      </w:r>
      <w:r w:rsidRPr="00005CDB">
        <w:t>criptor</w:t>
      </w:r>
    </w:p>
    <w:tbl>
      <w:tblPr>
        <w:tblW w:w="0" w:type="auto"/>
        <w:tblLayout w:type="fixed"/>
        <w:tblCellMar>
          <w:left w:w="62" w:type="dxa"/>
          <w:right w:w="62" w:type="dxa"/>
        </w:tblCellMar>
        <w:tblLook w:val="0000"/>
      </w:tblPr>
      <w:tblGrid>
        <w:gridCol w:w="2669"/>
        <w:gridCol w:w="5853"/>
      </w:tblGrid>
      <w:tr w:rsidTr="00DD21B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This unit describes the performance outcomes, skills and knowledge required to effect changes to existing customer premises equipment (CPE), systems and products. It involves producing plans, carrying out alterations and testing new</w:t>
            </w:r>
            <w:r w:rsidRPr="00005CDB">
              <w:t xml:space="preserve"> work. </w:t>
            </w:r>
          </w:p>
          <w:p w:rsidR="00000000" w:rsidRPr="00005CDB" w:rsidP="00005CDB">
            <w:pPr>
              <w:pStyle w:val="BodyText"/>
            </w:pPr>
          </w:p>
          <w:p w:rsidR="00000000" w:rsidRPr="00005CDB" w:rsidP="00005CDB">
            <w:pPr>
              <w:pStyle w:val="BodyText"/>
            </w:pPr>
            <w:r w:rsidRPr="00005CDB">
              <w:t>The changes may be part of a project on emerging technologies on existing network or subsystem for convergence to Next Generation Networks (NGN).</w:t>
            </w:r>
          </w:p>
          <w:p w:rsidR="00000000" w:rsidRPr="00005CDB" w:rsidP="00005CDB">
            <w:pPr>
              <w:pStyle w:val="BodyText"/>
            </w:pPr>
          </w:p>
          <w:p w:rsidR="00000000" w:rsidRPr="00005CDB" w:rsidP="00005CDB">
            <w:pPr>
              <w:pStyle w:val="BodyText"/>
            </w:pPr>
            <w:r w:rsidRPr="00005CDB">
              <w:t>No licensing, legislative, regulatory or certification requirements apply to this unit at the time o</w:t>
            </w:r>
            <w:r w:rsidRPr="00005CDB">
              <w:t>f endorsement but users should confirm requirements with the relevant federal, state or territory authority.</w:t>
            </w:r>
          </w:p>
        </w:tc>
      </w:tr>
    </w:tbl>
    <w:p w:rsidR="00DD21B4" w:rsidP="00005CDB">
      <w:pPr>
        <w:pStyle w:val="BodyText"/>
      </w:pPr>
    </w:p>
    <w:p w:rsidR="00DD21B4" w:rsidP="00005CDB">
      <w:pPr>
        <w:pStyle w:val="BodyText"/>
      </w:pPr>
    </w:p>
    <w:p w:rsidR="00000000" w:rsidRPr="00005CDB" w:rsidP="00005CDB">
      <w:pPr>
        <w:pStyle w:val="Heading1"/>
      </w:pPr>
      <w:bookmarkStart w:id="3" w:name="O_209687"/>
      <w:bookmarkEnd w:id="3"/>
      <w:r w:rsidRPr="00005CDB">
        <w:t>Application of the Unit</w:t>
      </w:r>
    </w:p>
    <w:tbl>
      <w:tblPr>
        <w:tblW w:w="0" w:type="auto"/>
        <w:tblLayout w:type="fixed"/>
        <w:tblCellMar>
          <w:left w:w="62" w:type="dxa"/>
          <w:right w:w="62" w:type="dxa"/>
        </w:tblCellMar>
        <w:tblLook w:val="0000"/>
      </w:tblPr>
      <w:tblGrid>
        <w:gridCol w:w="2747"/>
        <w:gridCol w:w="5775"/>
      </w:tblGrid>
      <w:tr w:rsidTr="00DD21B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Linesmen, line installers and technicians from telecommunications carriers, contractors, other service providers or private providers apply the skills and knowledge in this unit to upgrade or modify customer equipment and systems.</w:t>
            </w:r>
          </w:p>
          <w:p w:rsidR="00000000" w:rsidRPr="00005CDB" w:rsidP="00005CDB">
            <w:pPr>
              <w:pStyle w:val="BodyText"/>
            </w:pPr>
          </w:p>
          <w:p w:rsidR="00000000" w:rsidRPr="00005CDB" w:rsidP="00005CDB">
            <w:pPr>
              <w:pStyle w:val="BodyText"/>
            </w:pPr>
            <w:r w:rsidRPr="00005CDB">
              <w:t>This unit applies to all</w:t>
            </w:r>
            <w:r w:rsidRPr="00005CDB">
              <w:t xml:space="preserve"> communications applications and emerging technologies of convergence and multimedia. This unit may be applied to domestic, commercial or industrial installations for indoor and outdoor installations within a customer premises.</w:t>
            </w:r>
          </w:p>
          <w:p w:rsidR="00000000" w:rsidRPr="00005CDB" w:rsidP="00005CDB">
            <w:pPr>
              <w:pStyle w:val="BodyText"/>
            </w:pPr>
          </w:p>
          <w:p w:rsidR="00000000" w:rsidRPr="00005CDB" w:rsidP="00005CDB">
            <w:pPr>
              <w:pStyle w:val="BodyText"/>
            </w:pPr>
            <w:r w:rsidRPr="00005CDB">
              <w:t>CPE systems include digital</w:t>
            </w:r>
            <w:r w:rsidRPr="00005CDB">
              <w:t xml:space="preserve"> home integration, security, voice over IP (VoIP), internet protocol television (IPTV), radio frequency identification (RFID), wireless networking and home automation.</w:t>
            </w:r>
          </w:p>
        </w:tc>
      </w:tr>
    </w:tbl>
    <w:p w:rsidR="00DD21B4" w:rsidP="00005CDB">
      <w:pPr>
        <w:pStyle w:val="BodyText"/>
      </w:pPr>
    </w:p>
    <w:p w:rsidR="00DD21B4" w:rsidP="00005CDB">
      <w:pPr>
        <w:pStyle w:val="BodyText"/>
      </w:pPr>
    </w:p>
    <w:p w:rsidR="00000000" w:rsidRPr="00005CDB" w:rsidP="00005CDB">
      <w:pPr>
        <w:pStyle w:val="Heading1"/>
      </w:pPr>
      <w:bookmarkStart w:id="4" w:name="O_280152"/>
      <w:bookmarkEnd w:id="4"/>
      <w:r w:rsidRPr="00005CDB">
        <w:t>Licensing/Regulatory Information</w:t>
      </w:r>
    </w:p>
    <w:p w:rsidR="00000000" w:rsidRPr="00005CDB" w:rsidP="00005CDB">
      <w:pPr>
        <w:pStyle w:val="BodyText"/>
      </w:pPr>
      <w:r w:rsidRPr="00005CDB">
        <w:t>Refer to Unit Descriptor</w:t>
      </w:r>
    </w:p>
    <w:p w:rsidR="00000000" w:rsidRPr="00005CDB" w:rsidP="00005CDB">
      <w:pPr>
        <w:pStyle w:val="AllowPageBreak"/>
      </w:pPr>
    </w:p>
    <w:p w:rsidR="00000000" w:rsidRPr="00005CDB" w:rsidP="00005CDB">
      <w:pPr>
        <w:pStyle w:val="Heading1"/>
      </w:pPr>
      <w:bookmarkStart w:id="5" w:name="O_209685"/>
      <w:bookmarkEnd w:id="5"/>
      <w:r w:rsidRPr="00005CDB">
        <w:t>Pre-Requisites</w:t>
      </w:r>
    </w:p>
    <w:tbl>
      <w:tblPr>
        <w:tblW w:w="0" w:type="auto"/>
        <w:tblLayout w:type="fixed"/>
        <w:tblCellMar>
          <w:left w:w="62" w:type="dxa"/>
          <w:right w:w="62" w:type="dxa"/>
        </w:tblCellMar>
        <w:tblLook w:val="0000"/>
      </w:tblPr>
      <w:tblGrid>
        <w:gridCol w:w="2775"/>
        <w:gridCol w:w="1295"/>
        <w:gridCol w:w="4452"/>
      </w:tblGrid>
      <w:tr w:rsidTr="00DD21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p>
        </w:tc>
      </w:tr>
      <w:tr w:rsidTr="00DD21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p>
        </w:tc>
      </w:tr>
      <w:tr w:rsidTr="00DD21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p>
        </w:tc>
      </w:tr>
    </w:tbl>
    <w:p w:rsidR="00DD21B4" w:rsidP="00005CDB">
      <w:pPr>
        <w:pStyle w:val="BodyText"/>
      </w:pPr>
    </w:p>
    <w:p w:rsidR="00DD21B4" w:rsidP="00005CDB">
      <w:pPr>
        <w:pStyle w:val="BodyText"/>
      </w:pPr>
    </w:p>
    <w:p w:rsidR="00000000" w:rsidRPr="00005CDB" w:rsidP="00005CDB">
      <w:pPr>
        <w:pStyle w:val="Heading1"/>
      </w:pPr>
      <w:bookmarkStart w:id="6" w:name="O_209684"/>
      <w:bookmarkEnd w:id="6"/>
      <w:r w:rsidRPr="00005CDB">
        <w:t>Employability Skills Information</w:t>
      </w:r>
    </w:p>
    <w:tbl>
      <w:tblPr>
        <w:tblW w:w="0" w:type="auto"/>
        <w:tblLayout w:type="fixed"/>
        <w:tblCellMar>
          <w:left w:w="62" w:type="dxa"/>
          <w:right w:w="62" w:type="dxa"/>
        </w:tblCellMar>
        <w:tblLook w:val="0000"/>
      </w:tblPr>
      <w:tblGrid>
        <w:gridCol w:w="2802"/>
        <w:gridCol w:w="5720"/>
      </w:tblGrid>
      <w:tr w:rsidTr="00DD21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This unit contains employability skills.</w:t>
            </w:r>
          </w:p>
        </w:tc>
      </w:tr>
    </w:tbl>
    <w:p w:rsidR="00DD21B4" w:rsidP="00005CDB">
      <w:pPr>
        <w:pStyle w:val="BodyText"/>
      </w:pPr>
    </w:p>
    <w:p w:rsidR="00DD21B4" w:rsidP="00005CDB">
      <w:pPr>
        <w:pStyle w:val="BodyText"/>
      </w:pPr>
    </w:p>
    <w:p w:rsidR="00000000" w:rsidRPr="00005CDB" w:rsidP="00005CDB">
      <w:pPr>
        <w:pStyle w:val="Heading1"/>
      </w:pPr>
      <w:bookmarkStart w:id="7" w:name="O_289938"/>
      <w:bookmarkEnd w:id="7"/>
      <w:r w:rsidRPr="00005CDB">
        <w:t>Elements and Performance Criteria Pre-Content</w:t>
      </w:r>
    </w:p>
    <w:tbl>
      <w:tblPr>
        <w:tblW w:w="0" w:type="auto"/>
        <w:tblLayout w:type="fixed"/>
        <w:tblCellMar>
          <w:left w:w="62" w:type="dxa"/>
          <w:right w:w="62" w:type="dxa"/>
        </w:tblCellMar>
        <w:tblLook w:val="0000"/>
      </w:tblPr>
      <w:tblGrid>
        <w:gridCol w:w="2581"/>
        <w:gridCol w:w="5941"/>
      </w:tblGrid>
      <w:tr w:rsidTr="00DD21B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Performance criteria describe the performance needed to demonstrate achievement of the element. Where bold italicised text is used, further information is detailed in the required skills and</w:t>
            </w:r>
            <w:r w:rsidRPr="00005CDB">
              <w:t xml:space="preserve"> knowledge section and the range statement. Assessment of performance is to be consistent with the evidence guide.</w:t>
            </w:r>
          </w:p>
        </w:tc>
      </w:tr>
    </w:tbl>
    <w:p w:rsidR="00000000" w:rsidRPr="00005CDB" w:rsidP="00005CDB">
      <w:pPr>
        <w:pStyle w:val="BodyText"/>
      </w:pPr>
    </w:p>
    <w:p w:rsidR="00000000" w:rsidRPr="00005CDB" w:rsidP="00005CDB">
      <w:pPr>
        <w:pStyle w:val="AllowPageBreak"/>
      </w:pPr>
    </w:p>
    <w:p w:rsidR="00000000" w:rsidRPr="00005CDB" w:rsidP="00005CDB">
      <w:pPr>
        <w:pStyle w:val="Heading1"/>
      </w:pPr>
      <w:bookmarkStart w:id="8" w:name="O_236605"/>
      <w:bookmarkEnd w:id="8"/>
      <w:r w:rsidRPr="00005CDB">
        <w:t>Elements and Performance Criteria</w:t>
      </w:r>
    </w:p>
    <w:tbl>
      <w:tblPr>
        <w:tblW w:w="0" w:type="auto"/>
        <w:tblLayout w:type="fixed"/>
        <w:tblCellMar>
          <w:left w:w="62" w:type="dxa"/>
          <w:right w:w="62" w:type="dxa"/>
        </w:tblCellMar>
        <w:tblLook w:val="0000"/>
      </w:tblPr>
      <w:tblGrid>
        <w:gridCol w:w="2581"/>
        <w:gridCol w:w="5941"/>
      </w:tblGrid>
      <w:tr w:rsidTr="00DD21B4">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PERFORMANCE CRITERIA</w:t>
            </w:r>
          </w:p>
        </w:tc>
      </w:tr>
      <w:tr w:rsidTr="00DD21B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List"/>
              <w:rPr>
                <w:lang w:val="en-NZ"/>
              </w:rPr>
            </w:pPr>
            <w:r w:rsidRPr="00005CDB">
              <w:t>1.</w:t>
            </w:r>
            <w:r w:rsidRPr="00005CDB">
              <w:tab/>
              <w:t>Prepare requirements for alteration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2"/>
            </w:pPr>
            <w:r w:rsidRPr="00005CDB">
              <w:t>1.1.</w:t>
            </w:r>
            <w:r w:rsidRPr="00005CDB">
              <w:tab/>
            </w:r>
            <w:r w:rsidRPr="00005CDB">
              <w:t xml:space="preserve">Arrange access to the site according to required procedure and comply with </w:t>
            </w:r>
            <w:r w:rsidRPr="00005CDB">
              <w:rPr>
                <w:rStyle w:val="BoldandItalics"/>
              </w:rPr>
              <w:t>site security arrangements</w:t>
            </w:r>
            <w:r w:rsidRPr="00005CDB">
              <w:t xml:space="preserve"> and </w:t>
            </w:r>
            <w:r w:rsidRPr="00005CDB">
              <w:rPr>
                <w:rStyle w:val="BoldandItalics"/>
              </w:rPr>
              <w:t>relevant legislation</w:t>
            </w:r>
            <w:r w:rsidRPr="00005CDB">
              <w:t xml:space="preserve">, </w:t>
            </w:r>
            <w:r w:rsidRPr="00005CDB">
              <w:rPr>
                <w:rStyle w:val="BoldandItalics"/>
              </w:rPr>
              <w:t>codes</w:t>
            </w:r>
            <w:r w:rsidRPr="00005CDB">
              <w:t xml:space="preserve">, </w:t>
            </w:r>
            <w:r w:rsidRPr="00005CDB">
              <w:rPr>
                <w:rStyle w:val="BoldandItalics"/>
              </w:rPr>
              <w:t>regulations and standards</w:t>
            </w:r>
          </w:p>
          <w:p w:rsidR="00000000" w:rsidRPr="00005CDB" w:rsidP="00005CDB">
            <w:pPr>
              <w:pStyle w:val="List2"/>
            </w:pPr>
            <w:r w:rsidRPr="00005CDB">
              <w:t>1.2.</w:t>
            </w:r>
            <w:r w:rsidRPr="00005CDB">
              <w:tab/>
              <w:t xml:space="preserve">Assess </w:t>
            </w:r>
            <w:r w:rsidRPr="00005CDB">
              <w:rPr>
                <w:rStyle w:val="BoldandItalics"/>
              </w:rPr>
              <w:t>facilities</w:t>
            </w:r>
            <w:r w:rsidRPr="00005CDB">
              <w:t xml:space="preserve"> and capacity to ensure requirements can be met</w:t>
            </w:r>
          </w:p>
          <w:p w:rsidR="00000000" w:rsidRPr="00005CDB" w:rsidP="00005CDB">
            <w:pPr>
              <w:pStyle w:val="List2"/>
            </w:pPr>
            <w:r w:rsidRPr="00005CDB">
              <w:t>1.3.</w:t>
            </w:r>
            <w:r w:rsidRPr="00005CDB">
              <w:tab/>
              <w:t>Evaluate existing sy</w:t>
            </w:r>
            <w:r w:rsidRPr="00005CDB">
              <w:t>stem availability and access to accommodate proposed changes</w:t>
            </w:r>
          </w:p>
          <w:p w:rsidR="00000000" w:rsidRPr="00005CDB" w:rsidP="00005CDB">
            <w:pPr>
              <w:pStyle w:val="List2"/>
            </w:pPr>
            <w:r w:rsidRPr="00005CDB">
              <w:t>1.4.</w:t>
            </w:r>
            <w:r w:rsidRPr="00005CDB">
              <w:tab/>
              <w:t xml:space="preserve">Notify appropriate personnel of identified </w:t>
            </w:r>
            <w:r w:rsidRPr="00005CDB">
              <w:rPr>
                <w:rStyle w:val="BoldandItalics"/>
              </w:rPr>
              <w:t>safety hazards</w:t>
            </w:r>
            <w:r w:rsidRPr="00005CDB">
              <w:t xml:space="preserve"> at worksite</w:t>
            </w:r>
          </w:p>
          <w:p w:rsidR="00000000" w:rsidRPr="00005CDB" w:rsidP="00005CDB">
            <w:pPr>
              <w:pStyle w:val="List2"/>
            </w:pPr>
            <w:r w:rsidRPr="00005CDB">
              <w:t>1.5.</w:t>
            </w:r>
            <w:r w:rsidRPr="00005CDB">
              <w:tab/>
              <w:t xml:space="preserve">Evaluate the compatibility of existing and proposed </w:t>
            </w:r>
            <w:r w:rsidRPr="00005CDB">
              <w:rPr>
                <w:rStyle w:val="BoldandItalics"/>
              </w:rPr>
              <w:t>systems</w:t>
            </w:r>
            <w:r w:rsidRPr="00005CDB">
              <w:t xml:space="preserve"> and equipment before proceeding with planned changes </w:t>
            </w:r>
          </w:p>
          <w:p w:rsidR="00000000" w:rsidP="00005CDB">
            <w:pPr>
              <w:pStyle w:val="List2"/>
              <w:rPr>
                <w:lang w:val="en-NZ"/>
              </w:rPr>
            </w:pPr>
            <w:r w:rsidRPr="00005CDB">
              <w:t>1.6.</w:t>
            </w:r>
            <w:r w:rsidRPr="00005CDB">
              <w:tab/>
              <w:t>Negotiate planned system outages and outage time with the customer</w:t>
            </w:r>
          </w:p>
        </w:tc>
      </w:tr>
      <w:tr w:rsidTr="00DD21B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List"/>
              <w:rPr>
                <w:lang w:val="en-NZ"/>
              </w:rPr>
            </w:pPr>
            <w:r w:rsidRPr="00005CDB">
              <w:t>2.</w:t>
            </w:r>
            <w:r w:rsidRPr="00005CDB">
              <w:tab/>
              <w:t>Document specifications and plans for alteration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2"/>
            </w:pPr>
            <w:r w:rsidRPr="00005CDB">
              <w:t>2.1.</w:t>
            </w:r>
            <w:r w:rsidRPr="00005CDB">
              <w:tab/>
              <w:t xml:space="preserve">Produce an amendment plan of systems </w:t>
            </w:r>
            <w:r w:rsidRPr="00005CDB">
              <w:rPr>
                <w:rStyle w:val="BoldandItalics"/>
              </w:rPr>
              <w:t>alterations</w:t>
            </w:r>
            <w:r w:rsidRPr="00005CDB">
              <w:t xml:space="preserve"> to assess suitability with existing system</w:t>
            </w:r>
          </w:p>
          <w:p w:rsidR="00000000" w:rsidRPr="00005CDB" w:rsidP="00005CDB">
            <w:pPr>
              <w:pStyle w:val="List2"/>
            </w:pPr>
            <w:r w:rsidRPr="00005CDB">
              <w:t>2.2.</w:t>
            </w:r>
            <w:r w:rsidRPr="00005CDB">
              <w:tab/>
              <w:t xml:space="preserve">Produce </w:t>
            </w:r>
            <w:r w:rsidRPr="00005CDB">
              <w:rPr>
                <w:rStyle w:val="BoldandItalics"/>
              </w:rPr>
              <w:t>specifications</w:t>
            </w:r>
            <w:r w:rsidRPr="00005CDB">
              <w:t xml:space="preserve"> for al</w:t>
            </w:r>
            <w:r w:rsidRPr="00005CDB">
              <w:t>teration requirements according to customer requirements</w:t>
            </w:r>
          </w:p>
          <w:p w:rsidR="00000000" w:rsidP="00005CDB">
            <w:pPr>
              <w:pStyle w:val="List2"/>
              <w:rPr>
                <w:lang w:val="en-NZ"/>
              </w:rPr>
            </w:pPr>
            <w:r w:rsidRPr="00005CDB">
              <w:t>2.3.</w:t>
            </w:r>
            <w:r w:rsidRPr="00005CDB">
              <w:tab/>
              <w:t xml:space="preserve">Select materials and </w:t>
            </w:r>
            <w:r w:rsidRPr="00005CDB">
              <w:rPr>
                <w:rStyle w:val="BoldandItalics"/>
              </w:rPr>
              <w:t>tools and equipment</w:t>
            </w:r>
            <w:r w:rsidRPr="00005CDB">
              <w:t xml:space="preserve"> compatible with the upgrade activity</w:t>
            </w:r>
          </w:p>
        </w:tc>
      </w:tr>
      <w:tr w:rsidTr="00DD21B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List"/>
              <w:rPr>
                <w:lang w:val="en-NZ"/>
              </w:rPr>
            </w:pPr>
            <w:r w:rsidRPr="00005CDB">
              <w:t>3.</w:t>
            </w:r>
            <w:r w:rsidRPr="00005CDB">
              <w:tab/>
              <w:t>Install additional equipment and program system feature changes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2"/>
            </w:pPr>
            <w:r w:rsidRPr="00005CDB">
              <w:t>3.1.</w:t>
            </w:r>
            <w:r w:rsidRPr="00005CDB">
              <w:tab/>
              <w:t>Produce an activity plan for minimal disrup</w:t>
            </w:r>
            <w:r w:rsidRPr="00005CDB">
              <w:t xml:space="preserve">tion of alterations to ongoing client activity </w:t>
            </w:r>
          </w:p>
          <w:p w:rsidR="00000000" w:rsidRPr="00005CDB" w:rsidP="00005CDB">
            <w:pPr>
              <w:pStyle w:val="List2"/>
            </w:pPr>
            <w:r w:rsidRPr="00005CDB">
              <w:t>3.2.</w:t>
            </w:r>
            <w:r w:rsidRPr="00005CDB">
              <w:tab/>
              <w:t xml:space="preserve">Carry out all alterations in a </w:t>
            </w:r>
            <w:r w:rsidRPr="00005CDB">
              <w:rPr>
                <w:rStyle w:val="BoldandItalics"/>
              </w:rPr>
              <w:t>safe manner</w:t>
            </w:r>
            <w:r w:rsidRPr="00005CDB">
              <w:t xml:space="preserve"> according to relevant standards and regulations and manufacturer's specifications</w:t>
            </w:r>
          </w:p>
          <w:p w:rsidR="00000000" w:rsidP="00005CDB">
            <w:pPr>
              <w:pStyle w:val="List2"/>
              <w:rPr>
                <w:lang w:val="en-NZ"/>
              </w:rPr>
            </w:pPr>
            <w:r w:rsidRPr="00005CDB">
              <w:t>3.3.</w:t>
            </w:r>
            <w:r w:rsidRPr="00005CDB">
              <w:tab/>
              <w:t>Test new work in isolation and when integrated with existing systems to c</w:t>
            </w:r>
            <w:r w:rsidRPr="00005CDB">
              <w:t>onfirm compatibility of alterations with existing network</w:t>
            </w:r>
          </w:p>
        </w:tc>
      </w:tr>
      <w:tr w:rsidTr="00DD21B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List"/>
              <w:rPr>
                <w:lang w:val="en-NZ"/>
              </w:rPr>
            </w:pPr>
            <w:r w:rsidRPr="00005CDB">
              <w:t>4.</w:t>
            </w:r>
            <w:r w:rsidRPr="00005CDB">
              <w:tab/>
              <w:t>Update plans and records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2"/>
            </w:pPr>
            <w:r w:rsidRPr="00005CDB">
              <w:t>4.1.</w:t>
            </w:r>
            <w:r w:rsidRPr="00005CDB">
              <w:tab/>
              <w:t>Update all plans and documents to show installed systems accurately and clearly</w:t>
            </w:r>
          </w:p>
          <w:p w:rsidR="00000000" w:rsidP="00005CDB">
            <w:pPr>
              <w:pStyle w:val="List2"/>
              <w:rPr>
                <w:lang w:val="en-NZ"/>
              </w:rPr>
            </w:pPr>
            <w:r w:rsidRPr="00005CDB">
              <w:t>4.2.</w:t>
            </w:r>
            <w:r w:rsidRPr="00005CDB">
              <w:tab/>
              <w:t xml:space="preserve">Complete </w:t>
            </w:r>
            <w:r w:rsidRPr="00005CDB">
              <w:rPr>
                <w:rStyle w:val="BoldandItalics"/>
              </w:rPr>
              <w:t>documentation</w:t>
            </w:r>
            <w:r w:rsidRPr="00005CDB">
              <w:t xml:space="preserve"> for customer support </w:t>
            </w:r>
          </w:p>
        </w:tc>
      </w:tr>
      <w:tr w:rsidTr="00DD21B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List"/>
              <w:rPr>
                <w:lang w:val="en-NZ"/>
              </w:rPr>
            </w:pPr>
            <w:r w:rsidRPr="00005CDB">
              <w:t>5.</w:t>
            </w:r>
            <w:r w:rsidRPr="00005CDB">
              <w:tab/>
              <w:t>Restore site to required condi</w:t>
            </w:r>
            <w:r w:rsidRPr="00005CDB">
              <w:t>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2"/>
            </w:pPr>
            <w:r w:rsidRPr="00005CDB">
              <w:t>5.1.</w:t>
            </w:r>
            <w:r w:rsidRPr="00005CDB">
              <w:tab/>
              <w:t>Remove waste and debris from worksite and dispose of according to environmental requirements to maintain safe work site conditions</w:t>
            </w:r>
          </w:p>
          <w:p w:rsidR="00000000" w:rsidRPr="00005CDB" w:rsidP="00005CDB">
            <w:pPr>
              <w:pStyle w:val="List2"/>
            </w:pPr>
            <w:r w:rsidRPr="00005CDB">
              <w:t>5.2.</w:t>
            </w:r>
            <w:r w:rsidRPr="00005CDB">
              <w:tab/>
              <w:t>Recover obsolete equipment and return to customer or for disposal as agreed with customer</w:t>
            </w:r>
          </w:p>
          <w:p w:rsidR="00000000" w:rsidRPr="00005CDB" w:rsidP="00005CDB">
            <w:pPr>
              <w:pStyle w:val="List2"/>
            </w:pPr>
            <w:r w:rsidRPr="00005CDB">
              <w:t>5.3.</w:t>
            </w:r>
            <w:r w:rsidRPr="00005CDB">
              <w:tab/>
            </w:r>
            <w:r w:rsidRPr="00005CDB">
              <w:t>Notify customer of job completion and obtain sign off</w:t>
            </w:r>
          </w:p>
        </w:tc>
      </w:tr>
    </w:tbl>
    <w:p w:rsidR="00DD21B4" w:rsidP="00005CDB">
      <w:pPr>
        <w:pStyle w:val="BodyText"/>
      </w:pPr>
    </w:p>
    <w:p w:rsidR="00DD21B4" w:rsidP="00005CDB">
      <w:pPr>
        <w:pStyle w:val="BodyText"/>
      </w:pPr>
    </w:p>
    <w:p w:rsidR="00000000" w:rsidRPr="00005CDB" w:rsidP="00005CDB">
      <w:pPr>
        <w:pStyle w:val="Heading1"/>
      </w:pPr>
      <w:bookmarkStart w:id="9" w:name="O_260555"/>
      <w:bookmarkEnd w:id="9"/>
      <w:r w:rsidRPr="00005CDB">
        <w:t>Required Skills and Knowledge</w:t>
      </w:r>
    </w:p>
    <w:tbl>
      <w:tblPr>
        <w:tblW w:w="0" w:type="auto"/>
        <w:tblLayout w:type="fixed"/>
        <w:tblCellMar>
          <w:left w:w="62" w:type="dxa"/>
          <w:right w:w="62" w:type="dxa"/>
        </w:tblCellMar>
        <w:tblLook w:val="0000"/>
      </w:tblPr>
      <w:tblGrid>
        <w:gridCol w:w="8522"/>
      </w:tblGrid>
      <w:tr w:rsidTr="00DD21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REQUIRED SKILLS AND KNOWLEDGE</w:t>
            </w:r>
          </w:p>
        </w:tc>
      </w:tr>
      <w:tr w:rsidTr="00DD21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t>This section describes the skills and knowledge required for this unit.</w:t>
            </w:r>
          </w:p>
        </w:tc>
      </w:tr>
      <w:tr w:rsidTr="00DD21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Required skills</w:t>
            </w:r>
          </w:p>
        </w:tc>
      </w:tr>
      <w:tr w:rsidTr="00DD21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analytical skills to interpret equipment settings and readings</w:t>
            </w:r>
          </w:p>
          <w:p w:rsidR="00000000" w:rsidRPr="00005CDB" w:rsidP="00005CDB">
            <w:pPr>
              <w:pStyle w:val="ListBullet"/>
            </w:pPr>
            <w:r w:rsidRPr="00005CDB">
              <w:t>communication skills to liaise with customers and technical staff to ensure requirements are known and can be met within timeframes</w:t>
            </w:r>
          </w:p>
          <w:p w:rsidR="00000000" w:rsidRPr="00005CDB" w:rsidP="00005CDB">
            <w:pPr>
              <w:pStyle w:val="ListBullet"/>
            </w:pPr>
            <w:r w:rsidRPr="00005CDB">
              <w:t>literacy skills to:</w:t>
            </w:r>
          </w:p>
          <w:p w:rsidR="00000000" w:rsidRPr="00005CDB" w:rsidP="00005CDB">
            <w:pPr>
              <w:pStyle w:val="ListBullet2"/>
            </w:pPr>
            <w:r w:rsidRPr="00005CDB">
              <w:t>interpret technical specifications a</w:t>
            </w:r>
            <w:r w:rsidRPr="00005CDB">
              <w:t>nd related documentation</w:t>
            </w:r>
          </w:p>
          <w:p w:rsidR="00000000" w:rsidRPr="00005CDB" w:rsidP="00005CDB">
            <w:pPr>
              <w:pStyle w:val="ListBullet2"/>
            </w:pPr>
            <w:r w:rsidRPr="00005CDB">
              <w:t>produce plans and update documentation</w:t>
            </w:r>
          </w:p>
          <w:p w:rsidR="00000000" w:rsidRPr="00005CDB" w:rsidP="00005CDB">
            <w:pPr>
              <w:pStyle w:val="ListBullet"/>
            </w:pPr>
            <w:r w:rsidRPr="00005CDB">
              <w:t xml:space="preserve">planning and organisation skills to arrange site access and equipment delivery </w:t>
            </w:r>
          </w:p>
          <w:p w:rsidR="00000000" w:rsidRPr="00005CDB" w:rsidP="00005CDB">
            <w:pPr>
              <w:pStyle w:val="ListBullet"/>
            </w:pPr>
            <w:r w:rsidRPr="00005CDB">
              <w:t>problem solving skills to account for unexpected faults or equipment configuration anomalies</w:t>
            </w:r>
          </w:p>
          <w:p w:rsidR="00000000" w:rsidRPr="00005CDB" w:rsidP="00005CDB">
            <w:pPr>
              <w:pStyle w:val="ListBullet"/>
            </w:pPr>
            <w:r w:rsidRPr="00005CDB">
              <w:t>safety awareness sk</w:t>
            </w:r>
            <w:r w:rsidRPr="00005CDB">
              <w:t>ills to:</w:t>
            </w:r>
          </w:p>
          <w:p w:rsidR="00000000" w:rsidRPr="00005CDB" w:rsidP="00005CDB">
            <w:pPr>
              <w:pStyle w:val="ListBullet2"/>
            </w:pPr>
            <w:r w:rsidRPr="00005CDB">
              <w:t>apply precautions and required action to minimise, control or eliminate hazards that may exist during work activities</w:t>
            </w:r>
          </w:p>
          <w:p w:rsidR="00000000" w:rsidRPr="00005CDB" w:rsidP="00005CDB">
            <w:pPr>
              <w:pStyle w:val="ListBullet2"/>
            </w:pPr>
            <w:r w:rsidRPr="00005CDB">
              <w:t>select and use required personal protective equipment conforming to industry and occupational health and safety (OHS) standards</w:t>
            </w:r>
          </w:p>
          <w:p w:rsidR="00000000" w:rsidRPr="00005CDB" w:rsidP="00005CDB">
            <w:pPr>
              <w:pStyle w:val="ListBullet2"/>
            </w:pPr>
            <w:r w:rsidRPr="00005CDB">
              <w:t xml:space="preserve">work systematically with required attention to detail without injury to self or others, or damage to goods or equipment </w:t>
            </w:r>
          </w:p>
          <w:p w:rsidR="00000000" w:rsidRPr="00005CDB" w:rsidP="00005CDB">
            <w:pPr>
              <w:pStyle w:val="ListBullet"/>
            </w:pPr>
            <w:r w:rsidRPr="00005CDB">
              <w:t>technical skills to:</w:t>
            </w:r>
          </w:p>
          <w:p w:rsidR="00000000" w:rsidRPr="00005CDB" w:rsidP="00005CDB">
            <w:pPr>
              <w:pStyle w:val="ListBullet2"/>
            </w:pPr>
            <w:r w:rsidRPr="00005CDB">
              <w:t>perform fault clearance</w:t>
            </w:r>
          </w:p>
          <w:p w:rsidR="00000000" w:rsidRPr="00005CDB" w:rsidP="00005CDB">
            <w:pPr>
              <w:pStyle w:val="ListBullet2"/>
            </w:pPr>
            <w:r w:rsidRPr="00005CDB">
              <w:t xml:space="preserve">use diagnostic equipment </w:t>
            </w:r>
          </w:p>
          <w:p w:rsidR="00000000" w:rsidP="00005CDB">
            <w:pPr>
              <w:pStyle w:val="ListBullet2"/>
              <w:rPr>
                <w:lang w:val="en-NZ"/>
              </w:rPr>
            </w:pPr>
            <w:r w:rsidRPr="00005CDB">
              <w:t>use hand and power tools</w:t>
            </w:r>
          </w:p>
        </w:tc>
      </w:tr>
      <w:tr w:rsidTr="00DD21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Required knowledge</w:t>
            </w:r>
          </w:p>
        </w:tc>
      </w:tr>
      <w:tr w:rsidTr="00DD21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legislation, codes of practice and other formal agreements that impact on the work activity</w:t>
            </w:r>
          </w:p>
          <w:p w:rsidR="00000000" w:rsidRPr="00005CDB" w:rsidP="00005CDB">
            <w:pPr>
              <w:pStyle w:val="ListBullet"/>
            </w:pPr>
            <w:r w:rsidRPr="00005CDB">
              <w:t>manufacturer's requirements for safe operation of equipment</w:t>
            </w:r>
          </w:p>
          <w:p w:rsidR="00000000" w:rsidRPr="00005CDB" w:rsidP="00005CDB">
            <w:pPr>
              <w:pStyle w:val="ListBullet"/>
            </w:pPr>
            <w:r w:rsidRPr="00005CDB">
              <w:t>network addressing</w:t>
            </w:r>
          </w:p>
          <w:p w:rsidR="00000000" w:rsidRPr="00005CDB" w:rsidP="00005CDB">
            <w:pPr>
              <w:pStyle w:val="ListBullet"/>
            </w:pPr>
            <w:r w:rsidRPr="00005CDB">
              <w:t>specific OHS requirements relating to the activity and site conditions</w:t>
            </w:r>
          </w:p>
          <w:p w:rsidR="00000000" w:rsidRPr="00005CDB" w:rsidP="00005CDB">
            <w:pPr>
              <w:pStyle w:val="ListBullet"/>
            </w:pPr>
            <w:r w:rsidRPr="00005CDB">
              <w:t>types of CPE</w:t>
            </w:r>
          </w:p>
          <w:p w:rsidR="00000000" w:rsidRPr="00005CDB" w:rsidP="00005CDB">
            <w:pPr>
              <w:pStyle w:val="ListBullet"/>
            </w:pPr>
            <w:r w:rsidRPr="00005CDB">
              <w:t>t</w:t>
            </w:r>
            <w:r w:rsidRPr="00005CDB">
              <w:t>ypical issues and challenges that occur on site</w:t>
            </w:r>
          </w:p>
          <w:p w:rsidR="00000000" w:rsidRPr="00005CDB" w:rsidP="00005CDB">
            <w:pPr>
              <w:pStyle w:val="ListBullet"/>
            </w:pPr>
            <w:r w:rsidRPr="00005CDB">
              <w:t>vendor products</w:t>
            </w:r>
          </w:p>
        </w:tc>
      </w:tr>
    </w:tbl>
    <w:p w:rsidR="00DD21B4" w:rsidP="00005CDB">
      <w:pPr>
        <w:pStyle w:val="BodyText"/>
      </w:pPr>
    </w:p>
    <w:p w:rsidR="00DD21B4" w:rsidP="00005CDB">
      <w:pPr>
        <w:pStyle w:val="BodyText"/>
      </w:pPr>
    </w:p>
    <w:p w:rsidR="00000000" w:rsidRPr="00005CDB" w:rsidP="00005CDB">
      <w:pPr>
        <w:pStyle w:val="AllowPageBreak"/>
      </w:pPr>
    </w:p>
    <w:p w:rsidR="00000000" w:rsidRPr="00005CDB" w:rsidP="00005CDB">
      <w:pPr>
        <w:pStyle w:val="Heading1"/>
      </w:pPr>
      <w:bookmarkStart w:id="10" w:name="O_244589"/>
      <w:bookmarkEnd w:id="10"/>
      <w:r w:rsidRPr="00005CDB">
        <w:t>Evidence Guide</w:t>
      </w:r>
    </w:p>
    <w:tbl>
      <w:tblPr>
        <w:tblW w:w="9570" w:type="dxa"/>
        <w:tblLayout w:type="fixed"/>
        <w:tblCellMar>
          <w:left w:w="62" w:type="dxa"/>
          <w:right w:w="62" w:type="dxa"/>
        </w:tblCellMar>
        <w:tblLook w:val="0000"/>
      </w:tblPr>
      <w:tblGrid>
        <w:gridCol w:w="3908"/>
        <w:gridCol w:w="5662"/>
      </w:tblGrid>
      <w:tr w:rsidTr="00DD21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EVIDENCE GUIDE</w:t>
            </w:r>
          </w:p>
        </w:tc>
      </w:tr>
      <w:tr w:rsidTr="00DD21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t>The evidence guide provides advice on assessment and must be read in conjunction with the performance criteria, required skills and knowledge, range statement and the Assessment Guidelines for the Training Package.</w:t>
            </w:r>
          </w:p>
        </w:tc>
      </w:tr>
      <w:tr w:rsidTr="00DD21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p>
        </w:tc>
      </w:tr>
      <w:tr w:rsidTr="00DD21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Evidence of the ability to:</w:t>
            </w:r>
          </w:p>
          <w:p w:rsidR="00000000" w:rsidRPr="00005CDB" w:rsidP="00005CDB">
            <w:pPr>
              <w:pStyle w:val="ListBullet"/>
            </w:pPr>
            <w:r w:rsidRPr="00005CDB">
              <w:t>identify customer's needs</w:t>
            </w:r>
          </w:p>
          <w:p w:rsidR="00000000" w:rsidRPr="00005CDB" w:rsidP="00005CDB">
            <w:pPr>
              <w:pStyle w:val="ListBullet"/>
            </w:pPr>
            <w:r w:rsidRPr="00005CDB">
              <w:t xml:space="preserve">develop plans and drawings to give effect to planned changes to systems and equipment </w:t>
            </w:r>
          </w:p>
          <w:p w:rsidR="00000000" w:rsidRPr="00005CDB" w:rsidP="00005CDB">
            <w:pPr>
              <w:pStyle w:val="ListBullet"/>
            </w:pPr>
            <w:r w:rsidRPr="00005CDB">
              <w:t>alter system and equip</w:t>
            </w:r>
            <w:r w:rsidRPr="00005CDB">
              <w:t>ment including physical and programming change according to OHS and relevant standards and regulations</w:t>
            </w:r>
          </w:p>
          <w:p w:rsidR="00000000" w:rsidP="00005CDB">
            <w:pPr>
              <w:pStyle w:val="ListBullet"/>
              <w:rPr>
                <w:lang w:val="en-NZ"/>
              </w:rPr>
            </w:pPr>
            <w:r w:rsidRPr="00005CDB">
              <w:t>identify, conduct and interpret tests appropriate to the change.</w:t>
            </w:r>
          </w:p>
        </w:tc>
      </w:tr>
      <w:tr w:rsidTr="00DD21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Context of</w:t>
            </w:r>
            <w:r w:rsidRPr="00005CDB">
              <w:t xml:space="preserve">, </w:t>
            </w:r>
            <w:r w:rsidRPr="00005CD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Assessment must ensure:</w:t>
            </w:r>
          </w:p>
          <w:p w:rsidR="00000000" w:rsidRPr="00005CDB" w:rsidP="00005CDB">
            <w:pPr>
              <w:pStyle w:val="ListBullet"/>
            </w:pPr>
            <w:r w:rsidRPr="00005CDB">
              <w:t>systems and e</w:t>
            </w:r>
            <w:r w:rsidRPr="00005CDB">
              <w:t>quipment to effect changes</w:t>
            </w:r>
          </w:p>
          <w:p w:rsidR="00000000" w:rsidP="00005CDB">
            <w:pPr>
              <w:pStyle w:val="ListBullet"/>
              <w:rPr>
                <w:lang w:val="en-NZ"/>
              </w:rPr>
            </w:pPr>
            <w:r w:rsidRPr="00005CDB">
              <w:t>equipment and systems manuals, specifications and enterprise policy.</w:t>
            </w:r>
          </w:p>
        </w:tc>
      </w:tr>
      <w:tr w:rsidTr="00DD21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A range of assessment methods should be used to assess prac</w:t>
            </w:r>
            <w:r w:rsidRPr="00005CDB">
              <w:t>tical skills and knowledge. The following examples are appropriate for this unit:</w:t>
            </w:r>
          </w:p>
          <w:p w:rsidR="00000000" w:rsidRPr="00005CDB" w:rsidP="00005CDB">
            <w:pPr>
              <w:pStyle w:val="ListBullet"/>
            </w:pPr>
            <w:r w:rsidRPr="00005CDB">
              <w:t>direct observation of the candidate installing additional equipment and programming system changes</w:t>
            </w:r>
          </w:p>
          <w:p w:rsidR="00000000" w:rsidRPr="00005CDB" w:rsidP="00005CDB">
            <w:pPr>
              <w:pStyle w:val="ListBullet"/>
            </w:pPr>
            <w:r w:rsidRPr="00005CDB">
              <w:t>review of amendment plan prepared by the candidate outlining systems altera</w:t>
            </w:r>
            <w:r w:rsidRPr="00005CDB">
              <w:t>tions and specifications</w:t>
            </w:r>
          </w:p>
          <w:p w:rsidR="00000000" w:rsidRPr="00005CDB" w:rsidP="00005CDB">
            <w:pPr>
              <w:pStyle w:val="ListBullet"/>
            </w:pPr>
            <w:r w:rsidRPr="00005CDB">
              <w:t xml:space="preserve">review of test results and documentation completed by the candidate </w:t>
            </w:r>
          </w:p>
          <w:p w:rsidR="00000000" w:rsidP="00005CDB">
            <w:pPr>
              <w:pStyle w:val="ListBullet"/>
              <w:rPr>
                <w:lang w:val="en-NZ"/>
              </w:rPr>
            </w:pPr>
            <w:r w:rsidRPr="00005CDB">
              <w:t>oral or written questioning to assess required knowledge.</w:t>
            </w:r>
          </w:p>
        </w:tc>
      </w:tr>
      <w:tr w:rsidTr="00DD21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Guidance information for assessment</w:t>
            </w:r>
            <w:r w:rsidRPr="00005CDB">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Holistic assessment with other units relevant to the industry sect</w:t>
            </w:r>
            <w:r w:rsidRPr="00005CDB">
              <w:t>or, workplace and job role is recommended, for example:</w:t>
            </w:r>
          </w:p>
          <w:p w:rsidR="00000000" w:rsidRPr="00005CDB" w:rsidP="00005CDB">
            <w:pPr>
              <w:pStyle w:val="ListBullet"/>
            </w:pPr>
            <w:r w:rsidRPr="00005CDB">
              <w:t>ICTTEN4073A Cut over customer premises equipment major upgrades.</w:t>
            </w:r>
          </w:p>
          <w:p w:rsidR="00000000" w:rsidRPr="00005CDB" w:rsidP="00005CDB">
            <w:pPr>
              <w:pStyle w:val="BodyText"/>
            </w:pPr>
          </w:p>
          <w:p w:rsidR="00000000" w:rsidRPr="00005CDB" w:rsidP="00005CDB">
            <w:pPr>
              <w:pStyle w:val="BodyText"/>
            </w:pPr>
            <w:r w:rsidRPr="00005CDB">
              <w:t>Aboriginal people and other people from a non-English speaking background may have second language issues.</w:t>
            </w:r>
          </w:p>
          <w:p w:rsidR="00000000" w:rsidRPr="00005CDB" w:rsidP="00005CDB">
            <w:pPr>
              <w:pStyle w:val="BodyText"/>
            </w:pPr>
          </w:p>
          <w:p w:rsidR="00000000" w:rsidRPr="00005CDB" w:rsidP="00005CDB">
            <w:pPr>
              <w:pStyle w:val="BodyText"/>
            </w:pPr>
            <w:r w:rsidRPr="00005CDB">
              <w:t>Access must be provided to</w:t>
            </w:r>
            <w:r w:rsidRPr="00005CDB">
              <w:t xml:space="preserve"> appropriate learning and assessment support when required. </w:t>
            </w:r>
          </w:p>
          <w:p w:rsidR="00000000" w:rsidRPr="00005CDB" w:rsidP="00005CDB">
            <w:pPr>
              <w:pStyle w:val="BodyText"/>
            </w:pPr>
          </w:p>
          <w:p w:rsidR="00000000" w:rsidRPr="00005CDB" w:rsidP="00005CDB">
            <w:pPr>
              <w:pStyle w:val="BodyText"/>
            </w:pPr>
            <w:r w:rsidRPr="00005CDB">
              <w:t xml:space="preserve">Assessment processes and techniques must be culturally appropriate, and appropriate to the oral communication skill level, and language and literacy capacity of the candidate and the work being </w:t>
            </w:r>
            <w:r w:rsidRPr="00005CDB">
              <w:t>performed.</w:t>
            </w:r>
          </w:p>
          <w:p w:rsidR="00000000" w:rsidRPr="00005CDB" w:rsidP="00005CDB">
            <w:pPr>
              <w:pStyle w:val="BodyText"/>
            </w:pPr>
          </w:p>
          <w:p w:rsidR="00000000" w:rsidRPr="00005CDB" w:rsidP="00005CDB">
            <w:pPr>
              <w:pStyle w:val="BodyText"/>
            </w:pPr>
            <w:r w:rsidRPr="00005CDB">
              <w:t>In all cases where practical assessment is used it will be combined with targeted questioning to assess required knowledge. Questioning techniques should not require language, literacy and numeracy skills beyond those required in this unit of c</w:t>
            </w:r>
            <w:r w:rsidRPr="00005CDB">
              <w:t xml:space="preserve">ompetency. </w:t>
            </w:r>
          </w:p>
          <w:p w:rsidR="00000000" w:rsidRPr="00005CDB" w:rsidP="00005CDB">
            <w:pPr>
              <w:pStyle w:val="BodyText"/>
            </w:pPr>
          </w:p>
          <w:p w:rsidR="00000000" w:rsidRPr="00005CDB" w:rsidP="00005CDB">
            <w:pPr>
              <w:pStyle w:val="BodyText"/>
            </w:pPr>
            <w:r w:rsidRPr="00005CDB">
              <w:t>Where applicable, physical resources should include equipment modified for people with special needs.</w:t>
            </w:r>
          </w:p>
        </w:tc>
      </w:tr>
    </w:tbl>
    <w:p w:rsidR="00DD21B4" w:rsidP="00005CDB">
      <w:pPr>
        <w:pStyle w:val="BodyText"/>
      </w:pPr>
    </w:p>
    <w:p w:rsidR="00DD21B4" w:rsidP="00005CDB">
      <w:pPr>
        <w:pStyle w:val="BodyText"/>
      </w:pPr>
    </w:p>
    <w:p w:rsidR="00000000" w:rsidRPr="00005CDB" w:rsidP="00005CDB">
      <w:pPr>
        <w:pStyle w:val="Heading1"/>
      </w:pPr>
      <w:bookmarkStart w:id="11" w:name="O_252572"/>
      <w:bookmarkEnd w:id="11"/>
      <w:r w:rsidRPr="00005CDB">
        <w:t>Range Statement</w:t>
      </w:r>
    </w:p>
    <w:tbl>
      <w:tblPr>
        <w:tblW w:w="0" w:type="auto"/>
        <w:tblLayout w:type="fixed"/>
        <w:tblCellMar>
          <w:left w:w="62" w:type="dxa"/>
          <w:right w:w="62" w:type="dxa"/>
        </w:tblCellMar>
        <w:tblLook w:val="0000"/>
      </w:tblPr>
      <w:tblGrid>
        <w:gridCol w:w="3437"/>
        <w:gridCol w:w="5085"/>
      </w:tblGrid>
      <w:tr w:rsidTr="00DD21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RANGE STATEMENT</w:t>
            </w:r>
          </w:p>
        </w:tc>
      </w:tr>
      <w:tr w:rsidTr="00DD21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p>
        </w:tc>
      </w:tr>
      <w:tr w:rsidTr="00DD21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t>The range statement relates to the unit of competency as a whole. It allows for different work environments and situations that may affect performance. Bold italicised wording, if used in the performance criteria, is detailed below. Essential operating con</w:t>
            </w:r>
            <w:r w:rsidRPr="00005CDB">
              <w:t>ditions that may be present with training and assessment (depending on the work situation, needs of the candidate, accessibility of the item, and local industry and regional contexts) may also be included.</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Site security arrangements</w:t>
            </w:r>
            <w:r w:rsidRPr="00005CDB">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access t</w:t>
            </w:r>
            <w:r w:rsidRPr="00005CDB">
              <w:t>imes and methods</w:t>
            </w:r>
          </w:p>
          <w:p w:rsidR="00000000" w:rsidRPr="00005CDB" w:rsidP="00005CDB">
            <w:pPr>
              <w:pStyle w:val="ListBullet"/>
            </w:pPr>
            <w:r w:rsidRPr="00005CDB">
              <w:t>approval to enter site</w:t>
            </w:r>
          </w:p>
          <w:p w:rsidR="00000000" w:rsidRPr="00005CDB" w:rsidP="00005CDB">
            <w:pPr>
              <w:pStyle w:val="ListBullet"/>
            </w:pPr>
            <w:r w:rsidRPr="00005CDB">
              <w:t>approved entry requirements</w:t>
            </w:r>
          </w:p>
          <w:p w:rsidR="00000000" w:rsidRPr="00005CDB" w:rsidP="00005CDB">
            <w:pPr>
              <w:pStyle w:val="ListBullet"/>
            </w:pPr>
            <w:r w:rsidRPr="00005CDB">
              <w:t>electronic surveillance</w:t>
            </w:r>
          </w:p>
          <w:p w:rsidR="00000000" w:rsidP="00005CDB">
            <w:pPr>
              <w:pStyle w:val="ListBullet"/>
              <w:rPr>
                <w:lang w:val="en-NZ"/>
              </w:rPr>
            </w:pPr>
            <w:r w:rsidRPr="00005CDB">
              <w:t>security clearance.</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Relevant legislation</w:t>
            </w:r>
            <w:r w:rsidRPr="00005CDB">
              <w:t xml:space="preserve">, </w:t>
            </w:r>
            <w:r w:rsidRPr="00005CDB">
              <w:rPr>
                <w:rStyle w:val="BoldandItalics"/>
              </w:rPr>
              <w:t>codes</w:t>
            </w:r>
            <w:r w:rsidRPr="00005CDB">
              <w:t xml:space="preserve">, </w:t>
            </w:r>
            <w:r w:rsidRPr="00005CDB">
              <w:rPr>
                <w:rStyle w:val="BoldandItalics"/>
              </w:rPr>
              <w:t>regulations and standards</w:t>
            </w:r>
            <w:r w:rsidRPr="00005CDB">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Australian Communications Industry Forum (ACIF) standards and codes</w:t>
            </w:r>
          </w:p>
          <w:p w:rsidR="00000000" w:rsidRPr="00005CDB" w:rsidP="00005CDB">
            <w:pPr>
              <w:pStyle w:val="ListBullet"/>
            </w:pPr>
            <w:r w:rsidRPr="00005CDB">
              <w:t>Austral</w:t>
            </w:r>
            <w:r w:rsidRPr="00005CDB">
              <w:t xml:space="preserve">ian Communications and Media Authority (ACMA) technical standards </w:t>
            </w:r>
          </w:p>
          <w:p w:rsidR="00000000" w:rsidRPr="00005CDB" w:rsidP="00005CDB">
            <w:pPr>
              <w:pStyle w:val="ListBullet"/>
            </w:pPr>
            <w:r w:rsidRPr="00005CDB">
              <w:t xml:space="preserve">AS Communications Cabling Manual (CCM) </w:t>
            </w:r>
            <w:r w:rsidRPr="00005CDB">
              <w:br/>
              <w:t>Volume 1</w:t>
            </w:r>
          </w:p>
          <w:p w:rsidR="00000000" w:rsidRPr="00005CDB" w:rsidP="00005CDB">
            <w:pPr>
              <w:pStyle w:val="ListBullet"/>
            </w:pPr>
            <w:r w:rsidRPr="00005CDB">
              <w:t>AS/NZS 3000:2007</w:t>
            </w:r>
          </w:p>
          <w:p w:rsidR="00000000" w:rsidRPr="00005CDB" w:rsidP="00005CDB">
            <w:pPr>
              <w:pStyle w:val="ListBullet"/>
            </w:pPr>
            <w:r w:rsidRPr="00005CDB">
              <w:t>AS/NZS 3080:2003</w:t>
            </w:r>
          </w:p>
          <w:p w:rsidR="00000000" w:rsidRPr="00005CDB" w:rsidP="00005CDB">
            <w:pPr>
              <w:pStyle w:val="ListBullet"/>
            </w:pPr>
            <w:r w:rsidRPr="00005CDB">
              <w:t>AS/NZS 3084:2003</w:t>
            </w:r>
          </w:p>
          <w:p w:rsidR="00000000" w:rsidRPr="00005CDB" w:rsidP="00005CDB">
            <w:pPr>
              <w:pStyle w:val="ListBullet"/>
            </w:pPr>
            <w:r w:rsidRPr="00005CDB">
              <w:t>AS/NZS 3085.1:2004</w:t>
            </w:r>
          </w:p>
          <w:p w:rsidR="00000000" w:rsidRPr="00005CDB" w:rsidP="00005CDB">
            <w:pPr>
              <w:pStyle w:val="ListBullet"/>
            </w:pPr>
            <w:r w:rsidRPr="00005CDB">
              <w:t>AS/NZS IEC 61935.1:2006</w:t>
            </w:r>
          </w:p>
          <w:p w:rsidR="00000000" w:rsidRPr="00005CDB" w:rsidP="00005CDB">
            <w:pPr>
              <w:pStyle w:val="ListBullet"/>
            </w:pPr>
            <w:r w:rsidRPr="00005CDB">
              <w:t>AS/NZS IEC 61935.2:2006</w:t>
            </w:r>
          </w:p>
          <w:p w:rsidR="00000000" w:rsidRPr="00005CDB" w:rsidP="00005CDB">
            <w:pPr>
              <w:pStyle w:val="ListBullet"/>
            </w:pPr>
            <w:r w:rsidRPr="00005CDB">
              <w:t>AS/NZS ISO/IEC 14763.3:2007</w:t>
            </w:r>
          </w:p>
          <w:p w:rsidR="00000000" w:rsidRPr="00005CDB" w:rsidP="00005CDB">
            <w:pPr>
              <w:pStyle w:val="ListBullet"/>
            </w:pPr>
            <w:r w:rsidRPr="00005CDB">
              <w:t>AS/NZS ISO/IEC 15018:2005</w:t>
            </w:r>
          </w:p>
          <w:p w:rsidR="00000000" w:rsidRPr="00005CDB" w:rsidP="00005CDB">
            <w:pPr>
              <w:pStyle w:val="ListBullet"/>
            </w:pPr>
            <w:r w:rsidRPr="00005CDB">
              <w:t xml:space="preserve">AS/NZS ISO/IEC 24702:2007 </w:t>
            </w:r>
          </w:p>
          <w:p w:rsidR="00000000" w:rsidRPr="00005CDB" w:rsidP="00005CDB">
            <w:pPr>
              <w:pStyle w:val="ListBullet"/>
            </w:pPr>
            <w:r w:rsidRPr="00005CDB">
              <w:t>Australian Building Codes and Regulations</w:t>
            </w:r>
          </w:p>
          <w:p w:rsidR="00000000" w:rsidRPr="00005CDB" w:rsidP="00005CDB">
            <w:pPr>
              <w:pStyle w:val="ListBullet"/>
            </w:pPr>
            <w:r w:rsidRPr="00005CDB">
              <w:t>cabling security codes and regulations</w:t>
            </w:r>
          </w:p>
          <w:p w:rsidR="00000000" w:rsidRPr="00005CDB" w:rsidP="00005CDB">
            <w:pPr>
              <w:pStyle w:val="ListBullet"/>
            </w:pPr>
            <w:r w:rsidRPr="00005CDB">
              <w:t>confined spaces regulations</w:t>
            </w:r>
          </w:p>
          <w:p w:rsidR="00000000" w:rsidRPr="00005CDB" w:rsidP="00005CDB">
            <w:pPr>
              <w:pStyle w:val="ListBullet"/>
            </w:pPr>
            <w:r w:rsidRPr="00005CDB">
              <w:t>Environmental Protection Acts</w:t>
            </w:r>
          </w:p>
          <w:p w:rsidR="00000000" w:rsidRPr="00005CDB" w:rsidP="00005CDB">
            <w:pPr>
              <w:pStyle w:val="ListBullet"/>
            </w:pPr>
            <w:r w:rsidRPr="00005CDB">
              <w:t>OHS</w:t>
            </w:r>
          </w:p>
          <w:p w:rsidR="00000000" w:rsidRPr="00005CDB" w:rsidP="00005CDB">
            <w:pPr>
              <w:pStyle w:val="ListBullet"/>
            </w:pPr>
            <w:r w:rsidRPr="00005CDB">
              <w:t>regulated or industry codes of p</w:t>
            </w:r>
            <w:r w:rsidRPr="00005CDB">
              <w:t>ractice</w:t>
            </w:r>
          </w:p>
          <w:p w:rsidR="00000000" w:rsidP="00005CDB">
            <w:pPr>
              <w:pStyle w:val="ListBullet"/>
              <w:rPr>
                <w:lang w:val="en-NZ"/>
              </w:rPr>
            </w:pPr>
            <w:r w:rsidRPr="00005CDB">
              <w:t>technical standards AS/ACIF S008:2006 and AS/ACIF S009:2006.</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Facilities</w:t>
            </w:r>
            <w:r w:rsidRPr="00005CDB">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available hardware</w:t>
            </w:r>
          </w:p>
          <w:p w:rsidR="00000000" w:rsidRPr="00005CDB" w:rsidP="00005CDB">
            <w:pPr>
              <w:pStyle w:val="ListBullet"/>
            </w:pPr>
            <w:r w:rsidRPr="00005CDB">
              <w:t>available rack space</w:t>
            </w:r>
          </w:p>
          <w:p w:rsidR="00000000" w:rsidRPr="00005CDB" w:rsidP="00005CDB">
            <w:pPr>
              <w:pStyle w:val="ListBullet"/>
            </w:pPr>
            <w:r w:rsidRPr="00005CDB">
              <w:t>building limitations</w:t>
            </w:r>
          </w:p>
          <w:p w:rsidR="00000000" w:rsidRPr="00005CDB" w:rsidP="00005CDB">
            <w:pPr>
              <w:pStyle w:val="ListBullet"/>
            </w:pPr>
            <w:r w:rsidRPr="00005CDB">
              <w:t>cooling requirements</w:t>
            </w:r>
          </w:p>
          <w:p w:rsidR="00000000" w:rsidRPr="00005CDB" w:rsidP="00005CDB">
            <w:pPr>
              <w:pStyle w:val="ListBullet"/>
            </w:pPr>
            <w:r w:rsidRPr="00005CDB">
              <w:t>enclosure capacity</w:t>
            </w:r>
          </w:p>
          <w:p w:rsidR="00000000" w:rsidRPr="00005CDB" w:rsidP="00005CDB">
            <w:pPr>
              <w:pStyle w:val="ListBullet"/>
            </w:pPr>
            <w:r w:rsidRPr="00005CDB">
              <w:t>floor space</w:t>
            </w:r>
          </w:p>
          <w:p w:rsidR="00000000" w:rsidP="00005CDB">
            <w:pPr>
              <w:pStyle w:val="ListBullet"/>
              <w:rPr>
                <w:lang w:val="en-NZ"/>
              </w:rPr>
            </w:pPr>
            <w:r w:rsidRPr="00005CDB">
              <w:t>power requirements.</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Safety hazards</w:t>
            </w:r>
            <w:r w:rsidRPr="00005CDB">
              <w:t xml:space="preserve"> may refer to:</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access points that may contain:</w:t>
            </w:r>
          </w:p>
          <w:p w:rsidR="00000000" w:rsidRPr="00005CDB" w:rsidP="00005CDB">
            <w:pPr>
              <w:pStyle w:val="ListBullet2"/>
            </w:pPr>
            <w:r w:rsidRPr="00005CDB">
              <w:t>hazardous light (non-visible laser)</w:t>
            </w:r>
          </w:p>
          <w:p w:rsidR="00000000" w:rsidRPr="00005CDB" w:rsidP="00005CDB">
            <w:pPr>
              <w:pStyle w:val="ListBullet2"/>
            </w:pPr>
            <w:r w:rsidRPr="00005CDB">
              <w:t>RF emission</w:t>
            </w:r>
          </w:p>
          <w:p w:rsidR="00000000" w:rsidRPr="00005CDB" w:rsidP="00005CDB">
            <w:pPr>
              <w:pStyle w:val="ListBullet"/>
            </w:pPr>
            <w:r w:rsidRPr="00005CDB">
              <w:t>contact with remote power feed</w:t>
            </w:r>
          </w:p>
          <w:p w:rsidR="00000000" w:rsidRPr="00005CDB" w:rsidP="00005CDB">
            <w:pPr>
              <w:pStyle w:val="ListBullet"/>
            </w:pPr>
            <w:r w:rsidRPr="00005CDB">
              <w:t>electrical supply and areas of earth potential rise (EPR) that require mandatory separation from communications cable</w:t>
            </w:r>
          </w:p>
          <w:p w:rsidR="00000000" w:rsidP="00005CDB">
            <w:pPr>
              <w:pStyle w:val="ListBullet"/>
              <w:rPr>
                <w:lang w:val="en-NZ"/>
              </w:rPr>
            </w:pPr>
            <w:r w:rsidRPr="00005CDB">
              <w:t>hazardous conduit as according to AS 1345:1995 conduit colours associated with a hazardous service.</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Systems</w:t>
            </w:r>
            <w:r w:rsidRPr="00005CDB">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digital home integration</w:t>
            </w:r>
          </w:p>
          <w:p w:rsidR="00000000" w:rsidRPr="00005CDB" w:rsidP="00005CDB">
            <w:pPr>
              <w:pStyle w:val="ListBullet"/>
            </w:pPr>
            <w:r w:rsidRPr="00005CDB">
              <w:t>home automation</w:t>
            </w:r>
          </w:p>
          <w:p w:rsidR="00000000" w:rsidRPr="00005CDB" w:rsidP="00005CDB">
            <w:pPr>
              <w:pStyle w:val="ListBullet"/>
            </w:pPr>
            <w:r w:rsidRPr="00005CDB">
              <w:t>home computing</w:t>
            </w:r>
          </w:p>
          <w:p w:rsidR="00000000" w:rsidRPr="00005CDB" w:rsidP="00005CDB">
            <w:pPr>
              <w:pStyle w:val="ListBullet"/>
            </w:pPr>
            <w:r w:rsidRPr="00005CDB">
              <w:t>IPTV</w:t>
            </w:r>
          </w:p>
          <w:p w:rsidR="00000000" w:rsidRPr="00005CDB" w:rsidP="00005CDB">
            <w:pPr>
              <w:pStyle w:val="ListBullet"/>
            </w:pPr>
            <w:r w:rsidRPr="00005CDB">
              <w:t>RFID</w:t>
            </w:r>
          </w:p>
          <w:p w:rsidR="00000000" w:rsidRPr="00005CDB" w:rsidP="00005CDB">
            <w:pPr>
              <w:pStyle w:val="ListBullet"/>
            </w:pPr>
            <w:r w:rsidRPr="00005CDB">
              <w:t>security installation</w:t>
            </w:r>
          </w:p>
          <w:p w:rsidR="00000000" w:rsidRPr="00005CDB" w:rsidP="00005CDB">
            <w:pPr>
              <w:pStyle w:val="ListBullet"/>
            </w:pPr>
            <w:r w:rsidRPr="00005CDB">
              <w:t>VoIP</w:t>
            </w:r>
          </w:p>
          <w:p w:rsidR="00000000" w:rsidP="00005CDB">
            <w:pPr>
              <w:pStyle w:val="ListBullet"/>
              <w:rPr>
                <w:lang w:val="en-NZ"/>
              </w:rPr>
            </w:pPr>
            <w:r w:rsidRPr="00005CDB">
              <w:t>wireless network.</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Alterations</w:t>
            </w:r>
            <w:r w:rsidRPr="00005CDB">
              <w:t xml:space="preserve"> may relate to:</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additions</w:t>
            </w:r>
          </w:p>
          <w:p w:rsidR="00000000" w:rsidRPr="00005CDB" w:rsidP="00005CDB">
            <w:pPr>
              <w:pStyle w:val="ListBullet"/>
            </w:pPr>
            <w:r w:rsidRPr="00005CDB">
              <w:t>alterations that can be effected either on site or remotely</w:t>
            </w:r>
          </w:p>
          <w:p w:rsidR="00000000" w:rsidRPr="00005CDB" w:rsidP="00005CDB">
            <w:pPr>
              <w:pStyle w:val="ListBullet"/>
            </w:pPr>
            <w:r w:rsidRPr="00005CDB">
              <w:t>configurations</w:t>
            </w:r>
          </w:p>
          <w:p w:rsidR="00000000" w:rsidRPr="00005CDB" w:rsidP="00005CDB">
            <w:pPr>
              <w:pStyle w:val="ListBullet"/>
            </w:pPr>
            <w:r w:rsidRPr="00005CDB">
              <w:t>moving outlets and services</w:t>
            </w:r>
          </w:p>
          <w:p w:rsidR="00000000" w:rsidRPr="00005CDB" w:rsidP="00005CDB">
            <w:pPr>
              <w:pStyle w:val="ListBullet"/>
            </w:pPr>
            <w:r w:rsidRPr="00005CDB">
              <w:t>new extensions to services</w:t>
            </w:r>
          </w:p>
          <w:p w:rsidR="00000000" w:rsidRPr="00005CDB" w:rsidP="00005CDB">
            <w:pPr>
              <w:pStyle w:val="ListBullet"/>
            </w:pPr>
            <w:r w:rsidRPr="00005CDB">
              <w:t>removals</w:t>
            </w:r>
          </w:p>
          <w:p w:rsidR="00000000" w:rsidRPr="00005CDB" w:rsidP="00005CDB">
            <w:pPr>
              <w:pStyle w:val="ListBullet"/>
            </w:pPr>
            <w:r w:rsidRPr="00005CDB">
              <w:t>systems and application upgrades</w:t>
            </w:r>
          </w:p>
          <w:p w:rsidR="00000000" w:rsidP="00005CDB">
            <w:pPr>
              <w:pStyle w:val="ListBullet"/>
              <w:rPr>
                <w:lang w:val="en-NZ"/>
              </w:rPr>
            </w:pPr>
            <w:r w:rsidRPr="00005CDB">
              <w:t>upgrades to software.</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Specifications</w:t>
            </w:r>
            <w:r w:rsidRPr="00005CDB">
              <w:t xml:space="preserve"> may be found in:</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cab</w:t>
            </w:r>
            <w:r w:rsidRPr="00005CDB">
              <w:t>le plans and designs</w:t>
            </w:r>
          </w:p>
          <w:p w:rsidR="00000000" w:rsidRPr="00005CDB" w:rsidP="00005CDB">
            <w:pPr>
              <w:pStyle w:val="ListBullet"/>
            </w:pPr>
            <w:r w:rsidRPr="00005CDB">
              <w:t>contract documents</w:t>
            </w:r>
          </w:p>
          <w:p w:rsidR="00000000" w:rsidRPr="00005CDB" w:rsidP="00005CDB">
            <w:pPr>
              <w:pStyle w:val="ListBullet"/>
            </w:pPr>
            <w:r w:rsidRPr="00005CDB">
              <w:t>equipment details</w:t>
            </w:r>
          </w:p>
          <w:p w:rsidR="00000000" w:rsidRPr="00005CDB" w:rsidP="00005CDB">
            <w:pPr>
              <w:pStyle w:val="ListBullet"/>
            </w:pPr>
            <w:r w:rsidRPr="00005CDB">
              <w:t>software requirements</w:t>
            </w:r>
          </w:p>
          <w:p w:rsidR="00000000" w:rsidRPr="00005CDB" w:rsidP="00005CDB">
            <w:pPr>
              <w:pStyle w:val="ListBullet"/>
            </w:pPr>
            <w:r w:rsidRPr="00005CDB">
              <w:t>specification schedules</w:t>
            </w:r>
          </w:p>
          <w:p w:rsidR="00000000" w:rsidP="00005CDB">
            <w:pPr>
              <w:pStyle w:val="ListBullet"/>
              <w:rPr>
                <w:lang w:val="en-NZ"/>
              </w:rPr>
            </w:pPr>
            <w:r w:rsidRPr="00005CDB">
              <w:t>upgrade specifications.</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Tools and equipment</w:t>
            </w:r>
            <w:r w:rsidRPr="00005CDB">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tools:</w:t>
            </w:r>
          </w:p>
          <w:p w:rsidR="00000000" w:rsidRPr="00005CDB" w:rsidP="00005CDB">
            <w:pPr>
              <w:pStyle w:val="ListBullet2"/>
            </w:pPr>
            <w:r w:rsidRPr="00005CDB">
              <w:t>electrical:</w:t>
            </w:r>
          </w:p>
          <w:p w:rsidR="00000000" w:rsidRPr="00005CDB" w:rsidP="00005CDB">
            <w:pPr>
              <w:pStyle w:val="ListBullet3"/>
            </w:pPr>
            <w:r w:rsidRPr="00005CDB">
              <w:t>cordless or power drill</w:t>
            </w:r>
          </w:p>
          <w:p w:rsidR="00000000" w:rsidRPr="00005CDB" w:rsidP="00005CDB">
            <w:pPr>
              <w:pStyle w:val="ListBullet3"/>
            </w:pPr>
            <w:r w:rsidRPr="00005CDB">
              <w:t>soldering iron</w:t>
            </w:r>
          </w:p>
          <w:p w:rsidR="00000000" w:rsidRPr="00005CDB" w:rsidP="00005CDB">
            <w:pPr>
              <w:pStyle w:val="ListBullet2"/>
            </w:pPr>
            <w:r w:rsidRPr="00005CDB">
              <w:t>hand:</w:t>
            </w:r>
          </w:p>
          <w:p w:rsidR="00000000" w:rsidRPr="00005CDB" w:rsidP="00005CDB">
            <w:pPr>
              <w:pStyle w:val="ListBullet3"/>
            </w:pPr>
            <w:r w:rsidRPr="00005CDB">
              <w:t>cutters</w:t>
            </w:r>
          </w:p>
          <w:p w:rsidR="00000000" w:rsidRPr="00005CDB" w:rsidP="00005CDB">
            <w:pPr>
              <w:pStyle w:val="ListBullet3"/>
            </w:pPr>
            <w:r w:rsidRPr="00005CDB">
              <w:t>pliers</w:t>
            </w:r>
          </w:p>
          <w:p w:rsidR="00000000" w:rsidRPr="00005CDB" w:rsidP="00005CDB">
            <w:pPr>
              <w:pStyle w:val="ListBullet3"/>
            </w:pPr>
            <w:r w:rsidRPr="00005CDB">
              <w:t>strippers</w:t>
            </w:r>
          </w:p>
          <w:p w:rsidR="00000000" w:rsidRPr="00005CDB" w:rsidP="00005CDB">
            <w:pPr>
              <w:pStyle w:val="ListBullet3"/>
            </w:pPr>
            <w:r w:rsidRPr="00005CDB">
              <w:t>terminating tools</w:t>
            </w:r>
          </w:p>
          <w:p w:rsidR="00000000" w:rsidRPr="00005CDB" w:rsidP="00005CDB">
            <w:pPr>
              <w:pStyle w:val="ListBullet"/>
            </w:pPr>
            <w:r w:rsidRPr="00005CDB">
              <w:t>equipment:</w:t>
            </w:r>
          </w:p>
          <w:p w:rsidR="00000000" w:rsidRPr="00005CDB" w:rsidP="00005CDB">
            <w:pPr>
              <w:pStyle w:val="ListBullet2"/>
            </w:pPr>
            <w:r w:rsidRPr="00005CDB">
              <w:t>analyser</w:t>
            </w:r>
          </w:p>
          <w:p w:rsidR="00000000" w:rsidRPr="00005CDB" w:rsidP="00005CDB">
            <w:pPr>
              <w:pStyle w:val="ListBullet2"/>
            </w:pPr>
            <w:r w:rsidRPr="00005CDB">
              <w:t>cable identification kit</w:t>
            </w:r>
          </w:p>
          <w:p w:rsidR="00000000" w:rsidRPr="00005CDB" w:rsidP="00005CDB">
            <w:pPr>
              <w:pStyle w:val="ListBullet2"/>
            </w:pPr>
            <w:r w:rsidRPr="00005CDB">
              <w:t>diagnostic tools</w:t>
            </w:r>
          </w:p>
          <w:p w:rsidR="00000000" w:rsidRPr="00005CDB" w:rsidP="00005CDB">
            <w:pPr>
              <w:pStyle w:val="ListBullet2"/>
            </w:pPr>
            <w:r w:rsidRPr="00005CDB">
              <w:t>local area network (LAN) Cat tester</w:t>
            </w:r>
          </w:p>
          <w:p w:rsidR="00000000" w:rsidP="00005CDB">
            <w:pPr>
              <w:pStyle w:val="ListBullet2"/>
              <w:rPr>
                <w:lang w:val="en-NZ"/>
              </w:rPr>
            </w:pPr>
            <w:r w:rsidRPr="00005CDB">
              <w:t>passive optical meter (PON).</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Safe manner</w:t>
            </w:r>
            <w:r w:rsidRPr="00005CDB">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safe use and handling of:</w:t>
            </w:r>
          </w:p>
          <w:p w:rsidR="00000000" w:rsidRPr="00005CDB" w:rsidP="00005CDB">
            <w:pPr>
              <w:pStyle w:val="ListBullet2"/>
            </w:pPr>
            <w:r w:rsidRPr="00005CDB">
              <w:t>chemicals</w:t>
            </w:r>
          </w:p>
          <w:p w:rsidR="00000000" w:rsidRPr="00005CDB" w:rsidP="00005CDB">
            <w:pPr>
              <w:pStyle w:val="ListBullet2"/>
            </w:pPr>
            <w:r w:rsidRPr="00005CDB">
              <w:t>materials</w:t>
            </w:r>
          </w:p>
          <w:p w:rsidR="00000000" w:rsidRPr="00005CDB" w:rsidP="00005CDB">
            <w:pPr>
              <w:pStyle w:val="ListBullet2"/>
            </w:pPr>
            <w:r w:rsidRPr="00005CDB">
              <w:t>tools and equipment</w:t>
            </w:r>
          </w:p>
          <w:p w:rsidR="00000000" w:rsidRPr="00005CDB" w:rsidP="00005CDB">
            <w:pPr>
              <w:pStyle w:val="ListBullet2"/>
            </w:pPr>
            <w:r w:rsidRPr="00005CDB">
              <w:t>work platforms:</w:t>
            </w:r>
          </w:p>
          <w:p w:rsidR="00000000" w:rsidRPr="00005CDB" w:rsidP="00005CDB">
            <w:pPr>
              <w:pStyle w:val="ListBullet3"/>
            </w:pPr>
            <w:r w:rsidRPr="00005CDB">
              <w:t>ladders</w:t>
            </w:r>
          </w:p>
          <w:p w:rsidR="00000000" w:rsidRPr="00005CDB" w:rsidP="00005CDB">
            <w:pPr>
              <w:pStyle w:val="ListBullet3"/>
            </w:pPr>
            <w:r w:rsidRPr="00005CDB">
              <w:t>scaffold</w:t>
            </w:r>
          </w:p>
          <w:p w:rsidR="00000000" w:rsidRPr="00005CDB" w:rsidP="00005CDB">
            <w:pPr>
              <w:pStyle w:val="ListBullet3"/>
            </w:pPr>
            <w:r w:rsidRPr="00005CDB">
              <w:t>scissor lifts or cherry pickers</w:t>
            </w:r>
          </w:p>
          <w:p w:rsidR="00000000" w:rsidRPr="00005CDB" w:rsidP="00005CDB">
            <w:pPr>
              <w:pStyle w:val="ListBullet"/>
            </w:pPr>
            <w:r w:rsidRPr="00005CDB">
              <w:t>use of protective clothing:</w:t>
            </w:r>
          </w:p>
          <w:p w:rsidR="00000000" w:rsidRPr="00005CDB" w:rsidP="00005CDB">
            <w:pPr>
              <w:pStyle w:val="ListBullet2"/>
            </w:pPr>
            <w:r w:rsidRPr="00005CDB">
              <w:t>earmuffs</w:t>
            </w:r>
          </w:p>
          <w:p w:rsidR="00000000" w:rsidRPr="00005CDB" w:rsidP="00005CDB">
            <w:pPr>
              <w:pStyle w:val="ListBullet2"/>
            </w:pPr>
            <w:r w:rsidRPr="00005CDB">
              <w:t>gloves</w:t>
            </w:r>
          </w:p>
          <w:p w:rsidR="00000000" w:rsidRPr="00005CDB" w:rsidP="00005CDB">
            <w:pPr>
              <w:pStyle w:val="ListBullet2"/>
            </w:pPr>
            <w:r w:rsidRPr="00005CDB">
              <w:t>head protection</w:t>
            </w:r>
          </w:p>
          <w:p w:rsidR="00000000" w:rsidRPr="00005CDB" w:rsidP="00005CDB">
            <w:pPr>
              <w:pStyle w:val="ListBullet2"/>
            </w:pPr>
            <w:r w:rsidRPr="00005CDB">
              <w:t>kneepads</w:t>
            </w:r>
          </w:p>
          <w:p w:rsidR="00000000" w:rsidRPr="00005CDB" w:rsidP="00005CDB">
            <w:pPr>
              <w:pStyle w:val="ListBullet2"/>
            </w:pPr>
            <w:r w:rsidRPr="00005CDB">
              <w:t>masks</w:t>
            </w:r>
          </w:p>
          <w:p w:rsidR="00000000" w:rsidRPr="00005CDB" w:rsidP="00005CDB">
            <w:pPr>
              <w:pStyle w:val="ListBullet2"/>
            </w:pPr>
            <w:r w:rsidRPr="00005CDB">
              <w:t>protective suits</w:t>
            </w:r>
          </w:p>
          <w:p w:rsidR="00000000" w:rsidRPr="00005CDB" w:rsidP="00005CDB">
            <w:pPr>
              <w:pStyle w:val="ListBullet2"/>
            </w:pPr>
            <w:r w:rsidRPr="00005CDB">
              <w:t>safety boots</w:t>
            </w:r>
          </w:p>
          <w:p w:rsidR="00000000" w:rsidP="00005CDB">
            <w:pPr>
              <w:pStyle w:val="ListBullet2"/>
              <w:rPr>
                <w:lang w:val="en-NZ"/>
              </w:rPr>
            </w:pPr>
            <w:r w:rsidRPr="00005CDB">
              <w:t>safety glasses.</w:t>
            </w:r>
          </w:p>
        </w:tc>
      </w:tr>
      <w:tr w:rsidTr="00DD21B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BoldandItalics"/>
              </w:rPr>
              <w:t>Documentation</w:t>
            </w:r>
            <w:r w:rsidRPr="00005CDB">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ListBullet"/>
            </w:pPr>
            <w:r w:rsidRPr="00005CDB">
              <w:t>boot up and back up procedures</w:t>
            </w:r>
          </w:p>
          <w:p w:rsidR="00000000" w:rsidRPr="00005CDB" w:rsidP="00005CDB">
            <w:pPr>
              <w:pStyle w:val="ListBullet"/>
            </w:pPr>
            <w:r w:rsidRPr="00005CDB">
              <w:t>equipment configurations</w:t>
            </w:r>
          </w:p>
          <w:p w:rsidR="00000000" w:rsidRPr="00005CDB" w:rsidP="00005CDB">
            <w:pPr>
              <w:pStyle w:val="ListBullet"/>
            </w:pPr>
            <w:r w:rsidRPr="00005CDB">
              <w:t>inventory of material used on project</w:t>
            </w:r>
          </w:p>
          <w:p w:rsidR="00000000" w:rsidRPr="00005CDB" w:rsidP="00005CDB">
            <w:pPr>
              <w:pStyle w:val="ListBullet"/>
            </w:pPr>
            <w:r w:rsidRPr="00005CDB">
              <w:t>software upgrades</w:t>
            </w:r>
          </w:p>
          <w:p w:rsidR="00000000" w:rsidRPr="00005CDB" w:rsidP="00005CDB">
            <w:pPr>
              <w:pStyle w:val="ListBullet"/>
            </w:pPr>
            <w:r w:rsidRPr="00005CDB">
              <w:t>updated cable records</w:t>
            </w:r>
          </w:p>
          <w:p w:rsidR="00000000" w:rsidRPr="00005CDB" w:rsidP="00005CDB">
            <w:pPr>
              <w:pStyle w:val="ListBullet"/>
            </w:pPr>
            <w:r w:rsidRPr="00005CDB">
              <w:t>updated plan.</w:t>
            </w:r>
          </w:p>
        </w:tc>
      </w:tr>
    </w:tbl>
    <w:p w:rsidR="00DD21B4" w:rsidP="00005CDB">
      <w:pPr>
        <w:pStyle w:val="BodyText"/>
      </w:pPr>
    </w:p>
    <w:p w:rsidR="00DD21B4" w:rsidP="00005CDB">
      <w:pPr>
        <w:pStyle w:val="BodyText"/>
      </w:pPr>
    </w:p>
    <w:p w:rsidR="00000000" w:rsidRPr="00005CDB" w:rsidP="00005CDB">
      <w:pPr>
        <w:pStyle w:val="Heading1"/>
      </w:pPr>
      <w:bookmarkStart w:id="12" w:name="O_209689"/>
      <w:bookmarkEnd w:id="12"/>
      <w:r w:rsidRPr="00005CDB">
        <w:t>Unit Sector(s)</w:t>
      </w:r>
    </w:p>
    <w:tbl>
      <w:tblPr>
        <w:tblW w:w="0" w:type="auto"/>
        <w:tblLayout w:type="fixed"/>
        <w:tblCellMar>
          <w:left w:w="62" w:type="dxa"/>
          <w:right w:w="62" w:type="dxa"/>
        </w:tblCellMar>
        <w:tblLook w:val="0000"/>
      </w:tblPr>
      <w:tblGrid>
        <w:gridCol w:w="2570"/>
        <w:gridCol w:w="5952"/>
      </w:tblGrid>
      <w:tr w:rsidTr="00DD21B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Telecommunications</w:t>
            </w:r>
          </w:p>
        </w:tc>
      </w:tr>
    </w:tbl>
    <w:p w:rsidR="00DD21B4" w:rsidP="00005CDB">
      <w:pPr>
        <w:pStyle w:val="BodyText"/>
      </w:pPr>
    </w:p>
    <w:p w:rsidR="00DD21B4" w:rsidP="00005CDB">
      <w:pPr>
        <w:pStyle w:val="BodyText"/>
      </w:pPr>
    </w:p>
    <w:p w:rsidR="00000000" w:rsidRPr="00005CDB" w:rsidP="00005CDB">
      <w:pPr>
        <w:pStyle w:val="Heading1"/>
      </w:pPr>
      <w:bookmarkStart w:id="13" w:name="O_209686"/>
      <w:bookmarkEnd w:id="13"/>
      <w:r w:rsidRPr="00005CDB">
        <w:t>Co-requisite units</w:t>
      </w:r>
    </w:p>
    <w:tbl>
      <w:tblPr>
        <w:tblW w:w="0" w:type="auto"/>
        <w:tblLayout w:type="fixed"/>
        <w:tblCellMar>
          <w:left w:w="62" w:type="dxa"/>
          <w:right w:w="62" w:type="dxa"/>
        </w:tblCellMar>
        <w:tblLook w:val="0000"/>
      </w:tblPr>
      <w:tblGrid>
        <w:gridCol w:w="2641"/>
        <w:gridCol w:w="1322"/>
        <w:gridCol w:w="4559"/>
      </w:tblGrid>
      <w:tr w:rsidTr="00DD21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p>
        </w:tc>
      </w:tr>
      <w:tr w:rsidTr="00DD21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p>
        </w:tc>
      </w:tr>
      <w:tr w:rsidTr="00DD21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p>
        </w:tc>
      </w:tr>
    </w:tbl>
    <w:p w:rsidR="00DD21B4" w:rsidP="00005CDB">
      <w:pPr>
        <w:pStyle w:val="BodyText"/>
      </w:pPr>
    </w:p>
    <w:p w:rsidR="00DD21B4" w:rsidP="00005CDB">
      <w:pPr>
        <w:pStyle w:val="BodyText"/>
      </w:pPr>
    </w:p>
    <w:p w:rsidR="00000000" w:rsidRPr="00005CDB" w:rsidP="00005CDB">
      <w:pPr>
        <w:pStyle w:val="Heading1"/>
      </w:pPr>
      <w:bookmarkStart w:id="14" w:name="O_209688"/>
      <w:bookmarkEnd w:id="14"/>
      <w:r w:rsidRPr="00005CDB">
        <w:t>Competency field</w:t>
      </w:r>
    </w:p>
    <w:tbl>
      <w:tblPr>
        <w:tblW w:w="0" w:type="auto"/>
        <w:tblLayout w:type="fixed"/>
        <w:tblCellMar>
          <w:left w:w="62" w:type="dxa"/>
          <w:right w:w="62" w:type="dxa"/>
        </w:tblCellMar>
        <w:tblLook w:val="0000"/>
      </w:tblPr>
      <w:tblGrid>
        <w:gridCol w:w="2768"/>
        <w:gridCol w:w="5754"/>
      </w:tblGrid>
      <w:tr w:rsidTr="00DD21B4">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5CDB">
            <w:pPr>
              <w:pStyle w:val="BodyText"/>
              <w:rPr>
                <w:lang w:val="en-NZ"/>
              </w:rPr>
            </w:pPr>
            <w:r w:rsidRPr="00005CDB">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5CDB" w:rsidP="00005CDB">
            <w:pPr>
              <w:pStyle w:val="BodyText"/>
            </w:pPr>
            <w:r w:rsidRPr="00005CDB">
              <w:t>Telecommunications networks engineering</w:t>
            </w:r>
          </w:p>
        </w:tc>
      </w:tr>
    </w:tbl>
    <w:p w:rsidR="00DD21B4" w:rsidP="00005CDB">
      <w:pPr>
        <w:pStyle w:val="BodyText"/>
      </w:pPr>
    </w:p>
    <w:p w:rsidR="00DD21B4" w:rsidP="00005CDB">
      <w:pPr>
        <w:pStyle w:val="BodyText"/>
      </w:pPr>
    </w:p>
    <w:p w:rsidR="00000000" w:rsidRPr="00005CDB" w:rsidP="00005CDB"/>
    <w:sectPr w:rsidSect="00005C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1B4" w:rsidP="00DD21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B4" w:rsidP="00005C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D21B4" w:rsidP="00005C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21B4" w:rsidP="00005C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DB" w:rsidRPr="00DD21B4" w:rsidP="00DD21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1B4" w:rsidRPr="002D2AF8" w:rsidP="00005CDB">
    <w:pPr>
      <w:pStyle w:val="Header"/>
      <w:framePr w:wrap="around"/>
    </w:pPr>
    <w:r>
      <w:fldChar w:fldCharType="begin"/>
    </w:r>
    <w:r>
      <w:instrText xml:space="preserve"> TITLE   \* MERGEFORMAT </w:instrText>
    </w:r>
    <w:r>
      <w:fldChar w:fldCharType="separate"/>
    </w:r>
    <w:r>
      <w:t>ICTTEN4072A Effect changes to existing customer premises equipment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D21B4" w:rsidP="00005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F4C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604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88D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CDB"/>
    <w:pPr>
      <w:spacing w:before="360" w:after="60"/>
      <w:outlineLvl w:val="0"/>
    </w:pPr>
    <w:rPr>
      <w:sz w:val="32"/>
    </w:rPr>
  </w:style>
  <w:style w:type="paragraph" w:styleId="Heading2">
    <w:name w:val="heading 2"/>
    <w:basedOn w:val="HeadingBase"/>
    <w:next w:val="BodyText"/>
    <w:link w:val="Heading2Char"/>
    <w:qFormat/>
    <w:rsid w:val="00005CDB"/>
    <w:pPr>
      <w:keepLines/>
      <w:spacing w:before="240" w:after="120"/>
      <w:outlineLvl w:val="1"/>
    </w:pPr>
    <w:rPr>
      <w:sz w:val="28"/>
      <w:szCs w:val="40"/>
    </w:rPr>
  </w:style>
  <w:style w:type="paragraph" w:styleId="Heading3">
    <w:name w:val="heading 3"/>
    <w:basedOn w:val="HeadingBase"/>
    <w:next w:val="BodyText"/>
    <w:link w:val="Heading3Char"/>
    <w:qFormat/>
    <w:rsid w:val="00005CDB"/>
    <w:pPr>
      <w:spacing w:before="180" w:after="120"/>
      <w:outlineLvl w:val="2"/>
    </w:pPr>
    <w:rPr>
      <w:spacing w:val="-10"/>
      <w:kern w:val="32"/>
    </w:rPr>
  </w:style>
  <w:style w:type="paragraph" w:styleId="Heading4">
    <w:name w:val="heading 4"/>
    <w:basedOn w:val="HeadingBase"/>
    <w:next w:val="BodyText"/>
    <w:link w:val="Heading4Char"/>
    <w:qFormat/>
    <w:rsid w:val="00005CDB"/>
    <w:pPr>
      <w:spacing w:before="160" w:after="120"/>
      <w:outlineLvl w:val="3"/>
    </w:pPr>
    <w:rPr>
      <w:sz w:val="22"/>
    </w:rPr>
  </w:style>
  <w:style w:type="paragraph" w:styleId="Heading5">
    <w:name w:val="heading 5"/>
    <w:basedOn w:val="HeadingBase"/>
    <w:next w:val="Normal"/>
    <w:link w:val="Heading5Char"/>
    <w:qFormat/>
    <w:rsid w:val="00005CDB"/>
    <w:pPr>
      <w:spacing w:before="80"/>
      <w:outlineLvl w:val="4"/>
    </w:pPr>
    <w:rPr>
      <w:color w:val="918585"/>
      <w:sz w:val="20"/>
    </w:rPr>
  </w:style>
  <w:style w:type="paragraph" w:styleId="Heading6">
    <w:name w:val="heading 6"/>
    <w:basedOn w:val="HeadingBase"/>
    <w:next w:val="Normal"/>
    <w:link w:val="Heading6Char"/>
    <w:qFormat/>
    <w:rsid w:val="00005CDB"/>
    <w:pPr>
      <w:spacing w:before="60"/>
      <w:outlineLvl w:val="5"/>
    </w:pPr>
    <w:rPr>
      <w:color w:val="918585"/>
      <w:sz w:val="20"/>
    </w:rPr>
  </w:style>
  <w:style w:type="paragraph" w:styleId="Heading7">
    <w:name w:val="heading 7"/>
    <w:basedOn w:val="Normal"/>
    <w:next w:val="Normal"/>
    <w:link w:val="Heading7Char"/>
    <w:qFormat/>
    <w:rsid w:val="00005CDB"/>
    <w:pPr>
      <w:ind w:left="720"/>
      <w:outlineLvl w:val="6"/>
    </w:pPr>
    <w:rPr>
      <w:i/>
    </w:rPr>
  </w:style>
  <w:style w:type="paragraph" w:styleId="Heading8">
    <w:name w:val="heading 8"/>
    <w:basedOn w:val="Normal"/>
    <w:next w:val="Normal"/>
    <w:link w:val="Heading8Char"/>
    <w:qFormat/>
    <w:rsid w:val="00005CDB"/>
    <w:pPr>
      <w:ind w:left="720"/>
      <w:outlineLvl w:val="7"/>
    </w:pPr>
    <w:rPr>
      <w:i/>
    </w:rPr>
  </w:style>
  <w:style w:type="paragraph" w:styleId="Heading9">
    <w:name w:val="heading 9"/>
    <w:basedOn w:val="Normal"/>
    <w:next w:val="Normal"/>
    <w:link w:val="Heading9Char"/>
    <w:qFormat/>
    <w:rsid w:val="00005CDB"/>
    <w:pPr>
      <w:ind w:left="720"/>
      <w:outlineLvl w:val="8"/>
    </w:pPr>
    <w:rPr>
      <w:i/>
    </w:rPr>
  </w:style>
  <w:style w:type="character" w:default="1" w:styleId="DefaultParagraphFont">
    <w:name w:val="Default Paragraph Font"/>
    <w:uiPriority w:val="1"/>
    <w:unhideWhenUsed/>
    <w:rsid w:val="00005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CDB"/>
  </w:style>
  <w:style w:type="character" w:customStyle="1" w:styleId="Heading1Char">
    <w:name w:val="Heading 1 Char"/>
    <w:basedOn w:val="DefaultParagraphFont"/>
    <w:link w:val="Heading1"/>
    <w:rsid w:val="00005CDB"/>
    <w:rPr>
      <w:rFonts w:ascii="Times New Roman" w:eastAsia="Times New Roman" w:hAnsi="Times New Roman" w:cs="Times New Roman"/>
      <w:b/>
      <w:sz w:val="32"/>
      <w:szCs w:val="20"/>
      <w:lang w:eastAsia="en-US"/>
    </w:rPr>
  </w:style>
  <w:style w:type="paragraph" w:styleId="BodyText">
    <w:name w:val="Body Text"/>
    <w:basedOn w:val="Normal"/>
    <w:link w:val="BodyTextChar"/>
    <w:rsid w:val="00005C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5CDB"/>
    <w:rPr>
      <w:rFonts w:ascii="Times New Roman" w:eastAsia="Times New Roman" w:hAnsi="Times New Roman" w:cs="Times New Roman"/>
      <w:sz w:val="24"/>
      <w:lang w:eastAsia="en-US"/>
    </w:rPr>
  </w:style>
  <w:style w:type="paragraph" w:styleId="Footer">
    <w:name w:val="footer"/>
    <w:basedOn w:val="Normal"/>
    <w:link w:val="FooterChar"/>
    <w:rsid w:val="00005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CDB"/>
    <w:rPr>
      <w:rFonts w:ascii="Times New Roman" w:eastAsia="Times New Roman" w:hAnsi="Times New Roman" w:cs="Times New Roman"/>
      <w:sz w:val="16"/>
      <w:lang w:eastAsia="en-US"/>
    </w:rPr>
  </w:style>
  <w:style w:type="paragraph" w:styleId="List">
    <w:name w:val="List"/>
    <w:basedOn w:val="BodyText"/>
    <w:next w:val="BodyText"/>
    <w:rsid w:val="00005CDB"/>
    <w:pPr>
      <w:tabs>
        <w:tab w:val="left" w:pos="340"/>
      </w:tabs>
      <w:spacing w:before="60" w:after="60"/>
      <w:ind w:left="340" w:hanging="340"/>
    </w:pPr>
  </w:style>
  <w:style w:type="paragraph" w:styleId="ListBullet">
    <w:name w:val="List Bullet"/>
    <w:basedOn w:val="List"/>
    <w:rsid w:val="00005CDB"/>
    <w:pPr>
      <w:numPr>
        <w:numId w:val="14"/>
      </w:numPr>
      <w:tabs>
        <w:tab w:val="clear" w:pos="340"/>
      </w:tabs>
      <w:spacing w:before="40" w:after="40"/>
    </w:pPr>
  </w:style>
  <w:style w:type="character" w:customStyle="1" w:styleId="SpecialBold">
    <w:name w:val="Special Bold"/>
    <w:basedOn w:val="DefaultParagraphFont"/>
    <w:rsid w:val="00005CDB"/>
    <w:rPr>
      <w:b/>
      <w:spacing w:val="0"/>
    </w:rPr>
  </w:style>
  <w:style w:type="paragraph" w:styleId="ListBullet2">
    <w:name w:val="List Bullet 2"/>
    <w:basedOn w:val="List2"/>
    <w:rsid w:val="00005CDB"/>
    <w:pPr>
      <w:numPr>
        <w:numId w:val="15"/>
      </w:numPr>
      <w:tabs>
        <w:tab w:val="clear" w:pos="680"/>
      </w:tabs>
    </w:pPr>
  </w:style>
  <w:style w:type="paragraph" w:customStyle="1" w:styleId="SuperHeading">
    <w:name w:val="SuperHeading"/>
    <w:basedOn w:val="Normal"/>
    <w:rsid w:val="00005CDB"/>
    <w:pPr>
      <w:spacing w:before="240" w:after="120"/>
      <w:outlineLvl w:val="0"/>
    </w:pPr>
    <w:rPr>
      <w:rFonts w:ascii="Times New Roman" w:hAnsi="Times New Roman"/>
      <w:b/>
      <w:sz w:val="28"/>
    </w:rPr>
  </w:style>
  <w:style w:type="paragraph" w:customStyle="1" w:styleId="AllowPageBreak">
    <w:name w:val="AllowPageBreak"/>
    <w:rsid w:val="00005C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5CDB"/>
    <w:pPr>
      <w:tabs>
        <w:tab w:val="left" w:pos="680"/>
      </w:tabs>
      <w:spacing w:before="60" w:after="60"/>
      <w:ind w:left="680" w:hanging="340"/>
    </w:pPr>
  </w:style>
  <w:style w:type="paragraph" w:styleId="ListBullet3">
    <w:name w:val="List Bullet 3"/>
    <w:basedOn w:val="List3"/>
    <w:rsid w:val="00005CDB"/>
    <w:pPr>
      <w:numPr>
        <w:numId w:val="3"/>
      </w:numPr>
      <w:tabs>
        <w:tab w:val="clear" w:pos="1021"/>
      </w:tabs>
      <w:ind w:left="1037" w:hanging="357"/>
    </w:pPr>
  </w:style>
  <w:style w:type="character" w:customStyle="1" w:styleId="BoldandItalics">
    <w:name w:val="Bold and Italics"/>
    <w:qFormat/>
    <w:rsid w:val="00005CDB"/>
    <w:rPr>
      <w:b/>
      <w:i/>
      <w:u w:val="none"/>
    </w:rPr>
  </w:style>
  <w:style w:type="character" w:customStyle="1" w:styleId="Heading2Char">
    <w:name w:val="Heading 2 Char"/>
    <w:basedOn w:val="DefaultParagraphFont"/>
    <w:link w:val="Heading2"/>
    <w:rsid w:val="00005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CDB"/>
    <w:rPr>
      <w:rFonts w:ascii="Courier New" w:eastAsia="Times New Roman" w:hAnsi="Courier New" w:cs="Times New Roman"/>
      <w:i/>
      <w:szCs w:val="20"/>
      <w:lang w:eastAsia="en-US"/>
    </w:rPr>
  </w:style>
  <w:style w:type="paragraph" w:customStyle="1" w:styleId="HeadingBase">
    <w:name w:val="Heading Base"/>
    <w:rsid w:val="00005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CDB"/>
    <w:pPr>
      <w:tabs>
        <w:tab w:val="right" w:leader="dot" w:pos="9072"/>
      </w:tabs>
      <w:ind w:left="567"/>
    </w:pPr>
    <w:rPr>
      <w:szCs w:val="22"/>
    </w:rPr>
  </w:style>
  <w:style w:type="paragraph" w:customStyle="1" w:styleId="TOCBase">
    <w:name w:val="TOC Base"/>
    <w:rsid w:val="00005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CDB"/>
    <w:pPr>
      <w:tabs>
        <w:tab w:val="right" w:leader="dot" w:pos="9072"/>
      </w:tabs>
      <w:spacing w:before="40" w:after="40"/>
      <w:ind w:left="284"/>
    </w:pPr>
    <w:rPr>
      <w:rFonts w:ascii="Times New Roman" w:hAnsi="Times New Roman"/>
    </w:rPr>
  </w:style>
  <w:style w:type="paragraph" w:styleId="TOC1">
    <w:name w:val="toc 1"/>
    <w:basedOn w:val="TOCBase"/>
    <w:next w:val="Normal"/>
    <w:rsid w:val="00005C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5CDB"/>
    <w:pPr>
      <w:spacing w:before="5040"/>
      <w:jc w:val="center"/>
    </w:pPr>
    <w:rPr>
      <w:sz w:val="48"/>
      <w:szCs w:val="72"/>
      <w:lang w:val="en-US"/>
    </w:rPr>
  </w:style>
  <w:style w:type="character" w:customStyle="1" w:styleId="TitleChar">
    <w:name w:val="Title Char"/>
    <w:basedOn w:val="DefaultParagraphFont"/>
    <w:link w:val="Title"/>
    <w:rsid w:val="00005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CDB"/>
    <w:pPr>
      <w:tabs>
        <w:tab w:val="left" w:pos="3600"/>
        <w:tab w:val="left" w:pos="3958"/>
      </w:tabs>
    </w:pPr>
  </w:style>
  <w:style w:type="paragraph" w:customStyle="1" w:styleId="Note">
    <w:name w:val="Note"/>
    <w:basedOn w:val="BodyText"/>
    <w:rsid w:val="00005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CDB"/>
    <w:pPr>
      <w:framePr w:wrap="auto" w:hAnchor="text" w:y="6049"/>
    </w:pPr>
    <w:rPr>
      <w:color w:val="000000"/>
      <w:sz w:val="40"/>
    </w:rPr>
  </w:style>
  <w:style w:type="paragraph" w:customStyle="1" w:styleId="TOCTitle">
    <w:name w:val="TOCTitle"/>
    <w:basedOn w:val="Heading1"/>
    <w:rsid w:val="00005CDB"/>
    <w:pPr>
      <w:spacing w:after="240"/>
      <w:jc w:val="center"/>
      <w:outlineLvl w:val="9"/>
    </w:pPr>
    <w:rPr>
      <w:caps/>
    </w:rPr>
  </w:style>
  <w:style w:type="paragraph" w:customStyle="1" w:styleId="Version">
    <w:name w:val="Version"/>
    <w:rsid w:val="00005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CDB"/>
    <w:pPr>
      <w:keepNext w:val="0"/>
      <w:tabs>
        <w:tab w:val="right" w:pos="4176"/>
      </w:tabs>
      <w:ind w:left="198" w:hanging="198"/>
    </w:pPr>
    <w:rPr>
      <w:rFonts w:ascii="Garamond" w:hAnsi="Garamond"/>
    </w:rPr>
  </w:style>
  <w:style w:type="paragraph" w:styleId="IndexHeading">
    <w:name w:val="index heading"/>
    <w:basedOn w:val="Normal"/>
    <w:next w:val="Index1"/>
    <w:semiHidden/>
    <w:rsid w:val="00005CDB"/>
    <w:pPr>
      <w:spacing w:before="120" w:after="120"/>
    </w:pPr>
    <w:rPr>
      <w:rFonts w:ascii="Arial" w:hAnsi="Arial"/>
      <w:b/>
      <w:color w:val="918585"/>
      <w:sz w:val="24"/>
    </w:rPr>
  </w:style>
  <w:style w:type="paragraph" w:styleId="Header">
    <w:name w:val="header"/>
    <w:basedOn w:val="Normal"/>
    <w:link w:val="HeaderChar"/>
    <w:rsid w:val="00005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CDB"/>
    <w:rPr>
      <w:rFonts w:ascii="Times New Roman" w:eastAsia="Times New Roman" w:hAnsi="Times New Roman" w:cs="Times New Roman"/>
      <w:sz w:val="16"/>
      <w:szCs w:val="20"/>
      <w:lang w:val="en-GB" w:eastAsia="en-US"/>
    </w:rPr>
  </w:style>
  <w:style w:type="paragraph" w:customStyle="1" w:styleId="Chapter">
    <w:name w:val="Chapter"/>
    <w:basedOn w:val="Normal"/>
    <w:rsid w:val="00005CDB"/>
    <w:pPr>
      <w:spacing w:before="240"/>
    </w:pPr>
    <w:rPr>
      <w:rFonts w:ascii="Times New Roman" w:hAnsi="Times New Roman"/>
      <w:smallCaps/>
      <w:spacing w:val="80"/>
      <w:sz w:val="28"/>
    </w:rPr>
  </w:style>
  <w:style w:type="paragraph" w:customStyle="1" w:styleId="InChapter">
    <w:name w:val="InChapter"/>
    <w:basedOn w:val="Heading3"/>
    <w:rsid w:val="00005CDB"/>
    <w:pPr>
      <w:spacing w:after="240"/>
      <w:outlineLvl w:val="9"/>
    </w:pPr>
    <w:rPr>
      <w:noProof/>
    </w:rPr>
  </w:style>
  <w:style w:type="paragraph" w:styleId="Index2">
    <w:name w:val="index 2"/>
    <w:basedOn w:val="Normal"/>
    <w:next w:val="Normal"/>
    <w:semiHidden/>
    <w:rsid w:val="00005CDB"/>
    <w:pPr>
      <w:tabs>
        <w:tab w:val="right" w:pos="4176"/>
      </w:tabs>
      <w:ind w:left="568" w:hanging="284"/>
    </w:pPr>
    <w:rPr>
      <w:rFonts w:ascii="Garamond" w:hAnsi="Garamond"/>
    </w:rPr>
  </w:style>
  <w:style w:type="paragraph" w:customStyle="1" w:styleId="Byline">
    <w:name w:val="Byline"/>
    <w:rsid w:val="00005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CDB"/>
    <w:pPr>
      <w:tabs>
        <w:tab w:val="clear" w:pos="3600"/>
        <w:tab w:val="clear" w:pos="3958"/>
      </w:tabs>
      <w:jc w:val="right"/>
    </w:pPr>
  </w:style>
  <w:style w:type="character" w:styleId="Emphasis">
    <w:name w:val="Emphasis"/>
    <w:basedOn w:val="DefaultParagraphFont"/>
    <w:qFormat/>
    <w:rsid w:val="00005CDB"/>
    <w:rPr>
      <w:i/>
    </w:rPr>
  </w:style>
  <w:style w:type="paragraph" w:styleId="Caption">
    <w:name w:val="caption"/>
    <w:basedOn w:val="BodyText"/>
    <w:next w:val="Normal"/>
    <w:qFormat/>
    <w:rsid w:val="00005CDB"/>
    <w:pPr>
      <w:framePr w:w="2268" w:hSpace="181" w:vSpace="181" w:wrap="around" w:vAnchor="text" w:hAnchor="page" w:x="1135" w:y="285" w:anchorLock="1"/>
    </w:pPr>
    <w:rPr>
      <w:i/>
    </w:rPr>
  </w:style>
  <w:style w:type="paragraph" w:customStyle="1" w:styleId="MiniTOCTitle">
    <w:name w:val="MiniTOCTitle"/>
    <w:basedOn w:val="Heading4"/>
    <w:rsid w:val="00005CDB"/>
    <w:pPr>
      <w:spacing w:before="240"/>
      <w:outlineLvl w:val="9"/>
    </w:pPr>
    <w:rPr>
      <w:noProof/>
      <w:sz w:val="24"/>
    </w:rPr>
  </w:style>
  <w:style w:type="paragraph" w:customStyle="1" w:styleId="MiniTOCItem">
    <w:name w:val="MiniTOCItem"/>
    <w:basedOn w:val="ListBullet"/>
    <w:rsid w:val="00005CDB"/>
    <w:pPr>
      <w:numPr>
        <w:numId w:val="0"/>
      </w:numPr>
      <w:tabs>
        <w:tab w:val="right" w:leader="dot" w:pos="6521"/>
      </w:tabs>
      <w:spacing w:before="0" w:after="0"/>
    </w:pPr>
  </w:style>
  <w:style w:type="paragraph" w:customStyle="1" w:styleId="TOFTitle">
    <w:name w:val="TOFTitle"/>
    <w:basedOn w:val="TOCTitle"/>
    <w:rsid w:val="00005CDB"/>
  </w:style>
  <w:style w:type="paragraph" w:styleId="TableofFigures">
    <w:name w:val="table of figures"/>
    <w:basedOn w:val="Normal"/>
    <w:next w:val="Normal"/>
    <w:semiHidden/>
    <w:rsid w:val="00005CDB"/>
    <w:pPr>
      <w:tabs>
        <w:tab w:val="right" w:leader="dot" w:pos="9072"/>
      </w:tabs>
      <w:ind w:left="970" w:hanging="403"/>
    </w:pPr>
    <w:rPr>
      <w:rFonts w:ascii="Times New Roman" w:hAnsi="Times New Roman"/>
      <w:b/>
    </w:rPr>
  </w:style>
  <w:style w:type="paragraph" w:styleId="ListNumber">
    <w:name w:val="List Number"/>
    <w:basedOn w:val="List"/>
    <w:rsid w:val="00005CDB"/>
    <w:pPr>
      <w:numPr>
        <w:numId w:val="12"/>
      </w:numPr>
    </w:pPr>
  </w:style>
  <w:style w:type="character" w:customStyle="1" w:styleId="WingdingSymbols">
    <w:name w:val="Wingding Symbols"/>
    <w:rsid w:val="00005CDB"/>
    <w:rPr>
      <w:rFonts w:ascii="Wingdings" w:hAnsi="Wingdings"/>
    </w:rPr>
  </w:style>
  <w:style w:type="paragraph" w:customStyle="1" w:styleId="TableHeading">
    <w:name w:val="Table Heading"/>
    <w:basedOn w:val="HeadingBase"/>
    <w:rsid w:val="00005CDB"/>
    <w:pPr>
      <w:keepLines/>
      <w:pBdr>
        <w:bottom w:val="single" w:sz="6" w:space="1" w:color="918585"/>
      </w:pBdr>
      <w:spacing w:before="240"/>
    </w:pPr>
  </w:style>
  <w:style w:type="character" w:customStyle="1" w:styleId="HotSpot">
    <w:name w:val="HotSpot"/>
    <w:rsid w:val="00005CDB"/>
    <w:rPr>
      <w:color w:val="0033CC"/>
      <w:u w:val="none"/>
    </w:rPr>
  </w:style>
  <w:style w:type="paragraph" w:customStyle="1" w:styleId="BodyTextRight">
    <w:name w:val="Body Text Right"/>
    <w:basedOn w:val="BodyText"/>
    <w:rsid w:val="00005CDB"/>
    <w:pPr>
      <w:spacing w:before="0" w:after="0"/>
      <w:jc w:val="right"/>
    </w:pPr>
  </w:style>
  <w:style w:type="paragraph" w:styleId="Index3">
    <w:name w:val="index 3"/>
    <w:basedOn w:val="ListNumber2"/>
    <w:next w:val="Normal"/>
    <w:semiHidden/>
    <w:rsid w:val="00005CDB"/>
    <w:pPr>
      <w:numPr>
        <w:numId w:val="0"/>
      </w:numPr>
      <w:tabs>
        <w:tab w:val="right" w:leader="dot" w:pos="4176"/>
      </w:tabs>
    </w:pPr>
  </w:style>
  <w:style w:type="paragraph" w:styleId="ListNumber2">
    <w:name w:val="List Number 2"/>
    <w:basedOn w:val="List2"/>
    <w:rsid w:val="00005CDB"/>
    <w:pPr>
      <w:numPr>
        <w:numId w:val="11"/>
      </w:numPr>
      <w:tabs>
        <w:tab w:val="clear" w:pos="1060"/>
      </w:tabs>
    </w:pPr>
  </w:style>
  <w:style w:type="paragraph" w:customStyle="1" w:styleId="MarginNote">
    <w:name w:val="Margin Note"/>
    <w:basedOn w:val="BodyText"/>
    <w:rsid w:val="00005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CDB"/>
    <w:rPr>
      <w:sz w:val="32"/>
    </w:rPr>
  </w:style>
  <w:style w:type="paragraph" w:customStyle="1" w:styleId="HeadingProcedure">
    <w:name w:val="Heading Procedure"/>
    <w:basedOn w:val="HeadingBase"/>
    <w:next w:val="Normal"/>
    <w:rsid w:val="00005CDB"/>
    <w:pPr>
      <w:tabs>
        <w:tab w:val="left" w:pos="0"/>
      </w:tabs>
      <w:spacing w:before="120" w:after="60"/>
    </w:pPr>
    <w:rPr>
      <w:i/>
      <w:color w:val="918585"/>
      <w:sz w:val="22"/>
    </w:rPr>
  </w:style>
  <w:style w:type="paragraph" w:customStyle="1" w:styleId="TableBodyText">
    <w:name w:val="Table Body Text"/>
    <w:basedOn w:val="BodyText"/>
    <w:rsid w:val="00005CDB"/>
    <w:pPr>
      <w:spacing w:before="60" w:after="60"/>
    </w:pPr>
  </w:style>
  <w:style w:type="paragraph" w:styleId="ListContinue">
    <w:name w:val="List Continue"/>
    <w:basedOn w:val="List"/>
    <w:rsid w:val="00005CDB"/>
    <w:pPr>
      <w:ind w:firstLine="0"/>
    </w:pPr>
  </w:style>
  <w:style w:type="paragraph" w:customStyle="1" w:styleId="ListNote">
    <w:name w:val="List Note"/>
    <w:basedOn w:val="List"/>
    <w:rsid w:val="00005CDB"/>
    <w:pPr>
      <w:pBdr>
        <w:top w:val="single" w:sz="6" w:space="2" w:color="918585"/>
        <w:bottom w:val="single" w:sz="6" w:space="2" w:color="918585"/>
      </w:pBdr>
      <w:tabs>
        <w:tab w:val="left" w:pos="1021"/>
      </w:tabs>
      <w:ind w:firstLine="0"/>
    </w:pPr>
  </w:style>
  <w:style w:type="paragraph" w:customStyle="1" w:styleId="Warning">
    <w:name w:val="Warning"/>
    <w:basedOn w:val="BodyText"/>
    <w:rsid w:val="00005CDB"/>
    <w:pPr>
      <w:shd w:val="clear" w:color="auto" w:fill="D9D9D9"/>
      <w:tabs>
        <w:tab w:val="left" w:pos="992"/>
      </w:tabs>
      <w:ind w:left="119" w:right="119"/>
    </w:pPr>
    <w:rPr>
      <w:sz w:val="20"/>
    </w:rPr>
  </w:style>
  <w:style w:type="paragraph" w:customStyle="1" w:styleId="MarginIcons">
    <w:name w:val="Margin Icons"/>
    <w:basedOn w:val="BodyText"/>
    <w:rsid w:val="00005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CDB"/>
    <w:rPr>
      <w:rFonts w:ascii="Courier New" w:hAnsi="Courier New"/>
    </w:rPr>
  </w:style>
  <w:style w:type="paragraph" w:customStyle="1" w:styleId="NoteBullet">
    <w:name w:val="Note Bullet"/>
    <w:basedOn w:val="Note"/>
    <w:rsid w:val="00005CDB"/>
    <w:pPr>
      <w:tabs>
        <w:tab w:val="clear" w:pos="680"/>
      </w:tabs>
      <w:spacing w:before="60" w:after="60"/>
    </w:pPr>
  </w:style>
  <w:style w:type="paragraph" w:customStyle="1" w:styleId="SubHeading2">
    <w:name w:val="SubHeading2"/>
    <w:basedOn w:val="HeadingBase"/>
    <w:rsid w:val="00005CDB"/>
    <w:pPr>
      <w:spacing w:before="240" w:after="60"/>
    </w:pPr>
    <w:rPr>
      <w:sz w:val="20"/>
    </w:rPr>
  </w:style>
  <w:style w:type="paragraph" w:customStyle="1" w:styleId="SubHeading1">
    <w:name w:val="SubHeading1"/>
    <w:basedOn w:val="HeadingBase"/>
    <w:rsid w:val="00005CDB"/>
    <w:pPr>
      <w:spacing w:before="240" w:after="60"/>
    </w:pPr>
    <w:rPr>
      <w:color w:val="918585"/>
      <w:sz w:val="22"/>
    </w:rPr>
  </w:style>
  <w:style w:type="paragraph" w:customStyle="1" w:styleId="SideHeading">
    <w:name w:val="Side Heading"/>
    <w:basedOn w:val="HeadingBase"/>
    <w:rsid w:val="00005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CDB"/>
    <w:pPr>
      <w:numPr>
        <w:numId w:val="13"/>
      </w:numPr>
    </w:pPr>
  </w:style>
  <w:style w:type="paragraph" w:styleId="PlainText">
    <w:name w:val="Plain Text"/>
    <w:basedOn w:val="Normal"/>
    <w:link w:val="PlainTextChar"/>
    <w:rsid w:val="00005CDB"/>
    <w:rPr>
      <w:sz w:val="20"/>
    </w:rPr>
  </w:style>
  <w:style w:type="character" w:customStyle="1" w:styleId="PlainTextChar">
    <w:name w:val="Plain Text Char"/>
    <w:basedOn w:val="DefaultParagraphFont"/>
    <w:link w:val="PlainText"/>
    <w:rsid w:val="00005CDB"/>
    <w:rPr>
      <w:rFonts w:ascii="Courier New" w:eastAsia="Times New Roman" w:hAnsi="Courier New" w:cs="Times New Roman"/>
      <w:sz w:val="20"/>
      <w:szCs w:val="20"/>
      <w:lang w:eastAsia="en-US"/>
    </w:rPr>
  </w:style>
  <w:style w:type="character" w:customStyle="1" w:styleId="MenuOption">
    <w:name w:val="Menu Option"/>
    <w:basedOn w:val="DefaultParagraphFont"/>
    <w:rsid w:val="00005CDB"/>
    <w:rPr>
      <w:b/>
      <w:smallCaps/>
    </w:rPr>
  </w:style>
  <w:style w:type="paragraph" w:customStyle="1" w:styleId="TableListNumber">
    <w:name w:val="Table List Number"/>
    <w:basedOn w:val="ListNumber"/>
    <w:rsid w:val="00005CDB"/>
    <w:pPr>
      <w:numPr>
        <w:numId w:val="0"/>
      </w:numPr>
    </w:pPr>
  </w:style>
  <w:style w:type="paragraph" w:styleId="TOC4">
    <w:name w:val="toc 4"/>
    <w:basedOn w:val="TOCBase"/>
    <w:next w:val="Normal"/>
    <w:semiHidden/>
    <w:rsid w:val="00005CDB"/>
    <w:pPr>
      <w:tabs>
        <w:tab w:val="right" w:leader="dot" w:pos="9071"/>
      </w:tabs>
      <w:ind w:left="1701"/>
    </w:pPr>
  </w:style>
  <w:style w:type="paragraph" w:customStyle="1" w:styleId="ListAlpha">
    <w:name w:val="List Alpha"/>
    <w:basedOn w:val="List"/>
    <w:rsid w:val="00005CDB"/>
    <w:pPr>
      <w:numPr>
        <w:numId w:val="10"/>
      </w:numPr>
    </w:pPr>
  </w:style>
  <w:style w:type="paragraph" w:customStyle="1" w:styleId="ListAlpha2">
    <w:name w:val="List Alpha 2"/>
    <w:basedOn w:val="List2"/>
    <w:rsid w:val="00005CDB"/>
    <w:pPr>
      <w:numPr>
        <w:numId w:val="9"/>
      </w:numPr>
    </w:pPr>
  </w:style>
  <w:style w:type="paragraph" w:styleId="List3">
    <w:name w:val="List 3"/>
    <w:basedOn w:val="BodyText"/>
    <w:rsid w:val="00005CDB"/>
    <w:pPr>
      <w:tabs>
        <w:tab w:val="left" w:pos="1021"/>
      </w:tabs>
      <w:spacing w:before="60" w:after="60"/>
      <w:ind w:left="1020" w:hanging="340"/>
    </w:pPr>
  </w:style>
  <w:style w:type="paragraph" w:styleId="List4">
    <w:name w:val="List 4"/>
    <w:basedOn w:val="BodyText"/>
    <w:rsid w:val="00005CDB"/>
    <w:pPr>
      <w:tabs>
        <w:tab w:val="left" w:pos="1361"/>
      </w:tabs>
      <w:spacing w:before="60" w:after="60"/>
      <w:ind w:left="1361" w:hanging="340"/>
    </w:pPr>
  </w:style>
  <w:style w:type="paragraph" w:styleId="List5">
    <w:name w:val="List 5"/>
    <w:basedOn w:val="BodyText"/>
    <w:rsid w:val="00005CDB"/>
    <w:pPr>
      <w:tabs>
        <w:tab w:val="left" w:pos="1701"/>
      </w:tabs>
      <w:spacing w:before="60" w:after="60"/>
      <w:ind w:left="1701" w:hanging="340"/>
    </w:pPr>
  </w:style>
  <w:style w:type="paragraph" w:styleId="ListBullet4">
    <w:name w:val="List Bullet 4"/>
    <w:basedOn w:val="List4"/>
    <w:rsid w:val="00005CDB"/>
    <w:pPr>
      <w:numPr>
        <w:numId w:val="4"/>
      </w:numPr>
    </w:pPr>
  </w:style>
  <w:style w:type="paragraph" w:styleId="ListBullet5">
    <w:name w:val="List Bullet 5"/>
    <w:basedOn w:val="List5"/>
    <w:rsid w:val="00005CDB"/>
    <w:pPr>
      <w:numPr>
        <w:numId w:val="5"/>
      </w:numPr>
    </w:pPr>
  </w:style>
  <w:style w:type="paragraph" w:styleId="ListContinue2">
    <w:name w:val="List Continue 2"/>
    <w:basedOn w:val="List2"/>
    <w:rsid w:val="00005CDB"/>
    <w:pPr>
      <w:ind w:firstLine="0"/>
    </w:pPr>
  </w:style>
  <w:style w:type="paragraph" w:styleId="ListContinue3">
    <w:name w:val="List Continue 3"/>
    <w:basedOn w:val="List3"/>
    <w:rsid w:val="00005CDB"/>
    <w:pPr>
      <w:ind w:left="1021" w:firstLine="0"/>
    </w:pPr>
  </w:style>
  <w:style w:type="paragraph" w:styleId="ListContinue4">
    <w:name w:val="List Continue 4"/>
    <w:basedOn w:val="List4"/>
    <w:rsid w:val="00005CDB"/>
    <w:pPr>
      <w:ind w:firstLine="0"/>
    </w:pPr>
  </w:style>
  <w:style w:type="paragraph" w:styleId="ListContinue5">
    <w:name w:val="List Continue 5"/>
    <w:basedOn w:val="List5"/>
    <w:rsid w:val="00005CDB"/>
    <w:pPr>
      <w:ind w:firstLine="0"/>
    </w:pPr>
  </w:style>
  <w:style w:type="paragraph" w:styleId="ListNumber3">
    <w:name w:val="List Number 3"/>
    <w:basedOn w:val="List3"/>
    <w:rsid w:val="00005CDB"/>
    <w:pPr>
      <w:numPr>
        <w:numId w:val="6"/>
      </w:numPr>
    </w:pPr>
  </w:style>
  <w:style w:type="paragraph" w:styleId="ListNumber4">
    <w:name w:val="List Number 4"/>
    <w:basedOn w:val="List4"/>
    <w:rsid w:val="00005CDB"/>
    <w:pPr>
      <w:numPr>
        <w:numId w:val="7"/>
      </w:numPr>
    </w:pPr>
  </w:style>
  <w:style w:type="paragraph" w:styleId="ListNumber5">
    <w:name w:val="List Number 5"/>
    <w:basedOn w:val="List5"/>
    <w:rsid w:val="00005CDB"/>
    <w:pPr>
      <w:numPr>
        <w:numId w:val="8"/>
      </w:numPr>
    </w:pPr>
  </w:style>
  <w:style w:type="paragraph" w:styleId="BlockText">
    <w:name w:val="Block Text"/>
    <w:basedOn w:val="Normal"/>
    <w:rsid w:val="00005CDB"/>
    <w:pPr>
      <w:spacing w:after="120"/>
      <w:ind w:left="1440" w:right="1440"/>
    </w:pPr>
  </w:style>
  <w:style w:type="character" w:customStyle="1" w:styleId="Subscript">
    <w:name w:val="Subscript"/>
    <w:basedOn w:val="DefaultParagraphFont"/>
    <w:rsid w:val="00005CDB"/>
    <w:rPr>
      <w:sz w:val="16"/>
      <w:vertAlign w:val="subscript"/>
    </w:rPr>
  </w:style>
  <w:style w:type="character" w:customStyle="1" w:styleId="Superscript">
    <w:name w:val="Superscript"/>
    <w:basedOn w:val="DefaultParagraphFont"/>
    <w:rsid w:val="00005CDB"/>
    <w:rPr>
      <w:sz w:val="16"/>
      <w:vertAlign w:val="superscript"/>
    </w:rPr>
  </w:style>
  <w:style w:type="character" w:customStyle="1" w:styleId="Symbols">
    <w:name w:val="Symbols"/>
    <w:basedOn w:val="DefaultParagraphFont"/>
    <w:rsid w:val="00005CDB"/>
    <w:rPr>
      <w:rFonts w:ascii="Symbol" w:hAnsi="Symbol"/>
    </w:rPr>
  </w:style>
  <w:style w:type="character" w:customStyle="1" w:styleId="MenuOptions">
    <w:name w:val="Menu Options"/>
    <w:basedOn w:val="DefaultParagraphFont"/>
    <w:rsid w:val="00005CDB"/>
    <w:rPr>
      <w:rFonts w:ascii="Arial Narrow" w:hAnsi="Arial Narrow"/>
      <w:smallCaps/>
    </w:rPr>
  </w:style>
  <w:style w:type="character" w:customStyle="1" w:styleId="Buttons">
    <w:name w:val="Buttons"/>
    <w:basedOn w:val="DefaultParagraphFont"/>
    <w:rsid w:val="00005CDB"/>
    <w:rPr>
      <w:b/>
    </w:rPr>
  </w:style>
  <w:style w:type="character" w:customStyle="1" w:styleId="Underlined">
    <w:name w:val="Underlined"/>
    <w:basedOn w:val="DefaultParagraphFont"/>
    <w:rsid w:val="00005CDB"/>
    <w:rPr>
      <w:u w:val="single"/>
    </w:rPr>
  </w:style>
  <w:style w:type="paragraph" w:customStyle="1" w:styleId="TableBodyTextRight">
    <w:name w:val="Table Body Text Right"/>
    <w:basedOn w:val="TableBodyText"/>
    <w:rsid w:val="00005CDB"/>
    <w:pPr>
      <w:widowControl w:val="0"/>
      <w:autoSpaceDE w:val="0"/>
      <w:autoSpaceDN w:val="0"/>
      <w:adjustRightInd w:val="0"/>
      <w:jc w:val="right"/>
    </w:pPr>
    <w:rPr>
      <w:rFonts w:cs="Arial"/>
      <w:szCs w:val="18"/>
    </w:rPr>
  </w:style>
  <w:style w:type="paragraph" w:customStyle="1" w:styleId="CopyrightText">
    <w:name w:val="Copyright Text"/>
    <w:basedOn w:val="BodyText"/>
    <w:rsid w:val="00005CDB"/>
    <w:rPr>
      <w:sz w:val="18"/>
    </w:rPr>
  </w:style>
  <w:style w:type="paragraph" w:customStyle="1" w:styleId="BodySmallRight">
    <w:name w:val="Body Small Right"/>
    <w:basedOn w:val="BodyTextRight"/>
    <w:rsid w:val="00005CDB"/>
    <w:rPr>
      <w:sz w:val="18"/>
      <w:szCs w:val="18"/>
    </w:rPr>
  </w:style>
  <w:style w:type="paragraph" w:customStyle="1" w:styleId="MarginEdition">
    <w:name w:val="Margin Edition"/>
    <w:basedOn w:val="MarginNote"/>
    <w:rsid w:val="00005CDB"/>
    <w:pPr>
      <w:spacing w:before="0" w:after="0"/>
    </w:pPr>
    <w:rPr>
      <w:rFonts w:ascii="Times New Roman" w:hAnsi="Times New Roman"/>
      <w:color w:val="999999"/>
    </w:rPr>
  </w:style>
  <w:style w:type="paragraph" w:customStyle="1" w:styleId="Spacer">
    <w:name w:val="Spacer"/>
    <w:basedOn w:val="Normal"/>
    <w:rsid w:val="00005CDB"/>
    <w:rPr>
      <w:sz w:val="2"/>
      <w:szCs w:val="2"/>
    </w:rPr>
  </w:style>
  <w:style w:type="character" w:customStyle="1" w:styleId="Small">
    <w:name w:val="Small"/>
    <w:basedOn w:val="DefaultParagraphFont"/>
    <w:rsid w:val="00005CDB"/>
    <w:rPr>
      <w:sz w:val="16"/>
    </w:rPr>
  </w:style>
  <w:style w:type="paragraph" w:customStyle="1" w:styleId="WideTable">
    <w:name w:val="Wide Table"/>
    <w:basedOn w:val="Normal"/>
    <w:rsid w:val="00005CDB"/>
    <w:pPr>
      <w:ind w:left="-1418"/>
    </w:pPr>
    <w:rPr>
      <w:sz w:val="2"/>
      <w:szCs w:val="2"/>
    </w:rPr>
  </w:style>
  <w:style w:type="character" w:styleId="PageNumber">
    <w:name w:val="page number"/>
    <w:basedOn w:val="DefaultParagraphFont"/>
    <w:rsid w:val="00005CDB"/>
  </w:style>
  <w:style w:type="paragraph" w:styleId="Quote">
    <w:name w:val="Quote"/>
    <w:basedOn w:val="Heading1"/>
    <w:link w:val="QuoteChar"/>
    <w:qFormat/>
    <w:rsid w:val="00005CDB"/>
    <w:rPr>
      <w:b w:val="0"/>
      <w:sz w:val="72"/>
      <w:szCs w:val="72"/>
      <w:lang w:val="en-NZ"/>
    </w:rPr>
  </w:style>
  <w:style w:type="character" w:customStyle="1" w:styleId="QuoteChar">
    <w:name w:val="Quote Char"/>
    <w:basedOn w:val="DefaultParagraphFont"/>
    <w:link w:val="Quote"/>
    <w:rsid w:val="00005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CDB"/>
    <w:pPr>
      <w:pageBreakBefore/>
    </w:pPr>
  </w:style>
  <w:style w:type="paragraph" w:customStyle="1" w:styleId="Border">
    <w:name w:val="Border"/>
    <w:basedOn w:val="Normal"/>
    <w:qFormat/>
    <w:rsid w:val="00005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CDB"/>
    <w:rPr>
      <w:b/>
      <w:bCs/>
      <w:i/>
      <w:iCs/>
      <w:color w:val="auto"/>
    </w:rPr>
  </w:style>
  <w:style w:type="paragraph" w:styleId="IntenseQuote">
    <w:name w:val="Intense Quote"/>
    <w:basedOn w:val="Normal"/>
    <w:next w:val="Normal"/>
    <w:link w:val="IntenseQuoteChar"/>
    <w:uiPriority w:val="30"/>
    <w:qFormat/>
    <w:rsid w:val="00005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CDB"/>
    <w:rPr>
      <w:smallCaps/>
      <w:color w:val="auto"/>
      <w:u w:val="single"/>
    </w:rPr>
  </w:style>
  <w:style w:type="character" w:styleId="IntenseReference">
    <w:name w:val="Intense Reference"/>
    <w:basedOn w:val="DefaultParagraphFont"/>
    <w:uiPriority w:val="32"/>
    <w:qFormat/>
    <w:rsid w:val="00005CDB"/>
    <w:rPr>
      <w:b/>
      <w:bCs/>
      <w:smallCaps/>
      <w:color w:val="auto"/>
      <w:spacing w:val="5"/>
      <w:u w:val="single"/>
    </w:rPr>
  </w:style>
  <w:style w:type="paragraph" w:customStyle="1" w:styleId="2ColumnHeading">
    <w:name w:val="2Column Heading"/>
    <w:basedOn w:val="BodyText"/>
    <w:qFormat/>
    <w:rsid w:val="00005CDB"/>
    <w:pPr>
      <w:spacing w:after="60"/>
      <w:ind w:left="-2268"/>
    </w:pPr>
    <w:rPr>
      <w:b/>
    </w:rPr>
  </w:style>
  <w:style w:type="paragraph" w:customStyle="1" w:styleId="Heading1TOC">
    <w:name w:val="Heading1 TOC"/>
    <w:basedOn w:val="Normal"/>
    <w:qFormat/>
    <w:rsid w:val="00005CDB"/>
    <w:pPr>
      <w:spacing w:before="240" w:after="120"/>
    </w:pPr>
    <w:rPr>
      <w:rFonts w:ascii="Times New Roman" w:hAnsi="Times New Roman"/>
      <w:b/>
      <w:sz w:val="32"/>
    </w:rPr>
  </w:style>
  <w:style w:type="paragraph" w:customStyle="1" w:styleId="Heading2TOC">
    <w:name w:val="Heading2 TOC"/>
    <w:basedOn w:val="Normal"/>
    <w:qFormat/>
    <w:rsid w:val="00005CDB"/>
    <w:pPr>
      <w:spacing w:before="240" w:after="60"/>
    </w:pPr>
    <w:rPr>
      <w:rFonts w:ascii="Times New Roman" w:hAnsi="Times New Roman"/>
      <w:b/>
      <w:sz w:val="28"/>
    </w:rPr>
  </w:style>
  <w:style w:type="character" w:customStyle="1" w:styleId="Underline">
    <w:name w:val="Underline"/>
    <w:basedOn w:val="DefaultParagraphFont"/>
    <w:qFormat/>
    <w:rsid w:val="00005CDB"/>
    <w:rPr>
      <w:u w:val="single"/>
    </w:rPr>
  </w:style>
  <w:style w:type="paragraph" w:styleId="BalloonText">
    <w:name w:val="Balloon Text"/>
    <w:basedOn w:val="Normal"/>
    <w:link w:val="BalloonTextChar"/>
    <w:rsid w:val="00005CDB"/>
    <w:rPr>
      <w:rFonts w:ascii="Tahoma" w:hAnsi="Tahoma" w:cs="Tahoma"/>
      <w:sz w:val="16"/>
      <w:szCs w:val="16"/>
    </w:rPr>
  </w:style>
  <w:style w:type="character" w:customStyle="1" w:styleId="BalloonTextChar">
    <w:name w:val="Balloon Text Char"/>
    <w:basedOn w:val="DefaultParagraphFont"/>
    <w:link w:val="BalloonText"/>
    <w:rsid w:val="00005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C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5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CDB"/>
    <w:rPr>
      <w:b/>
      <w:color w:val="660033"/>
      <w:spacing w:val="0"/>
    </w:rPr>
  </w:style>
  <w:style w:type="paragraph" w:customStyle="1" w:styleId="Nameditemlist">
    <w:name w:val="Named item list"/>
    <w:basedOn w:val="BodyText"/>
    <w:qFormat/>
    <w:rsid w:val="00005C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1527</Words>
  <Characters>9788</Characters>
  <Application>Microsoft Office Word</Application>
  <DocSecurity>0</DocSecurity>
  <Lines>391</Lines>
  <Paragraphs>223</Paragraphs>
  <ScaleCrop>false</ScaleCrop>
  <Company>Author-it Software Corporation Ltd.</Company>
  <LinksUpToDate>false</LinksUpToDate>
  <CharactersWithSpaces>11236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ICTTEN4072A Effect changes to existing customer premises equipment systems and equipment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2012-10-05T17:28:00Z</dcterms:created>
  <dcterms:modified xsi:type="dcterms:W3CDTF">2012-10-05T17:28:00Z</dcterms:modified>
</cp:coreProperties>
</file>