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93B" w:rsidP="0022293B">
      <w:pPr>
        <w:pStyle w:val="Title"/>
      </w:pPr>
      <w:r>
        <w:fldChar w:fldCharType="begin"/>
      </w:r>
      <w:r>
        <w:instrText xml:space="preserve"> TITLE   \* MERGEFORMAT </w:instrText>
      </w:r>
      <w:r>
        <w:fldChar w:fldCharType="separate"/>
      </w:r>
      <w:r>
        <w:t>ICTTEN4040A Assign a transmission path</w:t>
      </w:r>
      <w:r>
        <w:fldChar w:fldCharType="end"/>
      </w:r>
    </w:p>
    <w:p w:rsidR="0022293B" w:rsidP="0022293B">
      <w:pPr>
        <w:pStyle w:val="Version"/>
        <w:sectPr w:rsidSect="005B27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75C" w:rsidP="005B275C">
      <w:pPr>
        <w:pStyle w:val="SuperHeading"/>
      </w:pPr>
      <w:r w:rsidRPr="005B275C">
        <w:t>ICTTEN4040A Assign a transmission path</w:t>
      </w:r>
    </w:p>
    <w:p w:rsidR="00000000" w:rsidRPr="005B275C" w:rsidP="005B275C">
      <w:pPr>
        <w:pStyle w:val="Heading1"/>
      </w:pPr>
      <w:bookmarkStart w:id="1" w:name="O_271889"/>
      <w:bookmarkEnd w:id="1"/>
      <w:r w:rsidRPr="005B275C">
        <w:t>Modification History</w:t>
      </w:r>
    </w:p>
    <w:p w:rsidR="00000000" w:rsidRPr="005B275C" w:rsidP="005B275C">
      <w:pPr>
        <w:pStyle w:val="BodyText"/>
      </w:pPr>
      <w:r w:rsidRPr="005B275C">
        <w:t>Not Applicable</w:t>
      </w:r>
    </w:p>
    <w:p w:rsidR="00000000" w:rsidRPr="005B275C" w:rsidP="005B275C">
      <w:pPr>
        <w:pStyle w:val="AllowPageBreak"/>
      </w:pPr>
    </w:p>
    <w:p w:rsidR="00000000" w:rsidRPr="005B275C" w:rsidP="005B275C">
      <w:pPr>
        <w:pStyle w:val="Heading1"/>
      </w:pPr>
      <w:bookmarkStart w:id="2" w:name="O_209662"/>
      <w:bookmarkEnd w:id="2"/>
      <w:r w:rsidRPr="005B275C">
        <w:t>Unit Descriptor</w:t>
      </w:r>
    </w:p>
    <w:tbl>
      <w:tblPr>
        <w:tblW w:w="0" w:type="auto"/>
        <w:tblLayout w:type="fixed"/>
        <w:tblCellMar>
          <w:left w:w="62" w:type="dxa"/>
          <w:right w:w="62" w:type="dxa"/>
        </w:tblCellMar>
        <w:tblLook w:val="0000"/>
      </w:tblPr>
      <w:tblGrid>
        <w:gridCol w:w="2669"/>
        <w:gridCol w:w="5853"/>
      </w:tblGrid>
      <w:tr w:rsidTr="0022293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t>This unit describes the performance outcomes, skills and knowledge required to allocate channel capacity to a cus</w:t>
            </w:r>
            <w:r w:rsidRPr="005B275C">
              <w:t>tomer or customer group based on details provided in a service request.</w:t>
            </w:r>
          </w:p>
          <w:p w:rsidR="00000000" w:rsidRPr="005B275C" w:rsidP="005B275C">
            <w:pPr>
              <w:pStyle w:val="BodyText"/>
            </w:pPr>
          </w:p>
          <w:p w:rsidR="00000000" w:rsidRPr="005B275C" w:rsidP="005B275C">
            <w:pPr>
              <w:pStyle w:val="BodyText"/>
            </w:pPr>
            <w:r w:rsidRPr="005B275C">
              <w:t>It involves identifying requirements and translating them into quantitative changes to network transmission and access systems.</w:t>
            </w:r>
          </w:p>
          <w:p w:rsidR="00000000" w:rsidRPr="005B275C" w:rsidP="005B275C">
            <w:pPr>
              <w:pStyle w:val="BodyText"/>
            </w:pPr>
          </w:p>
          <w:p w:rsidR="00000000" w:rsidRPr="005B275C" w:rsidP="005B275C">
            <w:pPr>
              <w:pStyle w:val="BodyText"/>
            </w:pPr>
            <w:r w:rsidRPr="005B275C">
              <w:t>The activity may be for a new installation or upgrade of capacity or technology for existing network or subsystem for convergence to Next Generation Networks (NGN).</w:t>
            </w:r>
          </w:p>
          <w:p w:rsidR="00000000" w:rsidRPr="005B275C" w:rsidP="005B275C">
            <w:pPr>
              <w:pStyle w:val="BodyText"/>
            </w:pPr>
          </w:p>
          <w:p w:rsidR="00000000" w:rsidRPr="005B275C" w:rsidP="005B275C">
            <w:pPr>
              <w:pStyle w:val="BodyText"/>
            </w:pPr>
            <w:r w:rsidRPr="005B275C">
              <w:t xml:space="preserve">No licensing, legislative, regulatory or certification requirements apply to this unit at </w:t>
            </w:r>
            <w:r w:rsidRPr="005B275C">
              <w:t>the time of endorsement but users should confirm requirements with the relevant federal, state or territory authority.</w:t>
            </w:r>
          </w:p>
        </w:tc>
      </w:tr>
    </w:tbl>
    <w:p w:rsidR="0022293B" w:rsidP="005B275C">
      <w:pPr>
        <w:pStyle w:val="BodyText"/>
      </w:pPr>
    </w:p>
    <w:p w:rsidR="0022293B" w:rsidP="005B275C">
      <w:pPr>
        <w:pStyle w:val="BodyText"/>
      </w:pPr>
    </w:p>
    <w:p w:rsidR="00000000" w:rsidRPr="005B275C" w:rsidP="005B275C">
      <w:pPr>
        <w:pStyle w:val="Heading1"/>
      </w:pPr>
      <w:bookmarkStart w:id="3" w:name="O_209666"/>
      <w:bookmarkEnd w:id="3"/>
      <w:r w:rsidRPr="005B275C">
        <w:t>Application of the Unit</w:t>
      </w:r>
    </w:p>
    <w:tbl>
      <w:tblPr>
        <w:tblW w:w="0" w:type="auto"/>
        <w:tblLayout w:type="fixed"/>
        <w:tblCellMar>
          <w:left w:w="62" w:type="dxa"/>
          <w:right w:w="62" w:type="dxa"/>
        </w:tblCellMar>
        <w:tblLook w:val="0000"/>
      </w:tblPr>
      <w:tblGrid>
        <w:gridCol w:w="2751"/>
        <w:gridCol w:w="5771"/>
      </w:tblGrid>
      <w:tr w:rsidTr="0022293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t>Technical officers or engineers from private and public organisations</w:t>
            </w:r>
            <w:r w:rsidRPr="005B275C">
              <w:t xml:space="preserve"> apply the planning skills and knowledge in this unit. They combine technical skills with organisational skills to assess customer requirements and allocate a transmission medium to provide access to the customer.</w:t>
            </w:r>
          </w:p>
          <w:p w:rsidR="00000000" w:rsidRPr="005B275C" w:rsidP="005B275C">
            <w:pPr>
              <w:pStyle w:val="BodyText"/>
            </w:pPr>
          </w:p>
          <w:p w:rsidR="00000000" w:rsidRPr="005B275C" w:rsidP="005B275C">
            <w:pPr>
              <w:pStyle w:val="BodyText"/>
            </w:pPr>
            <w:r w:rsidRPr="005B275C">
              <w:t>They may be responsible for small project</w:t>
            </w:r>
            <w:r w:rsidRPr="005B275C">
              <w:t>s or parts of larger projects and primarily perform planning functions to provide service to a customer.</w:t>
            </w:r>
          </w:p>
        </w:tc>
      </w:tr>
    </w:tbl>
    <w:p w:rsidR="0022293B" w:rsidP="005B275C">
      <w:pPr>
        <w:pStyle w:val="BodyText"/>
      </w:pPr>
    </w:p>
    <w:p w:rsidR="0022293B" w:rsidP="005B275C">
      <w:pPr>
        <w:pStyle w:val="BodyText"/>
      </w:pPr>
    </w:p>
    <w:p w:rsidR="00000000" w:rsidRPr="005B275C" w:rsidP="005B275C">
      <w:pPr>
        <w:pStyle w:val="Heading1"/>
      </w:pPr>
      <w:bookmarkStart w:id="4" w:name="O_280149"/>
      <w:bookmarkEnd w:id="4"/>
      <w:r w:rsidRPr="005B275C">
        <w:t>Licensing/Regulatory Information</w:t>
      </w:r>
    </w:p>
    <w:p w:rsidR="00000000" w:rsidRPr="005B275C" w:rsidP="005B275C">
      <w:pPr>
        <w:pStyle w:val="BodyText"/>
      </w:pPr>
      <w:r w:rsidRPr="005B275C">
        <w:t>Refer to Unit Descriptor</w:t>
      </w:r>
    </w:p>
    <w:p w:rsidR="00000000" w:rsidRPr="005B275C" w:rsidP="005B275C">
      <w:pPr>
        <w:pStyle w:val="AllowPageBreak"/>
      </w:pPr>
    </w:p>
    <w:p w:rsidR="00000000" w:rsidRPr="005B275C" w:rsidP="005B275C">
      <w:pPr>
        <w:pStyle w:val="Heading1"/>
      </w:pPr>
      <w:bookmarkStart w:id="5" w:name="O_209664"/>
      <w:bookmarkEnd w:id="5"/>
      <w:r w:rsidRPr="005B275C">
        <w:t>Pre-Requisites</w:t>
      </w:r>
    </w:p>
    <w:tbl>
      <w:tblPr>
        <w:tblW w:w="0" w:type="auto"/>
        <w:tblLayout w:type="fixed"/>
        <w:tblCellMar>
          <w:left w:w="62" w:type="dxa"/>
          <w:right w:w="62" w:type="dxa"/>
        </w:tblCellMar>
        <w:tblLook w:val="0000"/>
      </w:tblPr>
      <w:tblGrid>
        <w:gridCol w:w="2775"/>
        <w:gridCol w:w="1295"/>
        <w:gridCol w:w="4452"/>
      </w:tblGrid>
      <w:tr w:rsidTr="0022293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p>
        </w:tc>
      </w:tr>
      <w:tr w:rsidTr="002229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p>
        </w:tc>
      </w:tr>
      <w:tr w:rsidTr="002229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p>
        </w:tc>
      </w:tr>
    </w:tbl>
    <w:p w:rsidR="0022293B" w:rsidP="005B275C">
      <w:pPr>
        <w:pStyle w:val="BodyText"/>
      </w:pPr>
    </w:p>
    <w:p w:rsidR="0022293B" w:rsidP="005B275C">
      <w:pPr>
        <w:pStyle w:val="BodyText"/>
      </w:pPr>
    </w:p>
    <w:p w:rsidR="00000000" w:rsidRPr="005B275C" w:rsidP="005B275C">
      <w:pPr>
        <w:pStyle w:val="Heading1"/>
      </w:pPr>
      <w:bookmarkStart w:id="6" w:name="O_209663"/>
      <w:bookmarkEnd w:id="6"/>
      <w:r w:rsidRPr="005B275C">
        <w:t>Employability Skills Information</w:t>
      </w:r>
    </w:p>
    <w:tbl>
      <w:tblPr>
        <w:tblW w:w="0" w:type="auto"/>
        <w:tblLayout w:type="fixed"/>
        <w:tblCellMar>
          <w:left w:w="62" w:type="dxa"/>
          <w:right w:w="62" w:type="dxa"/>
        </w:tblCellMar>
        <w:tblLook w:val="0000"/>
      </w:tblPr>
      <w:tblGrid>
        <w:gridCol w:w="2802"/>
        <w:gridCol w:w="5720"/>
      </w:tblGrid>
      <w:tr w:rsidTr="002229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t>This unit contains employability skills.</w:t>
            </w:r>
          </w:p>
        </w:tc>
      </w:tr>
    </w:tbl>
    <w:p w:rsidR="0022293B" w:rsidP="005B275C">
      <w:pPr>
        <w:pStyle w:val="BodyText"/>
      </w:pPr>
    </w:p>
    <w:p w:rsidR="0022293B" w:rsidP="005B275C">
      <w:pPr>
        <w:pStyle w:val="BodyText"/>
      </w:pPr>
    </w:p>
    <w:p w:rsidR="00000000" w:rsidRPr="005B275C" w:rsidP="005B275C">
      <w:pPr>
        <w:pStyle w:val="Heading1"/>
      </w:pPr>
      <w:bookmarkStart w:id="7" w:name="O_289935"/>
      <w:bookmarkEnd w:id="7"/>
      <w:r w:rsidRPr="005B275C">
        <w:t>Elements and Performance Criteria Pre-Content</w:t>
      </w:r>
    </w:p>
    <w:tbl>
      <w:tblPr>
        <w:tblW w:w="0" w:type="auto"/>
        <w:tblLayout w:type="fixed"/>
        <w:tblCellMar>
          <w:left w:w="62" w:type="dxa"/>
          <w:right w:w="62" w:type="dxa"/>
        </w:tblCellMar>
        <w:tblLook w:val="0000"/>
      </w:tblPr>
      <w:tblGrid>
        <w:gridCol w:w="2560"/>
        <w:gridCol w:w="5962"/>
      </w:tblGrid>
      <w:tr w:rsidTr="002229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t xml:space="preserve">Performance criteria </w:t>
            </w:r>
            <w:r w:rsidRPr="005B275C">
              <w:t>describe the performance needed to demonstrate achievement of the element. Where bold italicised text is used, further information is detailed in the required skills and knowledge section and the range statement. Assessment of performance is to be consiste</w:t>
            </w:r>
            <w:r w:rsidRPr="005B275C">
              <w:t>nt with the evidence guide.</w:t>
            </w:r>
          </w:p>
        </w:tc>
      </w:tr>
    </w:tbl>
    <w:p w:rsidR="00000000" w:rsidRPr="005B275C" w:rsidP="005B275C">
      <w:pPr>
        <w:pStyle w:val="BodyText"/>
      </w:pPr>
    </w:p>
    <w:p w:rsidR="00000000" w:rsidRPr="005B275C" w:rsidP="005B275C">
      <w:pPr>
        <w:pStyle w:val="AllowPageBreak"/>
      </w:pPr>
    </w:p>
    <w:p w:rsidR="00000000" w:rsidRPr="005B275C" w:rsidP="005B275C">
      <w:pPr>
        <w:pStyle w:val="Heading1"/>
      </w:pPr>
      <w:bookmarkStart w:id="8" w:name="O_236602"/>
      <w:bookmarkEnd w:id="8"/>
      <w:r w:rsidRPr="005B275C">
        <w:t>Elements and Performance Criteria</w:t>
      </w:r>
    </w:p>
    <w:tbl>
      <w:tblPr>
        <w:tblW w:w="0" w:type="auto"/>
        <w:tblLayout w:type="fixed"/>
        <w:tblCellMar>
          <w:left w:w="62" w:type="dxa"/>
          <w:right w:w="62" w:type="dxa"/>
        </w:tblCellMar>
        <w:tblLook w:val="0000"/>
      </w:tblPr>
      <w:tblGrid>
        <w:gridCol w:w="2560"/>
        <w:gridCol w:w="5962"/>
      </w:tblGrid>
      <w:tr w:rsidTr="0022293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PERFORMANCE CRITERIA</w:t>
            </w:r>
          </w:p>
        </w:tc>
      </w:tr>
      <w:tr w:rsidTr="002229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List"/>
              <w:rPr>
                <w:lang w:val="en-NZ"/>
              </w:rPr>
            </w:pPr>
            <w:r w:rsidRPr="005B275C">
              <w:t>1.</w:t>
            </w:r>
            <w:r w:rsidRPr="005B275C">
              <w:tab/>
              <w:t>Collect data to evaluate capability of transmission path</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2"/>
            </w:pPr>
            <w:r w:rsidRPr="005B275C">
              <w:t>1.1.</w:t>
            </w:r>
            <w:r w:rsidRPr="005B275C">
              <w:tab/>
              <w:t xml:space="preserve">Determine </w:t>
            </w:r>
            <w:r w:rsidRPr="005B275C">
              <w:rPr>
                <w:rStyle w:val="BoldandItalics"/>
              </w:rPr>
              <w:t>service details</w:t>
            </w:r>
            <w:r w:rsidRPr="005B275C">
              <w:t xml:space="preserve"> from service request</w:t>
            </w:r>
          </w:p>
          <w:p w:rsidR="00000000" w:rsidRPr="005B275C" w:rsidP="005B275C">
            <w:pPr>
              <w:pStyle w:val="List2"/>
            </w:pPr>
            <w:r w:rsidRPr="005B275C">
              <w:t>1.2.</w:t>
            </w:r>
            <w:r w:rsidRPr="005B275C">
              <w:tab/>
            </w:r>
            <w:r w:rsidRPr="005B275C">
              <w:t>Use transmission medium plans to locate customer position relative to the access network provisioning</w:t>
            </w:r>
          </w:p>
          <w:p w:rsidR="00000000" w:rsidRPr="005B275C" w:rsidP="005B275C">
            <w:pPr>
              <w:pStyle w:val="List2"/>
            </w:pPr>
            <w:r w:rsidRPr="005B275C">
              <w:t>1.3.</w:t>
            </w:r>
            <w:r w:rsidRPr="005B275C">
              <w:tab/>
              <w:t xml:space="preserve">Evaluate </w:t>
            </w:r>
            <w:r w:rsidRPr="005B275C">
              <w:rPr>
                <w:rStyle w:val="BoldandItalics"/>
              </w:rPr>
              <w:t>existing</w:t>
            </w:r>
            <w:r w:rsidRPr="005B275C">
              <w:t xml:space="preserve"> </w:t>
            </w:r>
            <w:r w:rsidRPr="005B275C">
              <w:rPr>
                <w:rStyle w:val="BoldandItalics"/>
              </w:rPr>
              <w:t>transmission mediums</w:t>
            </w:r>
            <w:r w:rsidRPr="005B275C">
              <w:t xml:space="preserve"> in close proximity to assess their capability to deliver service to customer</w:t>
            </w:r>
          </w:p>
          <w:p w:rsidR="00000000" w:rsidRPr="005B275C" w:rsidP="005B275C">
            <w:pPr>
              <w:pStyle w:val="List2"/>
            </w:pPr>
            <w:r w:rsidRPr="005B275C">
              <w:t>1.4.</w:t>
            </w:r>
            <w:r w:rsidRPr="005B275C">
              <w:tab/>
              <w:t xml:space="preserve">Specify </w:t>
            </w:r>
            <w:r w:rsidRPr="005B275C">
              <w:rPr>
                <w:rStyle w:val="BoldandItalics"/>
              </w:rPr>
              <w:t>equipment</w:t>
            </w:r>
            <w:r w:rsidRPr="005B275C">
              <w:t xml:space="preserve"> to be used on the service from service request</w:t>
            </w:r>
          </w:p>
          <w:p w:rsidR="00000000" w:rsidP="005B275C">
            <w:pPr>
              <w:pStyle w:val="List2"/>
              <w:rPr>
                <w:lang w:val="en-NZ"/>
              </w:rPr>
            </w:pPr>
            <w:r w:rsidRPr="005B275C">
              <w:t>1.5.</w:t>
            </w:r>
            <w:r w:rsidRPr="005B275C">
              <w:tab/>
              <w:t>Specify line interface type that is to be used according to enterprise guidelines</w:t>
            </w:r>
          </w:p>
        </w:tc>
      </w:tr>
      <w:tr w:rsidTr="002229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List"/>
              <w:rPr>
                <w:lang w:val="en-NZ"/>
              </w:rPr>
            </w:pPr>
            <w:r w:rsidRPr="005B275C">
              <w:t>2.</w:t>
            </w:r>
            <w:r w:rsidRPr="005B275C">
              <w:tab/>
              <w:t>Allocate transmission medium for service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2"/>
            </w:pPr>
            <w:r w:rsidRPr="005B275C">
              <w:t>2.1.</w:t>
            </w:r>
            <w:r w:rsidRPr="005B275C">
              <w:tab/>
              <w:t xml:space="preserve">Select appropriate </w:t>
            </w:r>
            <w:r w:rsidRPr="005B275C">
              <w:rPr>
                <w:rStyle w:val="BoldandItalics"/>
              </w:rPr>
              <w:t>transmission medium</w:t>
            </w:r>
            <w:r w:rsidRPr="005B275C">
              <w:t xml:space="preserve"> to deliver service to customer's</w:t>
            </w:r>
            <w:r w:rsidRPr="005B275C">
              <w:t xml:space="preserve"> premises</w:t>
            </w:r>
          </w:p>
          <w:p w:rsidR="00000000" w:rsidRPr="005B275C" w:rsidP="005B275C">
            <w:pPr>
              <w:pStyle w:val="List2"/>
            </w:pPr>
            <w:r w:rsidRPr="005B275C">
              <w:t>2.2.</w:t>
            </w:r>
            <w:r w:rsidRPr="005B275C">
              <w:tab/>
              <w:t>Record information about transmission medium between customer's premises and exchange or network terminal point</w:t>
            </w:r>
          </w:p>
          <w:p w:rsidR="00000000" w:rsidRPr="005B275C" w:rsidP="005B275C">
            <w:pPr>
              <w:pStyle w:val="List2"/>
            </w:pPr>
            <w:r w:rsidRPr="005B275C">
              <w:t>2.3.</w:t>
            </w:r>
            <w:r w:rsidRPr="005B275C">
              <w:tab/>
              <w:t xml:space="preserve">Verify </w:t>
            </w:r>
            <w:r w:rsidRPr="005B275C">
              <w:rPr>
                <w:rStyle w:val="BoldandItalics"/>
              </w:rPr>
              <w:t>service delivery point interface</w:t>
            </w:r>
            <w:r w:rsidRPr="005B275C">
              <w:t xml:space="preserve"> at exchange or network terminal point is compatible with required system </w:t>
            </w:r>
          </w:p>
          <w:p w:rsidR="00000000" w:rsidP="005B275C">
            <w:pPr>
              <w:pStyle w:val="List2"/>
              <w:rPr>
                <w:lang w:val="en-NZ"/>
              </w:rPr>
            </w:pPr>
            <w:r w:rsidRPr="005B275C">
              <w:t>2.4.</w:t>
            </w:r>
            <w:r w:rsidRPr="005B275C">
              <w:tab/>
              <w:t>Condu</w:t>
            </w:r>
            <w:r w:rsidRPr="005B275C">
              <w:t xml:space="preserve">ct appropriate </w:t>
            </w:r>
            <w:r w:rsidRPr="005B275C">
              <w:rPr>
                <w:rStyle w:val="BoldandItalics"/>
              </w:rPr>
              <w:t>allocation process</w:t>
            </w:r>
            <w:r w:rsidRPr="005B275C">
              <w:t xml:space="preserve"> to assign new services and send completed allocation information to appropriate field staff to verify physical allocation before providing service</w:t>
            </w:r>
          </w:p>
        </w:tc>
      </w:tr>
      <w:tr w:rsidTr="002229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List"/>
              <w:rPr>
                <w:lang w:val="en-NZ"/>
              </w:rPr>
            </w:pPr>
            <w:r w:rsidRPr="005B275C">
              <w:t>3.</w:t>
            </w:r>
            <w:r w:rsidRPr="005B275C">
              <w:tab/>
              <w:t>Maintain transmission medium records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2"/>
            </w:pPr>
            <w:r w:rsidRPr="005B275C">
              <w:t>3.1.</w:t>
            </w:r>
            <w:r w:rsidRPr="005B275C">
              <w:tab/>
              <w:t xml:space="preserve">Advise relevant personnel of </w:t>
            </w:r>
            <w:r w:rsidRPr="005B275C">
              <w:t>impending bearer shortages to facilitate future planning allocation</w:t>
            </w:r>
          </w:p>
          <w:p w:rsidR="00000000" w:rsidRPr="005B275C" w:rsidP="005B275C">
            <w:pPr>
              <w:pStyle w:val="List2"/>
            </w:pPr>
            <w:r w:rsidRPr="005B275C">
              <w:t>3.2.</w:t>
            </w:r>
            <w:r w:rsidRPr="005B275C">
              <w:tab/>
              <w:t>Update plans and databases to record all details</w:t>
            </w:r>
          </w:p>
        </w:tc>
      </w:tr>
    </w:tbl>
    <w:p w:rsidR="0022293B" w:rsidP="005B275C">
      <w:pPr>
        <w:pStyle w:val="BodyText"/>
      </w:pPr>
    </w:p>
    <w:p w:rsidR="0022293B" w:rsidP="005B275C">
      <w:pPr>
        <w:pStyle w:val="BodyText"/>
      </w:pPr>
    </w:p>
    <w:p w:rsidR="00000000" w:rsidRPr="005B275C" w:rsidP="005B275C">
      <w:pPr>
        <w:pStyle w:val="Heading1"/>
      </w:pPr>
      <w:bookmarkStart w:id="9" w:name="O_260552"/>
      <w:bookmarkEnd w:id="9"/>
      <w:r w:rsidRPr="005B275C">
        <w:t>Required Skills and Knowledge</w:t>
      </w:r>
    </w:p>
    <w:tbl>
      <w:tblPr>
        <w:tblW w:w="0" w:type="auto"/>
        <w:tblLayout w:type="fixed"/>
        <w:tblCellMar>
          <w:left w:w="62" w:type="dxa"/>
          <w:right w:w="62" w:type="dxa"/>
        </w:tblCellMar>
        <w:tblLook w:val="0000"/>
      </w:tblPr>
      <w:tblGrid>
        <w:gridCol w:w="8522"/>
      </w:tblGrid>
      <w:tr w:rsidTr="002229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REQUIRED SKILLS AND KNOWLEDGE</w:t>
            </w:r>
          </w:p>
        </w:tc>
      </w:tr>
      <w:tr w:rsidTr="002229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t>This section describes the skills and knowledge required for this unit.</w:t>
            </w:r>
          </w:p>
        </w:tc>
      </w:tr>
      <w:tr w:rsidTr="002229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Required skills</w:t>
            </w:r>
          </w:p>
        </w:tc>
      </w:tr>
      <w:tr w:rsidTr="002229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Bullet"/>
            </w:pPr>
            <w:r w:rsidRPr="005B275C">
              <w:t>analytical skills to interpret information affecting dimensioning decisions</w:t>
            </w:r>
          </w:p>
          <w:p w:rsidR="00000000" w:rsidRPr="005B275C" w:rsidP="005B275C">
            <w:pPr>
              <w:pStyle w:val="ListBullet"/>
            </w:pPr>
            <w:r w:rsidRPr="005B275C">
              <w:t>communication skills to liaise with:</w:t>
            </w:r>
          </w:p>
          <w:p w:rsidR="00000000" w:rsidRPr="005B275C" w:rsidP="005B275C">
            <w:pPr>
              <w:pStyle w:val="ListBullet2"/>
            </w:pPr>
            <w:r w:rsidRPr="005B275C">
              <w:t>customers to ensure requirements are known and can be met within timeframes</w:t>
            </w:r>
          </w:p>
          <w:p w:rsidR="00000000" w:rsidRPr="005B275C" w:rsidP="005B275C">
            <w:pPr>
              <w:pStyle w:val="ListBullet2"/>
            </w:pPr>
            <w:r w:rsidRPr="005B275C">
              <w:t>technical staff, subject matter experts and manufacturers</w:t>
            </w:r>
          </w:p>
          <w:p w:rsidR="00000000" w:rsidRPr="005B275C" w:rsidP="005B275C">
            <w:pPr>
              <w:pStyle w:val="ListBullet"/>
            </w:pPr>
            <w:r w:rsidRPr="005B275C">
              <w:t>literacy skills to:</w:t>
            </w:r>
          </w:p>
          <w:p w:rsidR="00000000" w:rsidRPr="005B275C" w:rsidP="005B275C">
            <w:pPr>
              <w:pStyle w:val="ListBullet2"/>
            </w:pPr>
            <w:r w:rsidRPr="005B275C">
              <w:t>interpret technical specifications and related documentation</w:t>
            </w:r>
          </w:p>
          <w:p w:rsidR="00000000" w:rsidRPr="005B275C" w:rsidP="005B275C">
            <w:pPr>
              <w:pStyle w:val="ListBullet2"/>
            </w:pPr>
            <w:r w:rsidRPr="005B275C">
              <w:t>notate and record information</w:t>
            </w:r>
          </w:p>
          <w:p w:rsidR="00000000" w:rsidRPr="005B275C" w:rsidP="005B275C">
            <w:pPr>
              <w:pStyle w:val="ListBullet"/>
            </w:pPr>
            <w:r w:rsidRPr="005B275C">
              <w:t>numeracy skills to make calculations to determine capacity requirements</w:t>
            </w:r>
          </w:p>
          <w:p w:rsidR="00000000" w:rsidRPr="005B275C" w:rsidP="005B275C">
            <w:pPr>
              <w:pStyle w:val="ListBullet"/>
            </w:pPr>
            <w:r w:rsidRPr="005B275C">
              <w:t>PC skills for interacting with software systems for allocation and re-routing of channel capacity</w:t>
            </w:r>
          </w:p>
          <w:p w:rsidR="00000000" w:rsidRPr="005B275C" w:rsidP="005B275C">
            <w:pPr>
              <w:pStyle w:val="ListBullet"/>
            </w:pPr>
            <w:r w:rsidRPr="005B275C">
              <w:t>planning and organisational skills to:</w:t>
            </w:r>
          </w:p>
          <w:p w:rsidR="00000000" w:rsidRPr="005B275C" w:rsidP="005B275C">
            <w:pPr>
              <w:pStyle w:val="ListBullet2"/>
            </w:pPr>
            <w:r w:rsidRPr="005B275C">
              <w:t>ensure correct allocation of actual and virtua</w:t>
            </w:r>
            <w:r w:rsidRPr="005B275C">
              <w:t>l resources</w:t>
            </w:r>
          </w:p>
          <w:p w:rsidR="00000000" w:rsidRPr="005B275C" w:rsidP="005B275C">
            <w:pPr>
              <w:pStyle w:val="ListBullet2"/>
            </w:pPr>
            <w:r w:rsidRPr="005B275C">
              <w:t>make site access and equipment delivery/allocation arrangements</w:t>
            </w:r>
          </w:p>
          <w:p w:rsidR="00000000" w:rsidRPr="005B275C" w:rsidP="005B275C">
            <w:pPr>
              <w:pStyle w:val="ListBullet"/>
            </w:pPr>
            <w:r w:rsidRPr="005B275C">
              <w:t>technical skills to implement changes to transmission systems:</w:t>
            </w:r>
          </w:p>
          <w:p w:rsidR="00000000" w:rsidRPr="005B275C" w:rsidP="005B275C">
            <w:pPr>
              <w:pStyle w:val="ListBullet2"/>
            </w:pPr>
            <w:r w:rsidRPr="005B275C">
              <w:t>channel allocation</w:t>
            </w:r>
          </w:p>
          <w:p w:rsidR="00000000" w:rsidRPr="005B275C" w:rsidP="005B275C">
            <w:pPr>
              <w:pStyle w:val="ListBullet2"/>
            </w:pPr>
            <w:r w:rsidRPr="005B275C">
              <w:t>reconfiguring</w:t>
            </w:r>
          </w:p>
          <w:p w:rsidR="00000000" w:rsidP="005B275C">
            <w:pPr>
              <w:pStyle w:val="ListBullet2"/>
              <w:rPr>
                <w:lang w:val="en-NZ"/>
              </w:rPr>
            </w:pPr>
            <w:r w:rsidRPr="005B275C">
              <w:t>virtual private network (VPN)</w:t>
            </w:r>
          </w:p>
        </w:tc>
      </w:tr>
      <w:tr w:rsidTr="002229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Required knowledge</w:t>
            </w:r>
          </w:p>
        </w:tc>
      </w:tr>
      <w:tr w:rsidTr="002229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Bullet"/>
            </w:pPr>
            <w:r w:rsidRPr="005B275C">
              <w:t>common customer telecommunications applications and related equipment</w:t>
            </w:r>
          </w:p>
          <w:p w:rsidR="00000000" w:rsidRPr="005B275C" w:rsidP="005B275C">
            <w:pPr>
              <w:pStyle w:val="ListBullet"/>
            </w:pPr>
            <w:r w:rsidRPr="005B275C">
              <w:t>Core Networks using emerging and converging technologies</w:t>
            </w:r>
          </w:p>
          <w:p w:rsidR="00000000" w:rsidRPr="005B275C" w:rsidP="005B275C">
            <w:pPr>
              <w:pStyle w:val="ListBullet"/>
            </w:pPr>
            <w:r w:rsidRPr="005B275C">
              <w:t>current legislation relating to installation of telecommunications equipment and connection to carrier services</w:t>
            </w:r>
          </w:p>
          <w:p w:rsidR="00000000" w:rsidRPr="005B275C" w:rsidP="005B275C">
            <w:pPr>
              <w:pStyle w:val="ListBullet"/>
            </w:pPr>
            <w:r w:rsidRPr="005B275C">
              <w:t>customer access o</w:t>
            </w:r>
            <w:r w:rsidRPr="005B275C">
              <w:t>ptions and their technical support systems</w:t>
            </w:r>
          </w:p>
          <w:p w:rsidR="00000000" w:rsidRPr="005B275C" w:rsidP="005B275C">
            <w:pPr>
              <w:pStyle w:val="ListBullet"/>
            </w:pPr>
            <w:r w:rsidRPr="005B275C">
              <w:t xml:space="preserve">multiplexing principles and transmission hierarchies </w:t>
            </w:r>
          </w:p>
          <w:p w:rsidR="00000000" w:rsidRPr="005B275C" w:rsidP="005B275C">
            <w:pPr>
              <w:pStyle w:val="ListBullet"/>
            </w:pPr>
            <w:r w:rsidRPr="005B275C">
              <w:t>network and transmission equipment</w:t>
            </w:r>
          </w:p>
          <w:p w:rsidR="00000000" w:rsidRPr="005B275C" w:rsidP="005B275C">
            <w:pPr>
              <w:pStyle w:val="ListBullet"/>
            </w:pPr>
            <w:r w:rsidRPr="005B275C">
              <w:t>network topologies, interfaces and interconnect solutions</w:t>
            </w:r>
          </w:p>
        </w:tc>
      </w:tr>
    </w:tbl>
    <w:p w:rsidR="0022293B" w:rsidP="005B275C">
      <w:pPr>
        <w:pStyle w:val="BodyText"/>
      </w:pPr>
    </w:p>
    <w:p w:rsidR="0022293B" w:rsidP="005B275C">
      <w:pPr>
        <w:pStyle w:val="BodyText"/>
      </w:pPr>
    </w:p>
    <w:p w:rsidR="00000000" w:rsidRPr="005B275C" w:rsidP="005B275C">
      <w:pPr>
        <w:pStyle w:val="AllowPageBreak"/>
      </w:pPr>
    </w:p>
    <w:p w:rsidR="00000000" w:rsidRPr="005B275C" w:rsidP="005B275C">
      <w:pPr>
        <w:pStyle w:val="Heading1"/>
      </w:pPr>
      <w:bookmarkStart w:id="10" w:name="O_244586"/>
      <w:bookmarkEnd w:id="10"/>
      <w:r w:rsidRPr="005B275C">
        <w:t>Evidence Guide</w:t>
      </w:r>
    </w:p>
    <w:tbl>
      <w:tblPr>
        <w:tblW w:w="9570" w:type="dxa"/>
        <w:tblLayout w:type="fixed"/>
        <w:tblCellMar>
          <w:left w:w="62" w:type="dxa"/>
          <w:right w:w="62" w:type="dxa"/>
        </w:tblCellMar>
        <w:tblLook w:val="0000"/>
      </w:tblPr>
      <w:tblGrid>
        <w:gridCol w:w="3908"/>
        <w:gridCol w:w="5662"/>
      </w:tblGrid>
      <w:tr w:rsidTr="002229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EVIDENCE GUIDE</w:t>
            </w:r>
          </w:p>
        </w:tc>
      </w:tr>
      <w:tr w:rsidTr="002229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t>The evidence guide provides advice on assessment and must be read in conjunction with the performance criteria, required skills and knowledge, range statement and the Assessment Guidelines for the Training Package.</w:t>
            </w:r>
          </w:p>
        </w:tc>
      </w:tr>
      <w:tr w:rsidTr="002229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p>
        </w:tc>
      </w:tr>
      <w:tr w:rsidTr="002229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t>Evidence of the ability to:</w:t>
            </w:r>
          </w:p>
          <w:p w:rsidR="00000000" w:rsidRPr="005B275C" w:rsidP="005B275C">
            <w:pPr>
              <w:pStyle w:val="ListBullet"/>
            </w:pPr>
            <w:r w:rsidRPr="005B275C">
              <w:t>assess transmission needs for a transmission path according to service request</w:t>
            </w:r>
          </w:p>
          <w:p w:rsidR="00000000" w:rsidRPr="005B275C" w:rsidP="005B275C">
            <w:pPr>
              <w:pStyle w:val="ListBullet"/>
            </w:pPr>
            <w:r w:rsidRPr="005B275C">
              <w:t>select suitable equipment to provide new services</w:t>
            </w:r>
          </w:p>
          <w:p w:rsidR="00000000" w:rsidRPr="005B275C" w:rsidP="005B275C">
            <w:pPr>
              <w:pStyle w:val="ListBullet"/>
            </w:pPr>
            <w:r w:rsidRPr="005B275C">
              <w:t>inter</w:t>
            </w:r>
            <w:r w:rsidRPr="005B275C">
              <w:t>act with internal and external personnel, keeping a customer focus and consideration of customer needs</w:t>
            </w:r>
          </w:p>
          <w:p w:rsidR="00000000" w:rsidRPr="005B275C" w:rsidP="005B275C">
            <w:pPr>
              <w:pStyle w:val="ListBullet"/>
            </w:pPr>
            <w:r w:rsidRPr="005B275C">
              <w:t>deal with problems and provide solutions</w:t>
            </w:r>
          </w:p>
          <w:p w:rsidR="00000000" w:rsidP="005B275C">
            <w:pPr>
              <w:pStyle w:val="ListBullet"/>
              <w:rPr>
                <w:lang w:val="en-NZ"/>
              </w:rPr>
            </w:pPr>
            <w:r w:rsidRPr="005B275C">
              <w:t>assess future needs.</w:t>
            </w:r>
          </w:p>
        </w:tc>
      </w:tr>
      <w:tr w:rsidTr="002229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t>Assessment must ensure:</w:t>
            </w:r>
          </w:p>
          <w:p w:rsidR="00000000" w:rsidRPr="005B275C" w:rsidP="005B275C">
            <w:pPr>
              <w:pStyle w:val="ListBullet"/>
            </w:pPr>
            <w:r w:rsidRPr="005B275C">
              <w:t>sites where transmission paths can be allocated</w:t>
            </w:r>
          </w:p>
          <w:p w:rsidR="00000000" w:rsidRPr="005B275C" w:rsidP="005B275C">
            <w:pPr>
              <w:pStyle w:val="ListBullet"/>
            </w:pPr>
            <w:r w:rsidRPr="005B275C">
              <w:t>computer networking facility</w:t>
            </w:r>
          </w:p>
          <w:p w:rsidR="00000000" w:rsidRPr="005B275C" w:rsidP="005B275C">
            <w:pPr>
              <w:pStyle w:val="ListBullet"/>
            </w:pPr>
            <w:r w:rsidRPr="005B275C">
              <w:t>relevant regulatory and equipment documentation</w:t>
            </w:r>
          </w:p>
          <w:p w:rsidR="00000000" w:rsidP="005B275C">
            <w:pPr>
              <w:pStyle w:val="ListBullet"/>
              <w:rPr>
                <w:lang w:val="en-NZ"/>
              </w:rPr>
            </w:pPr>
            <w:r w:rsidRPr="005B275C">
              <w:t>use of equipment currently used in industry.</w:t>
            </w:r>
          </w:p>
        </w:tc>
      </w:tr>
      <w:tr w:rsidTr="002229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t>A range of assessment methods should be used to assess practical</w:t>
            </w:r>
            <w:r w:rsidRPr="005B275C">
              <w:t xml:space="preserve"> skills and knowledge. The following examples are appropriate for this unit:</w:t>
            </w:r>
          </w:p>
          <w:p w:rsidR="00000000" w:rsidRPr="005B275C" w:rsidP="005B275C">
            <w:pPr>
              <w:pStyle w:val="ListBullet"/>
            </w:pPr>
            <w:r w:rsidRPr="005B275C">
              <w:t>direct observation of the candidate assessing transmission needs and conducting allocation process</w:t>
            </w:r>
          </w:p>
          <w:p w:rsidR="00000000" w:rsidRPr="005B275C" w:rsidP="005B275C">
            <w:pPr>
              <w:pStyle w:val="ListBullet"/>
            </w:pPr>
            <w:r w:rsidRPr="005B275C">
              <w:t>review of plans and databases completed by the candidate providing details of n</w:t>
            </w:r>
            <w:r w:rsidRPr="005B275C">
              <w:t>ew transmission path</w:t>
            </w:r>
          </w:p>
          <w:p w:rsidR="00000000" w:rsidP="005B275C">
            <w:pPr>
              <w:pStyle w:val="ListBullet"/>
              <w:rPr>
                <w:lang w:val="en-NZ"/>
              </w:rPr>
            </w:pPr>
            <w:r w:rsidRPr="005B275C">
              <w:t>oral or written questioning to assess knowledge of assigning transmission paths.</w:t>
            </w:r>
          </w:p>
        </w:tc>
      </w:tr>
      <w:tr w:rsidTr="002229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t>Holistic assessment with other units relevant to the industry sector, workplace and job role is recommended, for example:</w:t>
            </w:r>
          </w:p>
          <w:p w:rsidR="00000000" w:rsidRPr="005B275C" w:rsidP="005B275C">
            <w:pPr>
              <w:pStyle w:val="ListBullet"/>
            </w:pPr>
            <w:r w:rsidRPr="005B275C">
              <w:t>ICTCBL3069A Install network cable equipment</w:t>
            </w:r>
          </w:p>
          <w:p w:rsidR="00000000" w:rsidRPr="005B275C" w:rsidP="005B275C">
            <w:pPr>
              <w:pStyle w:val="ListBullet"/>
            </w:pPr>
            <w:r w:rsidRPr="005B275C">
              <w:t>ICTCBL3103A Maintain cable network</w:t>
            </w:r>
          </w:p>
          <w:p w:rsidR="00000000" w:rsidRPr="005B275C" w:rsidP="005B275C">
            <w:pPr>
              <w:pStyle w:val="ListBullet"/>
            </w:pPr>
            <w:r w:rsidRPr="005B275C">
              <w:t xml:space="preserve">ICTCBL4002A Prepare design drawings and specification </w:t>
            </w:r>
            <w:r w:rsidRPr="005B275C">
              <w:t>for a cable installation.</w:t>
            </w:r>
          </w:p>
          <w:p w:rsidR="00000000" w:rsidRPr="005B275C" w:rsidP="005B275C">
            <w:pPr>
              <w:pStyle w:val="BodyText"/>
            </w:pPr>
          </w:p>
          <w:p w:rsidR="00000000" w:rsidRPr="005B275C" w:rsidP="005B275C">
            <w:pPr>
              <w:pStyle w:val="BodyText"/>
            </w:pPr>
            <w:r w:rsidRPr="005B275C">
              <w:t>Aboriginal people and other people from a non-English speaking background may have second language issues.</w:t>
            </w:r>
          </w:p>
          <w:p w:rsidR="00000000" w:rsidRPr="005B275C" w:rsidP="005B275C">
            <w:pPr>
              <w:pStyle w:val="BodyText"/>
            </w:pPr>
          </w:p>
          <w:p w:rsidR="00000000" w:rsidRPr="005B275C" w:rsidP="005B275C">
            <w:pPr>
              <w:pStyle w:val="BodyText"/>
            </w:pPr>
            <w:r w:rsidRPr="005B275C">
              <w:t xml:space="preserve">Access must be provided to appropriate learning and assessment support when required. </w:t>
            </w:r>
          </w:p>
          <w:p w:rsidR="00000000" w:rsidRPr="005B275C" w:rsidP="005B275C">
            <w:pPr>
              <w:pStyle w:val="BodyText"/>
            </w:pPr>
          </w:p>
          <w:p w:rsidR="00000000" w:rsidRPr="005B275C" w:rsidP="005B275C">
            <w:pPr>
              <w:pStyle w:val="BodyText"/>
            </w:pPr>
            <w:r w:rsidRPr="005B275C">
              <w:t>Assessment processes and techniqu</w:t>
            </w:r>
            <w:r w:rsidRPr="005B275C">
              <w:t>es must be culturally appropriate, and appropriate to the oral communication skill level, and language and literacy capacity of the candidate and the work being performed.</w:t>
            </w:r>
          </w:p>
          <w:p w:rsidR="00000000" w:rsidRPr="005B275C" w:rsidP="005B275C">
            <w:pPr>
              <w:pStyle w:val="BodyText"/>
            </w:pPr>
          </w:p>
          <w:p w:rsidR="00000000" w:rsidRPr="005B275C" w:rsidP="005B275C">
            <w:pPr>
              <w:pStyle w:val="BodyText"/>
            </w:pPr>
            <w:r w:rsidRPr="005B275C">
              <w:t>In all cases where practical assessment is used it will be combined with targeted q</w:t>
            </w:r>
            <w:r w:rsidRPr="005B275C">
              <w:t xml:space="preserve">uestioning to assess required knowledge. Questioning techniques should not require language, literacy and numeracy skills beyond those required in this unit of competency. </w:t>
            </w:r>
          </w:p>
          <w:p w:rsidR="00000000" w:rsidRPr="005B275C" w:rsidP="005B275C">
            <w:pPr>
              <w:pStyle w:val="BodyText"/>
            </w:pPr>
          </w:p>
          <w:p w:rsidR="00000000" w:rsidRPr="005B275C" w:rsidP="005B275C">
            <w:pPr>
              <w:pStyle w:val="BodyText"/>
            </w:pPr>
            <w:r w:rsidRPr="005B275C">
              <w:t xml:space="preserve">Where applicable, physical resources should include equipment modified for people </w:t>
            </w:r>
            <w:r w:rsidRPr="005B275C">
              <w:t>with special needs.</w:t>
            </w:r>
          </w:p>
        </w:tc>
      </w:tr>
    </w:tbl>
    <w:p w:rsidR="0022293B" w:rsidP="005B275C">
      <w:pPr>
        <w:pStyle w:val="BodyText"/>
      </w:pPr>
    </w:p>
    <w:p w:rsidR="0022293B" w:rsidP="005B275C">
      <w:pPr>
        <w:pStyle w:val="BodyText"/>
      </w:pPr>
    </w:p>
    <w:p w:rsidR="00000000" w:rsidRPr="005B275C" w:rsidP="005B275C">
      <w:pPr>
        <w:pStyle w:val="Heading1"/>
      </w:pPr>
      <w:bookmarkStart w:id="11" w:name="O_252569"/>
      <w:bookmarkEnd w:id="11"/>
      <w:r w:rsidRPr="005B275C">
        <w:t>Range Statement</w:t>
      </w:r>
    </w:p>
    <w:tbl>
      <w:tblPr>
        <w:tblW w:w="0" w:type="auto"/>
        <w:tblLayout w:type="fixed"/>
        <w:tblCellMar>
          <w:left w:w="62" w:type="dxa"/>
          <w:right w:w="62" w:type="dxa"/>
        </w:tblCellMar>
        <w:tblLook w:val="0000"/>
      </w:tblPr>
      <w:tblGrid>
        <w:gridCol w:w="3448"/>
        <w:gridCol w:w="5074"/>
      </w:tblGrid>
      <w:tr w:rsidTr="002229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RANGE STATEMENT</w:t>
            </w:r>
          </w:p>
        </w:tc>
      </w:tr>
      <w:tr w:rsidTr="002229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t>The range statement relates to the unit of competency as a whole. It allows for different work environments and situations that may affect performance. Bold italicised wording</w:t>
            </w:r>
            <w:r w:rsidRPr="005B275C">
              <w:t>, if used in the performance criteria, is detailed below. Essential operating conditions that may be present with training and assessment (depending on the work situation, needs of the candidate, accessibility of the item, and local industry and regional c</w:t>
            </w:r>
            <w:r w:rsidRPr="005B275C">
              <w:t>ontexts) may also be included.</w:t>
            </w:r>
          </w:p>
        </w:tc>
      </w:tr>
      <w:tr w:rsidTr="002229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BoldandItalics"/>
              </w:rPr>
              <w:t>Service details</w:t>
            </w:r>
            <w:r w:rsidRPr="005B275C">
              <w:t xml:space="preserve"> may relate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Bullet"/>
            </w:pPr>
            <w:r w:rsidRPr="005B275C">
              <w:t>data allocation based on common digital hierarchy increments:</w:t>
            </w:r>
          </w:p>
          <w:p w:rsidR="00000000" w:rsidRPr="005B275C" w:rsidP="005B275C">
            <w:pPr>
              <w:pStyle w:val="ListBullet2"/>
            </w:pPr>
            <w:r w:rsidRPr="005B275C">
              <w:t>asynchronous transfer mode (ATM)</w:t>
            </w:r>
          </w:p>
          <w:p w:rsidR="00000000" w:rsidRPr="005B275C" w:rsidP="005B275C">
            <w:pPr>
              <w:pStyle w:val="ListBullet2"/>
            </w:pPr>
            <w:r w:rsidRPr="005B275C">
              <w:t>custom throughput requirements</w:t>
            </w:r>
          </w:p>
          <w:p w:rsidR="00000000" w:rsidRPr="005B275C" w:rsidP="005B275C">
            <w:pPr>
              <w:pStyle w:val="ListBullet2"/>
            </w:pPr>
            <w:r w:rsidRPr="005B275C">
              <w:t>E1</w:t>
            </w:r>
          </w:p>
          <w:p w:rsidR="00000000" w:rsidRPr="005B275C" w:rsidP="005B275C">
            <w:pPr>
              <w:pStyle w:val="ListBullet2"/>
            </w:pPr>
            <w:r w:rsidRPr="005B275C">
              <w:t>Synchronous transport module level x(STM-</w:t>
            </w:r>
            <w:r w:rsidRPr="005B275C">
              <w:rPr>
                <w:rStyle w:val="Emphasis"/>
              </w:rPr>
              <w:t>X</w:t>
            </w:r>
            <w:r w:rsidRPr="005B275C">
              <w:t>)</w:t>
            </w:r>
          </w:p>
          <w:p w:rsidR="00000000" w:rsidRPr="005B275C" w:rsidP="005B275C">
            <w:pPr>
              <w:pStyle w:val="ListBullet"/>
            </w:pPr>
            <w:r w:rsidRPr="005B275C">
              <w:t>multiple voices channels (ISDN)</w:t>
            </w:r>
          </w:p>
          <w:p w:rsidR="00000000" w:rsidRPr="005B275C" w:rsidP="005B275C">
            <w:pPr>
              <w:pStyle w:val="ListBullet"/>
            </w:pPr>
            <w:r w:rsidRPr="005B275C">
              <w:t xml:space="preserve">need ascertained from application: </w:t>
            </w:r>
          </w:p>
          <w:p w:rsidR="00000000" w:rsidRPr="005B275C" w:rsidP="005B275C">
            <w:pPr>
              <w:pStyle w:val="ListBullet2"/>
            </w:pPr>
            <w:r w:rsidRPr="005B275C">
              <w:t>other data sources</w:t>
            </w:r>
          </w:p>
          <w:p w:rsidR="00000000" w:rsidRPr="005B275C" w:rsidP="005B275C">
            <w:pPr>
              <w:pStyle w:val="ListBullet2"/>
            </w:pPr>
            <w:r w:rsidRPr="005B275C">
              <w:t>private automatic branch exchange (PABX)</w:t>
            </w:r>
          </w:p>
          <w:p w:rsidR="00000000" w:rsidRPr="005B275C" w:rsidP="005B275C">
            <w:pPr>
              <w:pStyle w:val="ListBullet2"/>
            </w:pPr>
            <w:r w:rsidRPr="005B275C">
              <w:t>video</w:t>
            </w:r>
          </w:p>
          <w:p w:rsidR="00000000" w:rsidP="005B275C">
            <w:pPr>
              <w:pStyle w:val="ListBullet"/>
              <w:rPr>
                <w:lang w:val="en-NZ"/>
              </w:rPr>
            </w:pPr>
            <w:r w:rsidRPr="005B275C">
              <w:t>single voice channel.</w:t>
            </w:r>
          </w:p>
        </w:tc>
      </w:tr>
      <w:tr w:rsidTr="002229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BoldandItalics"/>
              </w:rPr>
              <w:t>Existing transmission mediums</w:t>
            </w:r>
            <w:r w:rsidRPr="005B275C">
              <w:t xml:space="preserve"> may be determined from:</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Bullet"/>
            </w:pPr>
            <w:r w:rsidRPr="005B275C">
              <w:t>databases</w:t>
            </w:r>
          </w:p>
          <w:p w:rsidR="00000000" w:rsidRPr="005B275C" w:rsidP="005B275C">
            <w:pPr>
              <w:pStyle w:val="ListBullet"/>
            </w:pPr>
            <w:r w:rsidRPr="005B275C">
              <w:t>local knowledge and include allocation within existing multiplex schemes:</w:t>
            </w:r>
          </w:p>
          <w:p w:rsidR="00000000" w:rsidRPr="005B275C" w:rsidP="005B275C">
            <w:pPr>
              <w:pStyle w:val="ListBullet2"/>
            </w:pPr>
            <w:r w:rsidRPr="005B275C">
              <w:t>associated physical media</w:t>
            </w:r>
          </w:p>
          <w:p w:rsidR="00000000" w:rsidRPr="005B275C" w:rsidP="005B275C">
            <w:pPr>
              <w:pStyle w:val="ListBullet2"/>
            </w:pPr>
            <w:r w:rsidRPr="005B275C">
              <w:t>ATM</w:t>
            </w:r>
          </w:p>
          <w:p w:rsidR="00000000" w:rsidRPr="005B275C" w:rsidP="005B275C">
            <w:pPr>
              <w:pStyle w:val="ListBullet2"/>
            </w:pPr>
            <w:r w:rsidRPr="005B275C">
              <w:t>plesiochronous digital hierarchy (PDH) (E1) transmission system</w:t>
            </w:r>
          </w:p>
          <w:p w:rsidR="00000000" w:rsidRPr="005B275C" w:rsidP="005B275C">
            <w:pPr>
              <w:pStyle w:val="ListBullet2"/>
            </w:pPr>
            <w:r w:rsidRPr="005B275C">
              <w:t>synchronous digital hierarchy (SDH)</w:t>
            </w:r>
          </w:p>
          <w:p w:rsidR="00000000" w:rsidP="005B275C">
            <w:pPr>
              <w:pStyle w:val="ListBullet"/>
              <w:rPr>
                <w:lang w:val="en-NZ"/>
              </w:rPr>
            </w:pPr>
            <w:r w:rsidRPr="005B275C">
              <w:t>maps.</w:t>
            </w:r>
          </w:p>
        </w:tc>
      </w:tr>
      <w:tr w:rsidTr="002229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BoldandItalics"/>
              </w:rPr>
              <w:t>Equipment</w:t>
            </w:r>
            <w:r w:rsidRPr="005B275C">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Bullet"/>
            </w:pPr>
            <w:r w:rsidRPr="005B275C">
              <w:t>access equipment:</w:t>
            </w:r>
          </w:p>
          <w:p w:rsidR="00000000" w:rsidRPr="005B275C" w:rsidP="005B275C">
            <w:pPr>
              <w:pStyle w:val="ListBullet2"/>
            </w:pPr>
            <w:r w:rsidRPr="005B275C">
              <w:t>fibre termination equipment</w:t>
            </w:r>
          </w:p>
          <w:p w:rsidR="00000000" w:rsidRPr="005B275C" w:rsidP="005B275C">
            <w:pPr>
              <w:pStyle w:val="ListBullet2"/>
            </w:pPr>
            <w:r w:rsidRPr="005B275C">
              <w:t>microwave</w:t>
            </w:r>
          </w:p>
          <w:p w:rsidR="00000000" w:rsidRPr="005B275C" w:rsidP="005B275C">
            <w:pPr>
              <w:pStyle w:val="ListBullet2"/>
            </w:pPr>
            <w:r w:rsidRPr="005B275C">
              <w:t>modems</w:t>
            </w:r>
          </w:p>
          <w:p w:rsidR="00000000" w:rsidRPr="005B275C" w:rsidP="005B275C">
            <w:pPr>
              <w:pStyle w:val="ListBullet2"/>
            </w:pPr>
            <w:r w:rsidRPr="005B275C">
              <w:t>satellite</w:t>
            </w:r>
          </w:p>
          <w:p w:rsidR="00000000" w:rsidRPr="005B275C" w:rsidP="005B275C">
            <w:pPr>
              <w:pStyle w:val="ListBullet"/>
            </w:pPr>
            <w:r w:rsidRPr="005B275C">
              <w:t>line termination units</w:t>
            </w:r>
          </w:p>
          <w:p w:rsidR="00000000" w:rsidRPr="005B275C" w:rsidP="005B275C">
            <w:pPr>
              <w:pStyle w:val="ListBullet"/>
            </w:pPr>
            <w:r w:rsidRPr="005B275C">
              <w:t>multiplex equipment</w:t>
            </w:r>
          </w:p>
          <w:p w:rsidR="00000000" w:rsidRPr="005B275C" w:rsidP="005B275C">
            <w:pPr>
              <w:pStyle w:val="ListBullet"/>
            </w:pPr>
            <w:r w:rsidRPr="005B275C">
              <w:t>network infrastructure including ports on multiplex equipment</w:t>
            </w:r>
          </w:p>
          <w:p w:rsidR="00000000" w:rsidP="005B275C">
            <w:pPr>
              <w:pStyle w:val="ListBullet"/>
              <w:rPr>
                <w:lang w:val="en-NZ"/>
              </w:rPr>
            </w:pPr>
            <w:r w:rsidRPr="005B275C">
              <w:t>transmission equipment.</w:t>
            </w:r>
          </w:p>
        </w:tc>
      </w:tr>
      <w:tr w:rsidTr="002229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BoldandItalics"/>
              </w:rPr>
              <w:t>Transmission medium</w:t>
            </w:r>
            <w:r w:rsidRPr="005B275C">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Bullet"/>
            </w:pPr>
            <w:r w:rsidRPr="005B275C">
              <w:t>frequency allocation on radio transmission</w:t>
            </w:r>
          </w:p>
          <w:p w:rsidR="00000000" w:rsidRPr="005B275C" w:rsidP="005B275C">
            <w:pPr>
              <w:pStyle w:val="ListBullet"/>
            </w:pPr>
            <w:r w:rsidRPr="005B275C">
              <w:t xml:space="preserve">global system for mobile (GSM)communications </w:t>
            </w:r>
          </w:p>
          <w:p w:rsidR="00000000" w:rsidRPr="005B275C" w:rsidP="005B275C">
            <w:pPr>
              <w:pStyle w:val="ListBullet"/>
            </w:pPr>
            <w:r w:rsidRPr="005B275C">
              <w:t>hybrid fibre coaxial (HFC)</w:t>
            </w:r>
          </w:p>
          <w:p w:rsidR="00000000" w:rsidRPr="005B275C" w:rsidP="005B275C">
            <w:pPr>
              <w:pStyle w:val="ListBullet"/>
            </w:pPr>
            <w:r w:rsidRPr="005B275C">
              <w:t>microwave</w:t>
            </w:r>
          </w:p>
          <w:p w:rsidR="00000000" w:rsidRPr="005B275C" w:rsidP="005B275C">
            <w:pPr>
              <w:pStyle w:val="ListBullet"/>
            </w:pPr>
            <w:r w:rsidRPr="005B275C">
              <w:t>satellite</w:t>
            </w:r>
          </w:p>
          <w:p w:rsidR="00000000" w:rsidRPr="005B275C" w:rsidP="005B275C">
            <w:pPr>
              <w:pStyle w:val="ListBullet"/>
            </w:pPr>
            <w:r w:rsidRPr="005B275C">
              <w:t>system channel on optical fibre</w:t>
            </w:r>
          </w:p>
          <w:p w:rsidR="00000000" w:rsidRPr="005B275C" w:rsidP="005B275C">
            <w:pPr>
              <w:pStyle w:val="ListBullet"/>
            </w:pPr>
            <w:r w:rsidRPr="005B275C">
              <w:t>twisted pair</w:t>
            </w:r>
          </w:p>
          <w:p w:rsidR="00000000" w:rsidP="005B275C">
            <w:pPr>
              <w:pStyle w:val="ListBullet"/>
              <w:rPr>
                <w:lang w:val="en-NZ"/>
              </w:rPr>
            </w:pPr>
            <w:r w:rsidRPr="005B275C">
              <w:t>VPN on a multi protocol label switching (MPLS) link.</w:t>
            </w:r>
          </w:p>
        </w:tc>
      </w:tr>
      <w:tr w:rsidTr="002229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BoldandItalics"/>
              </w:rPr>
              <w:t>Service delivery poin</w:t>
            </w:r>
            <w:r w:rsidRPr="005B275C">
              <w:rPr>
                <w:rStyle w:val="BoldandItalics"/>
              </w:rPr>
              <w:t>t interface</w:t>
            </w:r>
            <w:r w:rsidRPr="005B275C">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Bullet"/>
            </w:pPr>
            <w:r w:rsidRPr="005B275C">
              <w:t>ATM adapter</w:t>
            </w:r>
          </w:p>
          <w:p w:rsidR="00000000" w:rsidRPr="005B275C" w:rsidP="005B275C">
            <w:pPr>
              <w:pStyle w:val="ListBullet"/>
            </w:pPr>
            <w:r w:rsidRPr="005B275C">
              <w:t>cross connect port</w:t>
            </w:r>
          </w:p>
          <w:p w:rsidR="00000000" w:rsidRPr="005B275C" w:rsidP="005B275C">
            <w:pPr>
              <w:pStyle w:val="ListBullet"/>
            </w:pPr>
            <w:r w:rsidRPr="005B275C">
              <w:t>digital subscriber line access multiplexer (DSLAM)</w:t>
            </w:r>
          </w:p>
          <w:p w:rsidR="00000000" w:rsidRPr="005B275C" w:rsidP="005B275C">
            <w:pPr>
              <w:pStyle w:val="ListBullet"/>
            </w:pPr>
            <w:r w:rsidRPr="005B275C">
              <w:t>exchange line interface unit</w:t>
            </w:r>
          </w:p>
          <w:p w:rsidR="00000000" w:rsidRPr="005B275C" w:rsidP="005B275C">
            <w:pPr>
              <w:pStyle w:val="ListBullet"/>
            </w:pPr>
            <w:r w:rsidRPr="005B275C">
              <w:t>fibre termination point</w:t>
            </w:r>
          </w:p>
          <w:p w:rsidR="00000000" w:rsidP="005B275C">
            <w:pPr>
              <w:pStyle w:val="ListBullet"/>
              <w:rPr>
                <w:lang w:val="en-NZ"/>
              </w:rPr>
            </w:pPr>
            <w:r w:rsidRPr="005B275C">
              <w:t>main distribution frame (MDF).</w:t>
            </w:r>
          </w:p>
        </w:tc>
      </w:tr>
      <w:tr w:rsidTr="002229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BoldandItalics"/>
              </w:rPr>
              <w:t>Allocation process</w:t>
            </w:r>
            <w:r w:rsidRPr="005B275C">
              <w:t xml:space="preserve"> may relate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ListBullet"/>
            </w:pPr>
            <w:r w:rsidRPr="005B275C">
              <w:t xml:space="preserve">automated allocation for a group service </w:t>
            </w:r>
          </w:p>
          <w:p w:rsidR="00000000" w:rsidRPr="005B275C" w:rsidP="005B275C">
            <w:pPr>
              <w:pStyle w:val="ListBullet"/>
            </w:pPr>
            <w:r w:rsidRPr="005B275C">
              <w:t>manual or computer based procedures for allocating new transmission channel capacity</w:t>
            </w:r>
          </w:p>
          <w:p w:rsidR="00000000" w:rsidRPr="005B275C" w:rsidP="005B275C">
            <w:pPr>
              <w:pStyle w:val="ListBullet"/>
            </w:pPr>
            <w:r w:rsidRPr="005B275C">
              <w:t>service.</w:t>
            </w:r>
          </w:p>
        </w:tc>
      </w:tr>
    </w:tbl>
    <w:p w:rsidR="0022293B" w:rsidP="005B275C">
      <w:pPr>
        <w:pStyle w:val="BodyText"/>
      </w:pPr>
    </w:p>
    <w:p w:rsidR="0022293B" w:rsidP="005B275C">
      <w:pPr>
        <w:pStyle w:val="BodyText"/>
      </w:pPr>
    </w:p>
    <w:p w:rsidR="00000000" w:rsidRPr="005B275C" w:rsidP="005B275C">
      <w:pPr>
        <w:pStyle w:val="Heading1"/>
      </w:pPr>
      <w:bookmarkStart w:id="12" w:name="O_209668"/>
      <w:bookmarkEnd w:id="12"/>
      <w:r w:rsidRPr="005B275C">
        <w:t>Unit Sector(s)</w:t>
      </w:r>
    </w:p>
    <w:tbl>
      <w:tblPr>
        <w:tblW w:w="0" w:type="auto"/>
        <w:tblLayout w:type="fixed"/>
        <w:tblCellMar>
          <w:left w:w="62" w:type="dxa"/>
          <w:right w:w="62" w:type="dxa"/>
        </w:tblCellMar>
        <w:tblLook w:val="0000"/>
      </w:tblPr>
      <w:tblGrid>
        <w:gridCol w:w="2570"/>
        <w:gridCol w:w="5952"/>
      </w:tblGrid>
      <w:tr w:rsidTr="0022293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t xml:space="preserve">Telecommunications </w:t>
            </w:r>
          </w:p>
        </w:tc>
      </w:tr>
    </w:tbl>
    <w:p w:rsidR="0022293B" w:rsidP="005B275C">
      <w:pPr>
        <w:pStyle w:val="BodyText"/>
      </w:pPr>
    </w:p>
    <w:p w:rsidR="0022293B" w:rsidP="005B275C">
      <w:pPr>
        <w:pStyle w:val="BodyText"/>
      </w:pPr>
    </w:p>
    <w:p w:rsidR="00000000" w:rsidRPr="005B275C" w:rsidP="005B275C">
      <w:pPr>
        <w:pStyle w:val="Heading1"/>
      </w:pPr>
      <w:bookmarkStart w:id="13" w:name="O_209665"/>
      <w:bookmarkEnd w:id="13"/>
      <w:r w:rsidRPr="005B275C">
        <w:t>Co-requisite units</w:t>
      </w:r>
    </w:p>
    <w:tbl>
      <w:tblPr>
        <w:tblW w:w="0" w:type="auto"/>
        <w:tblLayout w:type="fixed"/>
        <w:tblCellMar>
          <w:left w:w="62" w:type="dxa"/>
          <w:right w:w="62" w:type="dxa"/>
        </w:tblCellMar>
        <w:tblLook w:val="0000"/>
      </w:tblPr>
      <w:tblGrid>
        <w:gridCol w:w="2641"/>
        <w:gridCol w:w="1322"/>
        <w:gridCol w:w="4559"/>
      </w:tblGrid>
      <w:tr w:rsidTr="002229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p>
        </w:tc>
      </w:tr>
      <w:tr w:rsidTr="002229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p>
        </w:tc>
      </w:tr>
      <w:tr w:rsidTr="002229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p>
        </w:tc>
      </w:tr>
    </w:tbl>
    <w:p w:rsidR="0022293B" w:rsidP="005B275C">
      <w:pPr>
        <w:pStyle w:val="BodyText"/>
      </w:pPr>
    </w:p>
    <w:p w:rsidR="0022293B" w:rsidP="005B275C">
      <w:pPr>
        <w:pStyle w:val="BodyText"/>
      </w:pPr>
    </w:p>
    <w:p w:rsidR="00000000" w:rsidRPr="005B275C" w:rsidP="005B275C">
      <w:pPr>
        <w:pStyle w:val="Heading1"/>
      </w:pPr>
      <w:bookmarkStart w:id="14" w:name="O_209667"/>
      <w:bookmarkEnd w:id="14"/>
      <w:r w:rsidRPr="005B275C">
        <w:t>Competency field</w:t>
      </w:r>
    </w:p>
    <w:tbl>
      <w:tblPr>
        <w:tblW w:w="0" w:type="auto"/>
        <w:tblLayout w:type="fixed"/>
        <w:tblCellMar>
          <w:left w:w="62" w:type="dxa"/>
          <w:right w:w="62" w:type="dxa"/>
        </w:tblCellMar>
        <w:tblLook w:val="0000"/>
      </w:tblPr>
      <w:tblGrid>
        <w:gridCol w:w="2768"/>
        <w:gridCol w:w="5754"/>
      </w:tblGrid>
      <w:tr w:rsidTr="0022293B">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5C">
            <w:pPr>
              <w:pStyle w:val="BodyText"/>
              <w:rPr>
                <w:lang w:val="en-NZ"/>
              </w:rPr>
            </w:pPr>
            <w:r w:rsidRPr="005B275C">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5C" w:rsidP="005B275C">
            <w:pPr>
              <w:pStyle w:val="BodyText"/>
            </w:pPr>
            <w:r w:rsidRPr="005B275C">
              <w:t>Telecommunications networks engineering</w:t>
            </w:r>
          </w:p>
        </w:tc>
      </w:tr>
    </w:tbl>
    <w:p w:rsidR="0022293B" w:rsidP="005B275C">
      <w:pPr>
        <w:pStyle w:val="BodyText"/>
      </w:pPr>
    </w:p>
    <w:p w:rsidR="0022293B" w:rsidP="005B275C">
      <w:pPr>
        <w:pStyle w:val="BodyText"/>
      </w:pPr>
    </w:p>
    <w:p w:rsidR="00000000" w:rsidRPr="005B275C" w:rsidP="005B275C"/>
    <w:sectPr w:rsidSect="005B27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93B" w:rsidP="002229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3B" w:rsidP="005B2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2293B" w:rsidP="005B27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293B" w:rsidP="005B27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93B" w:rsidP="002229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3B" w:rsidP="005B275C">
    <w:pPr>
      <w:pStyle w:val="Header"/>
      <w:framePr w:wrap="around"/>
    </w:pPr>
    <w:r>
      <w:fldChar w:fldCharType="begin"/>
    </w:r>
    <w:r>
      <w:instrText xml:space="preserve"> TITLE   \* MERGEFORMAT </w:instrText>
    </w:r>
    <w:r>
      <w:fldChar w:fldCharType="separate"/>
    </w:r>
    <w:r>
      <w:t>ICTTEN4040A Assign a transmission path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293B" w:rsidP="005B27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24A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625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80A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7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275C"/>
    <w:pPr>
      <w:spacing w:before="360" w:after="60"/>
      <w:outlineLvl w:val="0"/>
    </w:pPr>
    <w:rPr>
      <w:sz w:val="32"/>
    </w:rPr>
  </w:style>
  <w:style w:type="paragraph" w:styleId="Heading2">
    <w:name w:val="heading 2"/>
    <w:basedOn w:val="HeadingBase"/>
    <w:next w:val="BodyText"/>
    <w:link w:val="Heading2Char"/>
    <w:qFormat/>
    <w:rsid w:val="005B275C"/>
    <w:pPr>
      <w:keepLines/>
      <w:spacing w:before="240" w:after="120"/>
      <w:outlineLvl w:val="1"/>
    </w:pPr>
    <w:rPr>
      <w:sz w:val="28"/>
      <w:szCs w:val="40"/>
    </w:rPr>
  </w:style>
  <w:style w:type="paragraph" w:styleId="Heading3">
    <w:name w:val="heading 3"/>
    <w:basedOn w:val="HeadingBase"/>
    <w:next w:val="BodyText"/>
    <w:link w:val="Heading3Char"/>
    <w:qFormat/>
    <w:rsid w:val="005B275C"/>
    <w:pPr>
      <w:spacing w:before="180" w:after="120"/>
      <w:outlineLvl w:val="2"/>
    </w:pPr>
    <w:rPr>
      <w:spacing w:val="-10"/>
      <w:kern w:val="32"/>
    </w:rPr>
  </w:style>
  <w:style w:type="paragraph" w:styleId="Heading4">
    <w:name w:val="heading 4"/>
    <w:basedOn w:val="HeadingBase"/>
    <w:next w:val="BodyText"/>
    <w:link w:val="Heading4Char"/>
    <w:qFormat/>
    <w:rsid w:val="005B275C"/>
    <w:pPr>
      <w:spacing w:before="160" w:after="120"/>
      <w:outlineLvl w:val="3"/>
    </w:pPr>
    <w:rPr>
      <w:sz w:val="22"/>
    </w:rPr>
  </w:style>
  <w:style w:type="paragraph" w:styleId="Heading5">
    <w:name w:val="heading 5"/>
    <w:basedOn w:val="HeadingBase"/>
    <w:next w:val="Normal"/>
    <w:link w:val="Heading5Char"/>
    <w:qFormat/>
    <w:rsid w:val="005B275C"/>
    <w:pPr>
      <w:spacing w:before="80"/>
      <w:outlineLvl w:val="4"/>
    </w:pPr>
    <w:rPr>
      <w:color w:val="918585"/>
      <w:sz w:val="20"/>
    </w:rPr>
  </w:style>
  <w:style w:type="paragraph" w:styleId="Heading6">
    <w:name w:val="heading 6"/>
    <w:basedOn w:val="HeadingBase"/>
    <w:next w:val="Normal"/>
    <w:link w:val="Heading6Char"/>
    <w:qFormat/>
    <w:rsid w:val="005B275C"/>
    <w:pPr>
      <w:spacing w:before="60"/>
      <w:outlineLvl w:val="5"/>
    </w:pPr>
    <w:rPr>
      <w:color w:val="918585"/>
      <w:sz w:val="20"/>
    </w:rPr>
  </w:style>
  <w:style w:type="paragraph" w:styleId="Heading7">
    <w:name w:val="heading 7"/>
    <w:basedOn w:val="Normal"/>
    <w:next w:val="Normal"/>
    <w:link w:val="Heading7Char"/>
    <w:qFormat/>
    <w:rsid w:val="005B275C"/>
    <w:pPr>
      <w:ind w:left="720"/>
      <w:outlineLvl w:val="6"/>
    </w:pPr>
    <w:rPr>
      <w:i/>
    </w:rPr>
  </w:style>
  <w:style w:type="paragraph" w:styleId="Heading8">
    <w:name w:val="heading 8"/>
    <w:basedOn w:val="Normal"/>
    <w:next w:val="Normal"/>
    <w:link w:val="Heading8Char"/>
    <w:qFormat/>
    <w:rsid w:val="005B275C"/>
    <w:pPr>
      <w:ind w:left="720"/>
      <w:outlineLvl w:val="7"/>
    </w:pPr>
    <w:rPr>
      <w:i/>
    </w:rPr>
  </w:style>
  <w:style w:type="paragraph" w:styleId="Heading9">
    <w:name w:val="heading 9"/>
    <w:basedOn w:val="Normal"/>
    <w:next w:val="Normal"/>
    <w:link w:val="Heading9Char"/>
    <w:qFormat/>
    <w:rsid w:val="005B275C"/>
    <w:pPr>
      <w:ind w:left="720"/>
      <w:outlineLvl w:val="8"/>
    </w:pPr>
    <w:rPr>
      <w:i/>
    </w:rPr>
  </w:style>
  <w:style w:type="character" w:default="1" w:styleId="DefaultParagraphFont">
    <w:name w:val="Default Paragraph Font"/>
    <w:uiPriority w:val="1"/>
    <w:unhideWhenUsed/>
    <w:rsid w:val="005B2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75C"/>
  </w:style>
  <w:style w:type="character" w:customStyle="1" w:styleId="Heading1Char">
    <w:name w:val="Heading 1 Char"/>
    <w:basedOn w:val="DefaultParagraphFont"/>
    <w:link w:val="Heading1"/>
    <w:rsid w:val="005B275C"/>
    <w:rPr>
      <w:rFonts w:ascii="Times New Roman" w:eastAsia="Times New Roman" w:hAnsi="Times New Roman" w:cs="Times New Roman"/>
      <w:b/>
      <w:sz w:val="32"/>
      <w:szCs w:val="20"/>
      <w:lang w:eastAsia="en-US"/>
    </w:rPr>
  </w:style>
  <w:style w:type="paragraph" w:styleId="BodyText">
    <w:name w:val="Body Text"/>
    <w:basedOn w:val="Normal"/>
    <w:link w:val="BodyTextChar"/>
    <w:rsid w:val="005B27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75C"/>
    <w:rPr>
      <w:rFonts w:ascii="Times New Roman" w:eastAsia="Times New Roman" w:hAnsi="Times New Roman" w:cs="Times New Roman"/>
      <w:sz w:val="24"/>
      <w:lang w:val="en-US" w:eastAsia="en-US"/>
    </w:rPr>
  </w:style>
  <w:style w:type="paragraph" w:styleId="Footer">
    <w:name w:val="footer"/>
    <w:basedOn w:val="Normal"/>
    <w:link w:val="FooterChar"/>
    <w:rsid w:val="005B2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75C"/>
    <w:rPr>
      <w:rFonts w:ascii="Times New Roman" w:eastAsia="Times New Roman" w:hAnsi="Times New Roman" w:cs="Times New Roman"/>
      <w:sz w:val="16"/>
      <w:lang w:val="en-US" w:eastAsia="en-US"/>
    </w:rPr>
  </w:style>
  <w:style w:type="paragraph" w:styleId="List">
    <w:name w:val="List"/>
    <w:basedOn w:val="BodyText"/>
    <w:next w:val="BodyText"/>
    <w:rsid w:val="005B275C"/>
    <w:pPr>
      <w:tabs>
        <w:tab w:val="left" w:pos="340"/>
      </w:tabs>
      <w:spacing w:before="60" w:after="60"/>
      <w:ind w:left="340" w:hanging="340"/>
    </w:pPr>
  </w:style>
  <w:style w:type="paragraph" w:styleId="ListBullet">
    <w:name w:val="List Bullet"/>
    <w:basedOn w:val="List"/>
    <w:rsid w:val="005B275C"/>
    <w:pPr>
      <w:numPr>
        <w:numId w:val="13"/>
      </w:numPr>
      <w:tabs>
        <w:tab w:val="clear" w:pos="340"/>
      </w:tabs>
      <w:spacing w:before="40" w:after="40"/>
    </w:pPr>
  </w:style>
  <w:style w:type="character" w:customStyle="1" w:styleId="SpecialBold">
    <w:name w:val="Special Bold"/>
    <w:basedOn w:val="DefaultParagraphFont"/>
    <w:rsid w:val="005B275C"/>
    <w:rPr>
      <w:b/>
      <w:spacing w:val="0"/>
    </w:rPr>
  </w:style>
  <w:style w:type="paragraph" w:styleId="ListBullet2">
    <w:name w:val="List Bullet 2"/>
    <w:basedOn w:val="List2"/>
    <w:rsid w:val="005B275C"/>
    <w:pPr>
      <w:numPr>
        <w:numId w:val="14"/>
      </w:numPr>
      <w:tabs>
        <w:tab w:val="clear" w:pos="680"/>
      </w:tabs>
    </w:pPr>
  </w:style>
  <w:style w:type="paragraph" w:styleId="Header">
    <w:name w:val="header"/>
    <w:basedOn w:val="Normal"/>
    <w:link w:val="HeaderChar"/>
    <w:rsid w:val="005B2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7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275C"/>
    <w:rPr>
      <w:i/>
    </w:rPr>
  </w:style>
  <w:style w:type="paragraph" w:customStyle="1" w:styleId="SuperHeading">
    <w:name w:val="SuperHeading"/>
    <w:basedOn w:val="Normal"/>
    <w:rsid w:val="005B275C"/>
    <w:pPr>
      <w:spacing w:before="240" w:after="120"/>
      <w:outlineLvl w:val="0"/>
    </w:pPr>
    <w:rPr>
      <w:rFonts w:ascii="Times New Roman" w:hAnsi="Times New Roman"/>
      <w:b/>
      <w:sz w:val="28"/>
    </w:rPr>
  </w:style>
  <w:style w:type="paragraph" w:customStyle="1" w:styleId="AllowPageBreak">
    <w:name w:val="AllowPageBreak"/>
    <w:rsid w:val="005B27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275C"/>
    <w:pPr>
      <w:tabs>
        <w:tab w:val="left" w:pos="680"/>
      </w:tabs>
      <w:spacing w:before="60" w:after="60"/>
      <w:ind w:left="680" w:hanging="340"/>
    </w:pPr>
  </w:style>
  <w:style w:type="character" w:customStyle="1" w:styleId="BoldandItalics">
    <w:name w:val="Bold and Italics"/>
    <w:qFormat/>
    <w:rsid w:val="005B275C"/>
    <w:rPr>
      <w:b/>
      <w:i/>
      <w:u w:val="none"/>
    </w:rPr>
  </w:style>
  <w:style w:type="character" w:customStyle="1" w:styleId="Heading2Char">
    <w:name w:val="Heading 2 Char"/>
    <w:basedOn w:val="DefaultParagraphFont"/>
    <w:link w:val="Heading2"/>
    <w:rsid w:val="005B2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7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27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275C"/>
    <w:rPr>
      <w:rFonts w:ascii="Courier New" w:eastAsia="Times New Roman" w:hAnsi="Courier New" w:cs="Times New Roman"/>
      <w:i/>
      <w:szCs w:val="20"/>
      <w:lang w:val="en-US" w:eastAsia="en-US"/>
    </w:rPr>
  </w:style>
  <w:style w:type="paragraph" w:customStyle="1" w:styleId="HeadingBase">
    <w:name w:val="Heading Base"/>
    <w:rsid w:val="005B2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75C"/>
    <w:pPr>
      <w:tabs>
        <w:tab w:val="right" w:leader="dot" w:pos="9072"/>
      </w:tabs>
      <w:ind w:left="567"/>
    </w:pPr>
    <w:rPr>
      <w:szCs w:val="22"/>
    </w:rPr>
  </w:style>
  <w:style w:type="paragraph" w:customStyle="1" w:styleId="TOCBase">
    <w:name w:val="TOC Base"/>
    <w:rsid w:val="005B2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75C"/>
    <w:pPr>
      <w:tabs>
        <w:tab w:val="right" w:leader="dot" w:pos="9072"/>
      </w:tabs>
      <w:spacing w:before="40" w:after="40"/>
      <w:ind w:left="284"/>
    </w:pPr>
    <w:rPr>
      <w:rFonts w:ascii="Times New Roman" w:hAnsi="Times New Roman"/>
    </w:rPr>
  </w:style>
  <w:style w:type="paragraph" w:styleId="TOC1">
    <w:name w:val="toc 1"/>
    <w:basedOn w:val="TOCBase"/>
    <w:next w:val="Normal"/>
    <w:rsid w:val="005B27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75C"/>
    <w:pPr>
      <w:spacing w:before="5040"/>
      <w:jc w:val="center"/>
    </w:pPr>
    <w:rPr>
      <w:sz w:val="48"/>
      <w:szCs w:val="72"/>
      <w:lang w:val="en-US"/>
    </w:rPr>
  </w:style>
  <w:style w:type="character" w:customStyle="1" w:styleId="TitleChar">
    <w:name w:val="Title Char"/>
    <w:basedOn w:val="DefaultParagraphFont"/>
    <w:link w:val="Title"/>
    <w:rsid w:val="005B2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75C"/>
    <w:pPr>
      <w:tabs>
        <w:tab w:val="left" w:pos="3600"/>
        <w:tab w:val="left" w:pos="3958"/>
      </w:tabs>
    </w:pPr>
  </w:style>
  <w:style w:type="paragraph" w:customStyle="1" w:styleId="Note">
    <w:name w:val="Note"/>
    <w:basedOn w:val="BodyText"/>
    <w:rsid w:val="005B2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75C"/>
    <w:pPr>
      <w:framePr w:wrap="auto" w:hAnchor="text" w:y="6049"/>
    </w:pPr>
    <w:rPr>
      <w:color w:val="000000"/>
      <w:sz w:val="40"/>
    </w:rPr>
  </w:style>
  <w:style w:type="paragraph" w:customStyle="1" w:styleId="TOCTitle">
    <w:name w:val="TOCTitle"/>
    <w:basedOn w:val="Heading1"/>
    <w:rsid w:val="005B275C"/>
    <w:pPr>
      <w:spacing w:after="240"/>
      <w:jc w:val="center"/>
      <w:outlineLvl w:val="9"/>
    </w:pPr>
    <w:rPr>
      <w:caps/>
    </w:rPr>
  </w:style>
  <w:style w:type="paragraph" w:customStyle="1" w:styleId="Version">
    <w:name w:val="Version"/>
    <w:rsid w:val="005B2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75C"/>
    <w:pPr>
      <w:keepNext w:val="0"/>
      <w:tabs>
        <w:tab w:val="right" w:pos="4176"/>
      </w:tabs>
      <w:ind w:left="198" w:hanging="198"/>
    </w:pPr>
    <w:rPr>
      <w:rFonts w:ascii="Garamond" w:hAnsi="Garamond"/>
    </w:rPr>
  </w:style>
  <w:style w:type="paragraph" w:styleId="IndexHeading">
    <w:name w:val="index heading"/>
    <w:basedOn w:val="Normal"/>
    <w:next w:val="Index1"/>
    <w:semiHidden/>
    <w:rsid w:val="005B275C"/>
    <w:pPr>
      <w:spacing w:before="120" w:after="120"/>
    </w:pPr>
    <w:rPr>
      <w:rFonts w:ascii="Arial" w:hAnsi="Arial"/>
      <w:b/>
      <w:color w:val="918585"/>
      <w:sz w:val="24"/>
    </w:rPr>
  </w:style>
  <w:style w:type="paragraph" w:customStyle="1" w:styleId="Chapter">
    <w:name w:val="Chapter"/>
    <w:basedOn w:val="Normal"/>
    <w:rsid w:val="005B275C"/>
    <w:pPr>
      <w:spacing w:before="240"/>
    </w:pPr>
    <w:rPr>
      <w:rFonts w:ascii="Times New Roman" w:hAnsi="Times New Roman"/>
      <w:smallCaps/>
      <w:spacing w:val="80"/>
      <w:sz w:val="28"/>
    </w:rPr>
  </w:style>
  <w:style w:type="paragraph" w:customStyle="1" w:styleId="InChapter">
    <w:name w:val="InChapter"/>
    <w:basedOn w:val="Heading3"/>
    <w:rsid w:val="005B275C"/>
    <w:pPr>
      <w:spacing w:after="240"/>
      <w:outlineLvl w:val="9"/>
    </w:pPr>
    <w:rPr>
      <w:noProof/>
    </w:rPr>
  </w:style>
  <w:style w:type="paragraph" w:styleId="Index2">
    <w:name w:val="index 2"/>
    <w:basedOn w:val="Normal"/>
    <w:next w:val="Normal"/>
    <w:semiHidden/>
    <w:rsid w:val="005B275C"/>
    <w:pPr>
      <w:tabs>
        <w:tab w:val="right" w:pos="4176"/>
      </w:tabs>
      <w:ind w:left="568" w:hanging="284"/>
    </w:pPr>
    <w:rPr>
      <w:rFonts w:ascii="Garamond" w:hAnsi="Garamond"/>
    </w:rPr>
  </w:style>
  <w:style w:type="paragraph" w:customStyle="1" w:styleId="Byline">
    <w:name w:val="Byline"/>
    <w:rsid w:val="005B2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75C"/>
    <w:pPr>
      <w:tabs>
        <w:tab w:val="clear" w:pos="3600"/>
        <w:tab w:val="clear" w:pos="3958"/>
      </w:tabs>
      <w:jc w:val="right"/>
    </w:pPr>
  </w:style>
  <w:style w:type="paragraph" w:styleId="Caption">
    <w:name w:val="caption"/>
    <w:basedOn w:val="BodyText"/>
    <w:next w:val="Normal"/>
    <w:qFormat/>
    <w:rsid w:val="005B275C"/>
    <w:pPr>
      <w:framePr w:w="2268" w:hSpace="181" w:vSpace="181" w:wrap="around" w:vAnchor="text" w:hAnchor="page" w:x="1135" w:y="285" w:anchorLock="1"/>
    </w:pPr>
    <w:rPr>
      <w:i/>
    </w:rPr>
  </w:style>
  <w:style w:type="paragraph" w:customStyle="1" w:styleId="MiniTOCTitle">
    <w:name w:val="MiniTOCTitle"/>
    <w:basedOn w:val="Heading4"/>
    <w:rsid w:val="005B275C"/>
    <w:pPr>
      <w:spacing w:before="240"/>
      <w:outlineLvl w:val="9"/>
    </w:pPr>
    <w:rPr>
      <w:noProof/>
      <w:sz w:val="24"/>
    </w:rPr>
  </w:style>
  <w:style w:type="paragraph" w:customStyle="1" w:styleId="MiniTOCItem">
    <w:name w:val="MiniTOCItem"/>
    <w:basedOn w:val="ListBullet"/>
    <w:rsid w:val="005B275C"/>
    <w:pPr>
      <w:numPr>
        <w:numId w:val="0"/>
      </w:numPr>
      <w:tabs>
        <w:tab w:val="right" w:leader="dot" w:pos="6521"/>
      </w:tabs>
      <w:spacing w:before="0" w:after="0"/>
    </w:pPr>
  </w:style>
  <w:style w:type="paragraph" w:customStyle="1" w:styleId="TOFTitle">
    <w:name w:val="TOFTitle"/>
    <w:basedOn w:val="TOCTitle"/>
    <w:rsid w:val="005B275C"/>
  </w:style>
  <w:style w:type="paragraph" w:styleId="TableofFigures">
    <w:name w:val="table of figures"/>
    <w:basedOn w:val="Normal"/>
    <w:next w:val="Normal"/>
    <w:semiHidden/>
    <w:rsid w:val="005B275C"/>
    <w:pPr>
      <w:tabs>
        <w:tab w:val="right" w:leader="dot" w:pos="9072"/>
      </w:tabs>
      <w:ind w:left="970" w:hanging="403"/>
    </w:pPr>
    <w:rPr>
      <w:rFonts w:ascii="Times New Roman" w:hAnsi="Times New Roman"/>
      <w:b/>
    </w:rPr>
  </w:style>
  <w:style w:type="paragraph" w:styleId="ListNumber">
    <w:name w:val="List Number"/>
    <w:basedOn w:val="List"/>
    <w:rsid w:val="005B275C"/>
    <w:pPr>
      <w:numPr>
        <w:numId w:val="11"/>
      </w:numPr>
    </w:pPr>
  </w:style>
  <w:style w:type="character" w:customStyle="1" w:styleId="WingdingSymbols">
    <w:name w:val="Wingding Symbols"/>
    <w:rsid w:val="005B275C"/>
    <w:rPr>
      <w:rFonts w:ascii="Wingdings" w:hAnsi="Wingdings"/>
    </w:rPr>
  </w:style>
  <w:style w:type="paragraph" w:customStyle="1" w:styleId="TableHeading">
    <w:name w:val="Table Heading"/>
    <w:basedOn w:val="HeadingBase"/>
    <w:rsid w:val="005B275C"/>
    <w:pPr>
      <w:keepLines/>
      <w:pBdr>
        <w:bottom w:val="single" w:sz="6" w:space="1" w:color="918585"/>
      </w:pBdr>
      <w:spacing w:before="240"/>
    </w:pPr>
  </w:style>
  <w:style w:type="character" w:customStyle="1" w:styleId="HotSpot">
    <w:name w:val="HotSpot"/>
    <w:rsid w:val="005B275C"/>
    <w:rPr>
      <w:color w:val="0033CC"/>
      <w:u w:val="none"/>
    </w:rPr>
  </w:style>
  <w:style w:type="paragraph" w:customStyle="1" w:styleId="BodyTextRight">
    <w:name w:val="Body Text Right"/>
    <w:basedOn w:val="BodyText"/>
    <w:rsid w:val="005B275C"/>
    <w:pPr>
      <w:spacing w:before="0" w:after="0"/>
      <w:jc w:val="right"/>
    </w:pPr>
  </w:style>
  <w:style w:type="paragraph" w:styleId="Index3">
    <w:name w:val="index 3"/>
    <w:basedOn w:val="ListNumber2"/>
    <w:next w:val="Normal"/>
    <w:semiHidden/>
    <w:rsid w:val="005B275C"/>
    <w:pPr>
      <w:numPr>
        <w:numId w:val="0"/>
      </w:numPr>
      <w:tabs>
        <w:tab w:val="right" w:leader="dot" w:pos="4176"/>
      </w:tabs>
    </w:pPr>
  </w:style>
  <w:style w:type="paragraph" w:styleId="ListNumber2">
    <w:name w:val="List Number 2"/>
    <w:basedOn w:val="List2"/>
    <w:rsid w:val="005B275C"/>
    <w:pPr>
      <w:numPr>
        <w:numId w:val="10"/>
      </w:numPr>
      <w:tabs>
        <w:tab w:val="clear" w:pos="1060"/>
      </w:tabs>
    </w:pPr>
  </w:style>
  <w:style w:type="paragraph" w:customStyle="1" w:styleId="MarginNote">
    <w:name w:val="Margin Note"/>
    <w:basedOn w:val="BodyText"/>
    <w:rsid w:val="005B2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7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275C"/>
    <w:rPr>
      <w:sz w:val="32"/>
    </w:rPr>
  </w:style>
  <w:style w:type="paragraph" w:customStyle="1" w:styleId="HeadingProcedure">
    <w:name w:val="Heading Procedure"/>
    <w:basedOn w:val="HeadingBase"/>
    <w:next w:val="Normal"/>
    <w:rsid w:val="005B275C"/>
    <w:pPr>
      <w:tabs>
        <w:tab w:val="left" w:pos="0"/>
      </w:tabs>
      <w:spacing w:before="120" w:after="60"/>
    </w:pPr>
    <w:rPr>
      <w:i/>
      <w:color w:val="918585"/>
      <w:sz w:val="22"/>
    </w:rPr>
  </w:style>
  <w:style w:type="paragraph" w:customStyle="1" w:styleId="TableBodyText">
    <w:name w:val="Table Body Text"/>
    <w:basedOn w:val="BodyText"/>
    <w:rsid w:val="005B275C"/>
    <w:pPr>
      <w:spacing w:before="60" w:after="60"/>
    </w:pPr>
  </w:style>
  <w:style w:type="paragraph" w:styleId="ListContinue">
    <w:name w:val="List Continue"/>
    <w:basedOn w:val="List"/>
    <w:rsid w:val="005B275C"/>
    <w:pPr>
      <w:ind w:firstLine="0"/>
    </w:pPr>
  </w:style>
  <w:style w:type="paragraph" w:customStyle="1" w:styleId="ListNote">
    <w:name w:val="List Note"/>
    <w:basedOn w:val="List"/>
    <w:rsid w:val="005B275C"/>
    <w:pPr>
      <w:pBdr>
        <w:top w:val="single" w:sz="6" w:space="2" w:color="918585"/>
        <w:bottom w:val="single" w:sz="6" w:space="2" w:color="918585"/>
      </w:pBdr>
      <w:tabs>
        <w:tab w:val="left" w:pos="1021"/>
      </w:tabs>
      <w:ind w:firstLine="0"/>
    </w:pPr>
  </w:style>
  <w:style w:type="paragraph" w:customStyle="1" w:styleId="Warning">
    <w:name w:val="Warning"/>
    <w:basedOn w:val="BodyText"/>
    <w:rsid w:val="005B275C"/>
    <w:pPr>
      <w:shd w:val="clear" w:color="auto" w:fill="D9D9D9"/>
      <w:tabs>
        <w:tab w:val="left" w:pos="992"/>
      </w:tabs>
      <w:ind w:left="119" w:right="119"/>
    </w:pPr>
    <w:rPr>
      <w:sz w:val="20"/>
    </w:rPr>
  </w:style>
  <w:style w:type="paragraph" w:customStyle="1" w:styleId="MarginIcons">
    <w:name w:val="Margin Icons"/>
    <w:basedOn w:val="BodyText"/>
    <w:rsid w:val="005B2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75C"/>
    <w:rPr>
      <w:rFonts w:ascii="Courier New" w:hAnsi="Courier New"/>
    </w:rPr>
  </w:style>
  <w:style w:type="paragraph" w:customStyle="1" w:styleId="NoteBullet">
    <w:name w:val="Note Bullet"/>
    <w:basedOn w:val="Note"/>
    <w:rsid w:val="005B275C"/>
    <w:pPr>
      <w:tabs>
        <w:tab w:val="clear" w:pos="680"/>
      </w:tabs>
      <w:spacing w:before="60" w:after="60"/>
    </w:pPr>
  </w:style>
  <w:style w:type="paragraph" w:customStyle="1" w:styleId="SubHeading2">
    <w:name w:val="SubHeading2"/>
    <w:basedOn w:val="HeadingBase"/>
    <w:rsid w:val="005B275C"/>
    <w:pPr>
      <w:spacing w:before="240" w:after="60"/>
    </w:pPr>
    <w:rPr>
      <w:sz w:val="20"/>
    </w:rPr>
  </w:style>
  <w:style w:type="paragraph" w:customStyle="1" w:styleId="SubHeading1">
    <w:name w:val="SubHeading1"/>
    <w:basedOn w:val="HeadingBase"/>
    <w:rsid w:val="005B275C"/>
    <w:pPr>
      <w:spacing w:before="240" w:after="60"/>
    </w:pPr>
    <w:rPr>
      <w:color w:val="918585"/>
      <w:sz w:val="22"/>
    </w:rPr>
  </w:style>
  <w:style w:type="paragraph" w:customStyle="1" w:styleId="SideHeading">
    <w:name w:val="Side Heading"/>
    <w:basedOn w:val="HeadingBase"/>
    <w:rsid w:val="005B2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75C"/>
    <w:pPr>
      <w:numPr>
        <w:numId w:val="12"/>
      </w:numPr>
    </w:pPr>
  </w:style>
  <w:style w:type="paragraph" w:styleId="PlainText">
    <w:name w:val="Plain Text"/>
    <w:basedOn w:val="Normal"/>
    <w:link w:val="PlainTextChar"/>
    <w:rsid w:val="005B275C"/>
    <w:rPr>
      <w:sz w:val="20"/>
    </w:rPr>
  </w:style>
  <w:style w:type="character" w:customStyle="1" w:styleId="PlainTextChar">
    <w:name w:val="Plain Text Char"/>
    <w:basedOn w:val="DefaultParagraphFont"/>
    <w:link w:val="PlainText"/>
    <w:rsid w:val="005B27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275C"/>
    <w:rPr>
      <w:b/>
      <w:smallCaps/>
    </w:rPr>
  </w:style>
  <w:style w:type="paragraph" w:customStyle="1" w:styleId="TableListNumber">
    <w:name w:val="Table List Number"/>
    <w:basedOn w:val="ListNumber"/>
    <w:rsid w:val="005B275C"/>
    <w:pPr>
      <w:numPr>
        <w:numId w:val="0"/>
      </w:numPr>
    </w:pPr>
  </w:style>
  <w:style w:type="paragraph" w:styleId="TOC4">
    <w:name w:val="toc 4"/>
    <w:basedOn w:val="TOCBase"/>
    <w:next w:val="Normal"/>
    <w:semiHidden/>
    <w:rsid w:val="005B275C"/>
    <w:pPr>
      <w:tabs>
        <w:tab w:val="right" w:leader="dot" w:pos="9071"/>
      </w:tabs>
      <w:ind w:left="1701"/>
    </w:pPr>
  </w:style>
  <w:style w:type="paragraph" w:customStyle="1" w:styleId="ListAlpha">
    <w:name w:val="List Alpha"/>
    <w:basedOn w:val="List"/>
    <w:rsid w:val="005B275C"/>
    <w:pPr>
      <w:numPr>
        <w:numId w:val="9"/>
      </w:numPr>
    </w:pPr>
  </w:style>
  <w:style w:type="paragraph" w:customStyle="1" w:styleId="ListAlpha2">
    <w:name w:val="List Alpha 2"/>
    <w:basedOn w:val="List2"/>
    <w:rsid w:val="005B275C"/>
    <w:pPr>
      <w:numPr>
        <w:numId w:val="8"/>
      </w:numPr>
    </w:pPr>
  </w:style>
  <w:style w:type="paragraph" w:styleId="List3">
    <w:name w:val="List 3"/>
    <w:basedOn w:val="BodyText"/>
    <w:rsid w:val="005B275C"/>
    <w:pPr>
      <w:tabs>
        <w:tab w:val="left" w:pos="1021"/>
      </w:tabs>
      <w:spacing w:before="60" w:after="60"/>
      <w:ind w:left="1020" w:hanging="340"/>
    </w:pPr>
  </w:style>
  <w:style w:type="paragraph" w:styleId="List4">
    <w:name w:val="List 4"/>
    <w:basedOn w:val="BodyText"/>
    <w:rsid w:val="005B275C"/>
    <w:pPr>
      <w:tabs>
        <w:tab w:val="left" w:pos="1361"/>
      </w:tabs>
      <w:spacing w:before="60" w:after="60"/>
      <w:ind w:left="1361" w:hanging="340"/>
    </w:pPr>
  </w:style>
  <w:style w:type="paragraph" w:styleId="List5">
    <w:name w:val="List 5"/>
    <w:basedOn w:val="BodyText"/>
    <w:rsid w:val="005B275C"/>
    <w:pPr>
      <w:tabs>
        <w:tab w:val="left" w:pos="1701"/>
      </w:tabs>
      <w:spacing w:before="60" w:after="60"/>
      <w:ind w:left="1701" w:hanging="340"/>
    </w:pPr>
  </w:style>
  <w:style w:type="paragraph" w:styleId="ListBullet3">
    <w:name w:val="List Bullet 3"/>
    <w:basedOn w:val="List3"/>
    <w:rsid w:val="005B275C"/>
    <w:pPr>
      <w:numPr>
        <w:numId w:val="15"/>
      </w:numPr>
      <w:tabs>
        <w:tab w:val="clear" w:pos="1021"/>
      </w:tabs>
      <w:ind w:left="1037" w:hanging="357"/>
    </w:pPr>
  </w:style>
  <w:style w:type="paragraph" w:styleId="ListBullet4">
    <w:name w:val="List Bullet 4"/>
    <w:basedOn w:val="List4"/>
    <w:rsid w:val="005B275C"/>
    <w:pPr>
      <w:numPr>
        <w:numId w:val="3"/>
      </w:numPr>
    </w:pPr>
  </w:style>
  <w:style w:type="paragraph" w:styleId="ListBullet5">
    <w:name w:val="List Bullet 5"/>
    <w:basedOn w:val="List5"/>
    <w:rsid w:val="005B275C"/>
    <w:pPr>
      <w:numPr>
        <w:numId w:val="4"/>
      </w:numPr>
    </w:pPr>
  </w:style>
  <w:style w:type="paragraph" w:styleId="ListContinue2">
    <w:name w:val="List Continue 2"/>
    <w:basedOn w:val="List2"/>
    <w:rsid w:val="005B275C"/>
    <w:pPr>
      <w:ind w:firstLine="0"/>
    </w:pPr>
  </w:style>
  <w:style w:type="paragraph" w:styleId="ListContinue3">
    <w:name w:val="List Continue 3"/>
    <w:basedOn w:val="List3"/>
    <w:rsid w:val="005B275C"/>
    <w:pPr>
      <w:ind w:left="1021" w:firstLine="0"/>
    </w:pPr>
  </w:style>
  <w:style w:type="paragraph" w:styleId="ListContinue4">
    <w:name w:val="List Continue 4"/>
    <w:basedOn w:val="List4"/>
    <w:rsid w:val="005B275C"/>
    <w:pPr>
      <w:ind w:firstLine="0"/>
    </w:pPr>
  </w:style>
  <w:style w:type="paragraph" w:styleId="ListContinue5">
    <w:name w:val="List Continue 5"/>
    <w:basedOn w:val="List5"/>
    <w:rsid w:val="005B275C"/>
    <w:pPr>
      <w:ind w:firstLine="0"/>
    </w:pPr>
  </w:style>
  <w:style w:type="paragraph" w:styleId="ListNumber3">
    <w:name w:val="List Number 3"/>
    <w:basedOn w:val="List3"/>
    <w:rsid w:val="005B275C"/>
    <w:pPr>
      <w:numPr>
        <w:numId w:val="5"/>
      </w:numPr>
    </w:pPr>
  </w:style>
  <w:style w:type="paragraph" w:styleId="ListNumber4">
    <w:name w:val="List Number 4"/>
    <w:basedOn w:val="List4"/>
    <w:rsid w:val="005B275C"/>
    <w:pPr>
      <w:numPr>
        <w:numId w:val="6"/>
      </w:numPr>
    </w:pPr>
  </w:style>
  <w:style w:type="paragraph" w:styleId="ListNumber5">
    <w:name w:val="List Number 5"/>
    <w:basedOn w:val="List5"/>
    <w:rsid w:val="005B275C"/>
    <w:pPr>
      <w:numPr>
        <w:numId w:val="7"/>
      </w:numPr>
    </w:pPr>
  </w:style>
  <w:style w:type="paragraph" w:styleId="BlockText">
    <w:name w:val="Block Text"/>
    <w:basedOn w:val="Normal"/>
    <w:rsid w:val="005B275C"/>
    <w:pPr>
      <w:spacing w:after="120"/>
      <w:ind w:left="1440" w:right="1440"/>
    </w:pPr>
  </w:style>
  <w:style w:type="character" w:customStyle="1" w:styleId="Subscript">
    <w:name w:val="Subscript"/>
    <w:basedOn w:val="DefaultParagraphFont"/>
    <w:rsid w:val="005B275C"/>
    <w:rPr>
      <w:sz w:val="16"/>
      <w:vertAlign w:val="subscript"/>
    </w:rPr>
  </w:style>
  <w:style w:type="character" w:customStyle="1" w:styleId="Superscript">
    <w:name w:val="Superscript"/>
    <w:basedOn w:val="DefaultParagraphFont"/>
    <w:rsid w:val="005B275C"/>
    <w:rPr>
      <w:sz w:val="16"/>
      <w:vertAlign w:val="superscript"/>
    </w:rPr>
  </w:style>
  <w:style w:type="character" w:customStyle="1" w:styleId="Symbols">
    <w:name w:val="Symbols"/>
    <w:basedOn w:val="DefaultParagraphFont"/>
    <w:rsid w:val="005B275C"/>
    <w:rPr>
      <w:rFonts w:ascii="Symbol" w:hAnsi="Symbol"/>
    </w:rPr>
  </w:style>
  <w:style w:type="character" w:customStyle="1" w:styleId="MenuOptions">
    <w:name w:val="Menu Options"/>
    <w:basedOn w:val="DefaultParagraphFont"/>
    <w:rsid w:val="005B275C"/>
    <w:rPr>
      <w:rFonts w:ascii="Arial Narrow" w:hAnsi="Arial Narrow"/>
      <w:smallCaps/>
    </w:rPr>
  </w:style>
  <w:style w:type="character" w:customStyle="1" w:styleId="Buttons">
    <w:name w:val="Buttons"/>
    <w:basedOn w:val="DefaultParagraphFont"/>
    <w:rsid w:val="005B275C"/>
    <w:rPr>
      <w:b/>
    </w:rPr>
  </w:style>
  <w:style w:type="character" w:customStyle="1" w:styleId="Underlined">
    <w:name w:val="Underlined"/>
    <w:basedOn w:val="DefaultParagraphFont"/>
    <w:rsid w:val="005B275C"/>
    <w:rPr>
      <w:u w:val="single"/>
    </w:rPr>
  </w:style>
  <w:style w:type="paragraph" w:customStyle="1" w:styleId="TableBodyTextRight">
    <w:name w:val="Table Body Text Right"/>
    <w:basedOn w:val="TableBodyText"/>
    <w:rsid w:val="005B275C"/>
    <w:pPr>
      <w:widowControl w:val="0"/>
      <w:autoSpaceDE w:val="0"/>
      <w:autoSpaceDN w:val="0"/>
      <w:adjustRightInd w:val="0"/>
      <w:jc w:val="right"/>
    </w:pPr>
    <w:rPr>
      <w:rFonts w:cs="Arial"/>
      <w:szCs w:val="18"/>
    </w:rPr>
  </w:style>
  <w:style w:type="paragraph" w:customStyle="1" w:styleId="CopyrightText">
    <w:name w:val="Copyright Text"/>
    <w:basedOn w:val="BodyText"/>
    <w:rsid w:val="005B275C"/>
    <w:rPr>
      <w:sz w:val="18"/>
    </w:rPr>
  </w:style>
  <w:style w:type="paragraph" w:customStyle="1" w:styleId="BodySmallRight">
    <w:name w:val="Body Small Right"/>
    <w:basedOn w:val="BodyTextRight"/>
    <w:rsid w:val="005B275C"/>
    <w:rPr>
      <w:sz w:val="18"/>
      <w:szCs w:val="18"/>
    </w:rPr>
  </w:style>
  <w:style w:type="paragraph" w:customStyle="1" w:styleId="MarginEdition">
    <w:name w:val="Margin Edition"/>
    <w:basedOn w:val="MarginNote"/>
    <w:rsid w:val="005B275C"/>
    <w:pPr>
      <w:spacing w:before="0" w:after="0"/>
    </w:pPr>
    <w:rPr>
      <w:rFonts w:ascii="Times New Roman" w:hAnsi="Times New Roman"/>
      <w:color w:val="999999"/>
    </w:rPr>
  </w:style>
  <w:style w:type="paragraph" w:customStyle="1" w:styleId="Spacer">
    <w:name w:val="Spacer"/>
    <w:basedOn w:val="Normal"/>
    <w:rsid w:val="005B275C"/>
    <w:rPr>
      <w:sz w:val="2"/>
      <w:szCs w:val="2"/>
    </w:rPr>
  </w:style>
  <w:style w:type="character" w:customStyle="1" w:styleId="Small">
    <w:name w:val="Small"/>
    <w:basedOn w:val="DefaultParagraphFont"/>
    <w:rsid w:val="005B275C"/>
    <w:rPr>
      <w:sz w:val="16"/>
    </w:rPr>
  </w:style>
  <w:style w:type="paragraph" w:customStyle="1" w:styleId="WideTable">
    <w:name w:val="Wide Table"/>
    <w:basedOn w:val="Normal"/>
    <w:rsid w:val="005B275C"/>
    <w:pPr>
      <w:ind w:left="-1418"/>
    </w:pPr>
    <w:rPr>
      <w:sz w:val="2"/>
      <w:szCs w:val="2"/>
    </w:rPr>
  </w:style>
  <w:style w:type="character" w:styleId="PageNumber">
    <w:name w:val="page number"/>
    <w:basedOn w:val="DefaultParagraphFont"/>
    <w:rsid w:val="005B275C"/>
  </w:style>
  <w:style w:type="paragraph" w:styleId="Quote">
    <w:name w:val="Quote"/>
    <w:basedOn w:val="Heading1"/>
    <w:link w:val="QuoteChar"/>
    <w:qFormat/>
    <w:rsid w:val="005B275C"/>
    <w:rPr>
      <w:b w:val="0"/>
      <w:sz w:val="72"/>
      <w:szCs w:val="72"/>
      <w:lang w:val="en-NZ"/>
    </w:rPr>
  </w:style>
  <w:style w:type="character" w:customStyle="1" w:styleId="QuoteChar">
    <w:name w:val="Quote Char"/>
    <w:basedOn w:val="DefaultParagraphFont"/>
    <w:link w:val="Quote"/>
    <w:rsid w:val="005B2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75C"/>
    <w:pPr>
      <w:pageBreakBefore/>
    </w:pPr>
  </w:style>
  <w:style w:type="paragraph" w:customStyle="1" w:styleId="Border">
    <w:name w:val="Border"/>
    <w:basedOn w:val="Normal"/>
    <w:qFormat/>
    <w:rsid w:val="005B2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75C"/>
    <w:rPr>
      <w:b/>
      <w:bCs/>
      <w:i/>
      <w:iCs/>
      <w:color w:val="auto"/>
    </w:rPr>
  </w:style>
  <w:style w:type="paragraph" w:styleId="IntenseQuote">
    <w:name w:val="Intense Quote"/>
    <w:basedOn w:val="Normal"/>
    <w:next w:val="Normal"/>
    <w:link w:val="IntenseQuoteChar"/>
    <w:uiPriority w:val="30"/>
    <w:qFormat/>
    <w:rsid w:val="005B2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7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275C"/>
    <w:rPr>
      <w:smallCaps/>
      <w:color w:val="auto"/>
      <w:u w:val="single"/>
    </w:rPr>
  </w:style>
  <w:style w:type="character" w:styleId="IntenseReference">
    <w:name w:val="Intense Reference"/>
    <w:basedOn w:val="DefaultParagraphFont"/>
    <w:uiPriority w:val="32"/>
    <w:qFormat/>
    <w:rsid w:val="005B275C"/>
    <w:rPr>
      <w:b/>
      <w:bCs/>
      <w:smallCaps/>
      <w:color w:val="auto"/>
      <w:spacing w:val="5"/>
      <w:u w:val="single"/>
    </w:rPr>
  </w:style>
  <w:style w:type="paragraph" w:customStyle="1" w:styleId="2ColumnHeading">
    <w:name w:val="2Column Heading"/>
    <w:basedOn w:val="BodyText"/>
    <w:qFormat/>
    <w:rsid w:val="005B275C"/>
    <w:pPr>
      <w:spacing w:after="60"/>
      <w:ind w:left="-2268"/>
    </w:pPr>
    <w:rPr>
      <w:b/>
    </w:rPr>
  </w:style>
  <w:style w:type="paragraph" w:customStyle="1" w:styleId="Heading1TOC">
    <w:name w:val="Heading1 TOC"/>
    <w:basedOn w:val="Normal"/>
    <w:qFormat/>
    <w:rsid w:val="005B275C"/>
    <w:pPr>
      <w:spacing w:before="240" w:after="120"/>
    </w:pPr>
    <w:rPr>
      <w:rFonts w:ascii="Times New Roman" w:hAnsi="Times New Roman"/>
      <w:b/>
      <w:sz w:val="32"/>
    </w:rPr>
  </w:style>
  <w:style w:type="paragraph" w:customStyle="1" w:styleId="Heading2TOC">
    <w:name w:val="Heading2 TOC"/>
    <w:basedOn w:val="Normal"/>
    <w:qFormat/>
    <w:rsid w:val="005B275C"/>
    <w:pPr>
      <w:spacing w:before="240" w:after="60"/>
    </w:pPr>
    <w:rPr>
      <w:rFonts w:ascii="Times New Roman" w:hAnsi="Times New Roman"/>
      <w:b/>
      <w:sz w:val="28"/>
    </w:rPr>
  </w:style>
  <w:style w:type="character" w:customStyle="1" w:styleId="Underline">
    <w:name w:val="Underline"/>
    <w:basedOn w:val="DefaultParagraphFont"/>
    <w:qFormat/>
    <w:rsid w:val="005B275C"/>
    <w:rPr>
      <w:u w:val="single"/>
    </w:rPr>
  </w:style>
  <w:style w:type="paragraph" w:styleId="BalloonText">
    <w:name w:val="Balloon Text"/>
    <w:basedOn w:val="Normal"/>
    <w:link w:val="BalloonTextChar"/>
    <w:rsid w:val="005B275C"/>
    <w:rPr>
      <w:rFonts w:ascii="Tahoma" w:hAnsi="Tahoma" w:cs="Tahoma"/>
      <w:sz w:val="16"/>
      <w:szCs w:val="16"/>
    </w:rPr>
  </w:style>
  <w:style w:type="character" w:customStyle="1" w:styleId="BalloonTextChar">
    <w:name w:val="Balloon Text Char"/>
    <w:basedOn w:val="DefaultParagraphFont"/>
    <w:link w:val="BalloonText"/>
    <w:rsid w:val="005B27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27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7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1247</Words>
  <Characters>8101</Characters>
  <Application>Microsoft Office Word</Application>
  <DocSecurity>0</DocSecurity>
  <Lines>304</Lines>
  <Paragraphs>163</Paragraphs>
  <ScaleCrop>false</ScaleCrop>
  <Company>Author-it Software Corporation Ltd.</Company>
  <LinksUpToDate>false</LinksUpToDate>
  <CharactersWithSpaces>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ICTTEN4040A Assign a transmission path</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2012-05-26T07:34:00Z</dcterms:created>
  <dcterms:modified xsi:type="dcterms:W3CDTF">2012-05-26T07:34:00Z</dcterms:modified>
</cp:coreProperties>
</file>