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56D2" w:rsidP="00EF56D2">
      <w:pPr>
        <w:pStyle w:val="Title"/>
      </w:pPr>
      <w:bookmarkStart w:id="0" w:name="_GoBack"/>
      <w:bookmarkEnd w:id="0"/>
      <w:r>
        <w:fldChar w:fldCharType="begin"/>
      </w:r>
      <w:r>
        <w:instrText xml:space="preserve"> TITLE   \* MERGEFORMAT </w:instrText>
      </w:r>
      <w:r>
        <w:fldChar w:fldCharType="separate"/>
      </w:r>
      <w:r>
        <w:t>ICTTEN4003A Estimate and quote for customer telecommunications equipment installation</w:t>
      </w:r>
      <w:r>
        <w:fldChar w:fldCharType="end"/>
      </w:r>
    </w:p>
    <w:p w:rsidR="00EF56D2" w:rsidP="00EF56D2">
      <w:pPr>
        <w:pStyle w:val="Version"/>
        <w:sectPr w:rsidSect="00023C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3C84" w:rsidP="00023C84">
      <w:pPr>
        <w:pStyle w:val="SuperHeading"/>
      </w:pPr>
      <w:r w:rsidRPr="00023C84">
        <w:t>ICTTEN4003A Estimate and quote for customer telecommunications equipment installation</w:t>
      </w:r>
    </w:p>
    <w:p w:rsidR="00000000" w:rsidRPr="00023C84" w:rsidP="00023C84">
      <w:pPr>
        <w:pStyle w:val="Heading1"/>
      </w:pPr>
      <w:bookmarkStart w:id="1" w:name="O_271888"/>
      <w:bookmarkEnd w:id="1"/>
      <w:r w:rsidRPr="00023C84">
        <w:t>Modification History</w:t>
      </w:r>
    </w:p>
    <w:p w:rsidR="00000000" w:rsidRPr="00023C84" w:rsidP="00023C84">
      <w:pPr>
        <w:pStyle w:val="BodyText"/>
      </w:pPr>
      <w:r w:rsidRPr="00023C84">
        <w:t>Not Applicable</w:t>
      </w:r>
    </w:p>
    <w:p w:rsidR="00000000" w:rsidRPr="00023C84" w:rsidP="00023C84">
      <w:pPr>
        <w:pStyle w:val="AllowPageBreak"/>
      </w:pPr>
    </w:p>
    <w:p w:rsidR="00000000" w:rsidRPr="00023C84" w:rsidP="00023C84">
      <w:pPr>
        <w:pStyle w:val="Heading1"/>
      </w:pPr>
      <w:bookmarkStart w:id="2" w:name="O_209655"/>
      <w:bookmarkEnd w:id="2"/>
      <w:r w:rsidRPr="00023C84">
        <w:t>Unit Descri</w:t>
      </w:r>
      <w:r w:rsidRPr="00023C84">
        <w:t>ptor</w:t>
      </w:r>
    </w:p>
    <w:tbl>
      <w:tblPr>
        <w:tblW w:w="0" w:type="auto"/>
        <w:tblLayout w:type="fixed"/>
        <w:tblCellMar>
          <w:left w:w="62" w:type="dxa"/>
          <w:right w:w="62" w:type="dxa"/>
        </w:tblCellMar>
        <w:tblLook w:val="0000"/>
      </w:tblPr>
      <w:tblGrid>
        <w:gridCol w:w="2652"/>
        <w:gridCol w:w="5870"/>
      </w:tblGrid>
      <w:tr w:rsidTr="00EF56D2">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C84">
            <w:pPr>
              <w:pStyle w:val="BodyText"/>
              <w:rPr>
                <w:lang w:val="en-NZ"/>
              </w:rPr>
            </w:pPr>
            <w:r w:rsidRPr="00023C84">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C84" w:rsidP="00023C84">
            <w:pPr>
              <w:pStyle w:val="BodyText"/>
            </w:pPr>
            <w:r w:rsidRPr="00023C84">
              <w:t>This unit describes the performance outcomes, skills and knowledge required to estimate and quote for customer telecommunications equipment installation.</w:t>
            </w:r>
          </w:p>
          <w:p w:rsidR="00000000" w:rsidRPr="00023C84" w:rsidP="00023C84">
            <w:pPr>
              <w:pStyle w:val="BodyText"/>
            </w:pPr>
          </w:p>
          <w:p w:rsidR="00000000" w:rsidRPr="00023C84" w:rsidP="00023C84">
            <w:pPr>
              <w:pStyle w:val="BodyText"/>
            </w:pPr>
            <w:r w:rsidRPr="00023C84">
              <w:t>It involves preparing detailed estimates and quotes and updating schematic drawi</w:t>
            </w:r>
            <w:r w:rsidRPr="00023C84">
              <w:t>ngs and specifications.</w:t>
            </w:r>
          </w:p>
          <w:p w:rsidR="00000000" w:rsidRPr="00023C84" w:rsidP="00023C84">
            <w:pPr>
              <w:pStyle w:val="BodyText"/>
            </w:pPr>
          </w:p>
          <w:p w:rsidR="00000000" w:rsidRPr="00023C84" w:rsidP="00023C84">
            <w:pPr>
              <w:pStyle w:val="BodyText"/>
            </w:pPr>
            <w:r w:rsidRPr="00023C84">
              <w:t>No licensing, legislative, regulatory or certification requirements apply to this unit at the time of endorsement but users should confirm requirements with the relevant federal, state or territory authority.</w:t>
            </w:r>
          </w:p>
        </w:tc>
      </w:tr>
    </w:tbl>
    <w:p w:rsidR="00EF56D2" w:rsidP="00023C84">
      <w:pPr>
        <w:pStyle w:val="BodyText"/>
      </w:pPr>
    </w:p>
    <w:p w:rsidR="00EF56D2" w:rsidP="00023C84">
      <w:pPr>
        <w:pStyle w:val="BodyText"/>
      </w:pPr>
    </w:p>
    <w:p w:rsidR="00000000" w:rsidRPr="00023C84" w:rsidP="00023C84">
      <w:pPr>
        <w:pStyle w:val="Heading1"/>
      </w:pPr>
      <w:bookmarkStart w:id="3" w:name="O_209659"/>
      <w:bookmarkEnd w:id="3"/>
      <w:r w:rsidRPr="00023C84">
        <w:t>Application of the Unit</w:t>
      </w:r>
    </w:p>
    <w:tbl>
      <w:tblPr>
        <w:tblW w:w="0" w:type="auto"/>
        <w:tblLayout w:type="fixed"/>
        <w:tblCellMar>
          <w:left w:w="62" w:type="dxa"/>
          <w:right w:w="62" w:type="dxa"/>
        </w:tblCellMar>
        <w:tblLook w:val="0000"/>
      </w:tblPr>
      <w:tblGrid>
        <w:gridCol w:w="2751"/>
        <w:gridCol w:w="5771"/>
      </w:tblGrid>
      <w:tr w:rsidTr="00EF56D2">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C84">
            <w:pPr>
              <w:pStyle w:val="BodyText"/>
              <w:rPr>
                <w:lang w:val="en-NZ"/>
              </w:rPr>
            </w:pPr>
            <w:r w:rsidRPr="00023C84">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C84" w:rsidP="00023C84">
            <w:pPr>
              <w:pStyle w:val="BodyText"/>
            </w:pPr>
            <w:r w:rsidRPr="00023C84">
              <w:t>Technical staff who estimate and quote for customer equipment installation apply the skills and knowledge in this unit.</w:t>
            </w:r>
          </w:p>
          <w:p w:rsidR="00000000" w:rsidRPr="00023C84" w:rsidP="00023C84">
            <w:pPr>
              <w:pStyle w:val="BodyText"/>
            </w:pPr>
          </w:p>
          <w:p w:rsidR="00000000" w:rsidRPr="00023C84" w:rsidP="00023C84">
            <w:pPr>
              <w:pStyle w:val="BodyText"/>
            </w:pPr>
            <w:r w:rsidRPr="00023C84">
              <w:t>This unit applies to indoor and outdoor installation within a customer premises. It may</w:t>
            </w:r>
            <w:r w:rsidRPr="00023C84">
              <w:t xml:space="preserve"> be applied to domestic, commercial or industrial installations. Communications applications include digital and analog, telephony, data, video, digital broadcasting, computer networks, local area networks (LAN) and multimedia.</w:t>
            </w:r>
          </w:p>
        </w:tc>
      </w:tr>
    </w:tbl>
    <w:p w:rsidR="00EF56D2" w:rsidP="00023C84">
      <w:pPr>
        <w:pStyle w:val="BodyText"/>
      </w:pPr>
    </w:p>
    <w:p w:rsidR="00EF56D2" w:rsidP="00023C84">
      <w:pPr>
        <w:pStyle w:val="BodyText"/>
      </w:pPr>
    </w:p>
    <w:p w:rsidR="00000000" w:rsidRPr="00023C84" w:rsidP="00023C84">
      <w:pPr>
        <w:pStyle w:val="Heading1"/>
      </w:pPr>
      <w:bookmarkStart w:id="4" w:name="O_280148"/>
      <w:bookmarkEnd w:id="4"/>
      <w:r w:rsidRPr="00023C84">
        <w:t>Licensin</w:t>
      </w:r>
      <w:r w:rsidRPr="00023C84">
        <w:t>g/Regulatory Information</w:t>
      </w:r>
    </w:p>
    <w:p w:rsidR="00000000" w:rsidRPr="00023C84" w:rsidP="00023C84">
      <w:pPr>
        <w:pStyle w:val="BodyText"/>
      </w:pPr>
      <w:r w:rsidRPr="00023C84">
        <w:t>Refer to Unit Descriptor</w:t>
      </w:r>
    </w:p>
    <w:p w:rsidR="00000000" w:rsidRPr="00023C84" w:rsidP="00023C84">
      <w:pPr>
        <w:pStyle w:val="AllowPageBreak"/>
      </w:pPr>
    </w:p>
    <w:p w:rsidR="00000000" w:rsidRPr="00023C84" w:rsidP="00023C84">
      <w:pPr>
        <w:pStyle w:val="Heading1"/>
      </w:pPr>
      <w:bookmarkStart w:id="5" w:name="O_209657"/>
      <w:bookmarkEnd w:id="5"/>
      <w:r w:rsidRPr="00023C84">
        <w:t>Pre-Requisites</w:t>
      </w:r>
    </w:p>
    <w:tbl>
      <w:tblPr>
        <w:tblW w:w="0" w:type="auto"/>
        <w:tblLayout w:type="fixed"/>
        <w:tblCellMar>
          <w:left w:w="62" w:type="dxa"/>
          <w:right w:w="62" w:type="dxa"/>
        </w:tblCellMar>
        <w:tblLook w:val="0000"/>
      </w:tblPr>
      <w:tblGrid>
        <w:gridCol w:w="2775"/>
        <w:gridCol w:w="1295"/>
        <w:gridCol w:w="4452"/>
      </w:tblGrid>
      <w:tr w:rsidTr="00EF56D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C84">
            <w:pPr>
              <w:pStyle w:val="BodyText"/>
              <w:rPr>
                <w:lang w:val="en-NZ"/>
              </w:rPr>
            </w:pPr>
            <w:r w:rsidRPr="00023C8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C84">
            <w:pPr>
              <w:pStyle w:val="BodyText"/>
              <w:rPr>
                <w:lang w:val="en-NZ"/>
              </w:rPr>
            </w:pPr>
          </w:p>
        </w:tc>
      </w:tr>
      <w:tr w:rsidTr="00EF56D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C84">
            <w:pPr>
              <w:pStyle w:val="BodyText"/>
              <w:rPr>
                <w:lang w:val="en-NZ"/>
              </w:rPr>
            </w:pPr>
          </w:p>
        </w:tc>
      </w:tr>
      <w:tr w:rsidTr="00EF56D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C84" w:rsidP="00023C84">
            <w:pPr>
              <w:pStyle w:val="BodyText"/>
            </w:pPr>
          </w:p>
        </w:tc>
      </w:tr>
    </w:tbl>
    <w:p w:rsidR="00EF56D2" w:rsidP="00023C84">
      <w:pPr>
        <w:pStyle w:val="BodyText"/>
      </w:pPr>
    </w:p>
    <w:p w:rsidR="00EF56D2" w:rsidP="00023C84">
      <w:pPr>
        <w:pStyle w:val="BodyText"/>
      </w:pPr>
    </w:p>
    <w:p w:rsidR="00000000" w:rsidRPr="00023C84" w:rsidP="00023C84">
      <w:pPr>
        <w:pStyle w:val="Heading1"/>
      </w:pPr>
      <w:bookmarkStart w:id="6" w:name="O_209656"/>
      <w:bookmarkEnd w:id="6"/>
      <w:r w:rsidRPr="00023C84">
        <w:t>Employability Skills Information</w:t>
      </w:r>
    </w:p>
    <w:tbl>
      <w:tblPr>
        <w:tblW w:w="0" w:type="auto"/>
        <w:tblLayout w:type="fixed"/>
        <w:tblCellMar>
          <w:left w:w="62" w:type="dxa"/>
          <w:right w:w="62" w:type="dxa"/>
        </w:tblCellMar>
        <w:tblLook w:val="0000"/>
      </w:tblPr>
      <w:tblGrid>
        <w:gridCol w:w="2802"/>
        <w:gridCol w:w="5720"/>
      </w:tblGrid>
      <w:tr w:rsidTr="00EF56D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C84">
            <w:pPr>
              <w:pStyle w:val="BodyText"/>
              <w:rPr>
                <w:lang w:val="en-NZ"/>
              </w:rPr>
            </w:pPr>
            <w:r w:rsidRPr="00023C8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C84" w:rsidP="00023C84">
            <w:pPr>
              <w:pStyle w:val="BodyText"/>
            </w:pPr>
            <w:r w:rsidRPr="00023C84">
              <w:t>This unit contains employability skills.</w:t>
            </w:r>
          </w:p>
        </w:tc>
      </w:tr>
    </w:tbl>
    <w:p w:rsidR="00EF56D2" w:rsidP="00023C84">
      <w:pPr>
        <w:pStyle w:val="BodyText"/>
      </w:pPr>
    </w:p>
    <w:p w:rsidR="00EF56D2" w:rsidP="00023C84">
      <w:pPr>
        <w:pStyle w:val="BodyText"/>
      </w:pPr>
    </w:p>
    <w:p w:rsidR="00000000" w:rsidRPr="00023C84" w:rsidP="00023C84">
      <w:pPr>
        <w:pStyle w:val="Heading1"/>
      </w:pPr>
      <w:bookmarkStart w:id="7" w:name="O_289934"/>
      <w:bookmarkEnd w:id="7"/>
      <w:r w:rsidRPr="00023C84">
        <w:t>Elements and Performance Criteria Pre-Content</w:t>
      </w:r>
    </w:p>
    <w:tbl>
      <w:tblPr>
        <w:tblW w:w="0" w:type="auto"/>
        <w:tblLayout w:type="fixed"/>
        <w:tblCellMar>
          <w:left w:w="62" w:type="dxa"/>
          <w:right w:w="62" w:type="dxa"/>
        </w:tblCellMar>
        <w:tblLook w:val="0000"/>
      </w:tblPr>
      <w:tblGrid>
        <w:gridCol w:w="2581"/>
        <w:gridCol w:w="5941"/>
      </w:tblGrid>
      <w:tr w:rsidTr="00EF56D2">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C84">
            <w:pPr>
              <w:pStyle w:val="BodyText"/>
              <w:rPr>
                <w:lang w:val="en-NZ"/>
              </w:rPr>
            </w:pPr>
            <w:r w:rsidRPr="00023C84">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C84" w:rsidP="00023C84">
            <w:pPr>
              <w:pStyle w:val="BodyText"/>
            </w:pPr>
            <w:r w:rsidRPr="00023C84">
              <w:t>Performance criteria describe the performance needed to demonstrate achievement of the element. Where bold italicised text is used, further info</w:t>
            </w:r>
            <w:r w:rsidRPr="00023C84">
              <w:t>rmation is detailed in the required skills and knowledge section and the range statement. Assessment of performance is to be consistent with the evidence guide.</w:t>
            </w:r>
          </w:p>
        </w:tc>
      </w:tr>
    </w:tbl>
    <w:p w:rsidR="00000000" w:rsidRPr="00023C84" w:rsidP="00023C84">
      <w:pPr>
        <w:pStyle w:val="BodyText"/>
      </w:pPr>
    </w:p>
    <w:p w:rsidR="00000000" w:rsidRPr="00023C84" w:rsidP="00023C84">
      <w:pPr>
        <w:pStyle w:val="AllowPageBreak"/>
      </w:pPr>
    </w:p>
    <w:p w:rsidR="00000000" w:rsidRPr="00023C84" w:rsidP="00023C84">
      <w:pPr>
        <w:pStyle w:val="Heading1"/>
      </w:pPr>
      <w:bookmarkStart w:id="8" w:name="O_236601"/>
      <w:bookmarkEnd w:id="8"/>
      <w:r w:rsidRPr="00023C84">
        <w:t>Elements and Performance Criteria</w:t>
      </w:r>
    </w:p>
    <w:tbl>
      <w:tblPr>
        <w:tblW w:w="0" w:type="auto"/>
        <w:tblLayout w:type="fixed"/>
        <w:tblCellMar>
          <w:left w:w="62" w:type="dxa"/>
          <w:right w:w="62" w:type="dxa"/>
        </w:tblCellMar>
        <w:tblLook w:val="0000"/>
      </w:tblPr>
      <w:tblGrid>
        <w:gridCol w:w="2581"/>
        <w:gridCol w:w="5941"/>
      </w:tblGrid>
      <w:tr w:rsidTr="00EF56D2">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C84" w:rsidP="00023C84">
            <w:pPr>
              <w:pStyle w:val="BodyText"/>
            </w:pPr>
            <w:r w:rsidRPr="00023C84">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C84">
            <w:pPr>
              <w:pStyle w:val="BodyText"/>
              <w:rPr>
                <w:lang w:val="en-NZ"/>
              </w:rPr>
            </w:pPr>
            <w:r w:rsidRPr="00023C84">
              <w:rPr>
                <w:rStyle w:val="SpecialBold"/>
              </w:rPr>
              <w:t>PERFORMANCE CRITERIA</w:t>
            </w:r>
          </w:p>
        </w:tc>
      </w:tr>
      <w:tr w:rsidTr="00EF56D2">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C84">
            <w:pPr>
              <w:pStyle w:val="List"/>
              <w:rPr>
                <w:lang w:val="en-NZ"/>
              </w:rPr>
            </w:pPr>
            <w:r w:rsidRPr="00023C84">
              <w:t>1.</w:t>
            </w:r>
            <w:r w:rsidRPr="00023C84">
              <w:tab/>
            </w:r>
            <w:r w:rsidRPr="00023C84">
              <w:t>Confirm and update schematic drawings and specifications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C84" w:rsidP="00023C84">
            <w:pPr>
              <w:pStyle w:val="List2"/>
            </w:pPr>
            <w:r w:rsidRPr="00023C84">
              <w:t>1.1.</w:t>
            </w:r>
            <w:r w:rsidRPr="00023C84">
              <w:tab/>
              <w:t>Obtain existing specifications and drawings and prepare additional or new schematic drawings and specifications for installation if required</w:t>
            </w:r>
          </w:p>
          <w:p w:rsidR="00000000" w:rsidP="00023C84">
            <w:pPr>
              <w:pStyle w:val="List2"/>
              <w:rPr>
                <w:lang w:val="en-NZ"/>
              </w:rPr>
            </w:pPr>
            <w:r w:rsidRPr="00023C84">
              <w:t>1.2.</w:t>
            </w:r>
            <w:r w:rsidRPr="00023C84">
              <w:tab/>
              <w:t xml:space="preserve">Confirm all fittings, cable types and equipment </w:t>
            </w:r>
            <w:r w:rsidRPr="00023C84">
              <w:t xml:space="preserve">locations with customer </w:t>
            </w:r>
          </w:p>
        </w:tc>
      </w:tr>
      <w:tr w:rsidTr="00EF56D2">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C84">
            <w:pPr>
              <w:pStyle w:val="List"/>
              <w:rPr>
                <w:lang w:val="en-NZ"/>
              </w:rPr>
            </w:pPr>
            <w:r w:rsidRPr="00023C84">
              <w:t>2.</w:t>
            </w:r>
            <w:r w:rsidRPr="00023C84">
              <w:tab/>
              <w:t>Price labour, materials and other relevant items and establish availability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C84" w:rsidP="00023C84">
            <w:pPr>
              <w:pStyle w:val="List2"/>
            </w:pPr>
            <w:r w:rsidRPr="00023C84">
              <w:t>2.1.</w:t>
            </w:r>
            <w:r w:rsidRPr="00023C84">
              <w:tab/>
              <w:t xml:space="preserve">Obtain quotations and delivery dates from suppliers to ensure fair comparisons between suppliers </w:t>
            </w:r>
          </w:p>
          <w:p w:rsidR="00000000" w:rsidRPr="00023C84" w:rsidP="00023C84">
            <w:pPr>
              <w:pStyle w:val="List2"/>
            </w:pPr>
            <w:r w:rsidRPr="00023C84">
              <w:t>2.2.</w:t>
            </w:r>
            <w:r w:rsidRPr="00023C84">
              <w:tab/>
              <w:t>Estimate labour costs based on company or i</w:t>
            </w:r>
            <w:r w:rsidRPr="00023C84">
              <w:t xml:space="preserve">ndustry- labour rates and conditions </w:t>
            </w:r>
          </w:p>
          <w:p w:rsidR="00000000" w:rsidP="00023C84">
            <w:pPr>
              <w:pStyle w:val="List2"/>
              <w:rPr>
                <w:lang w:val="en-NZ"/>
              </w:rPr>
            </w:pPr>
            <w:r w:rsidRPr="00023C84">
              <w:t>2.3.</w:t>
            </w:r>
            <w:r w:rsidRPr="00023C84">
              <w:tab/>
              <w:t xml:space="preserve">Check pricing documentation to ensure supply proposal matches </w:t>
            </w:r>
            <w:r w:rsidRPr="00023C84">
              <w:rPr>
                <w:rStyle w:val="BoldandItalics"/>
              </w:rPr>
              <w:t>customer specification</w:t>
            </w:r>
            <w:r w:rsidRPr="00023C84">
              <w:t xml:space="preserve"> for material, quality and performance</w:t>
            </w:r>
          </w:p>
        </w:tc>
      </w:tr>
      <w:tr w:rsidTr="00EF56D2">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C84">
            <w:pPr>
              <w:pStyle w:val="List"/>
              <w:rPr>
                <w:lang w:val="en-NZ"/>
              </w:rPr>
            </w:pPr>
            <w:r w:rsidRPr="00023C84">
              <w:t>3.</w:t>
            </w:r>
            <w:r w:rsidRPr="00023C84">
              <w:tab/>
              <w:t>Estimate labour, materials and other relevant item requirements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C84" w:rsidP="00023C84">
            <w:pPr>
              <w:pStyle w:val="List2"/>
            </w:pPr>
            <w:r w:rsidRPr="00023C84">
              <w:t>3.1.</w:t>
            </w:r>
            <w:r w:rsidRPr="00023C84">
              <w:tab/>
            </w:r>
            <w:r w:rsidRPr="00023C84">
              <w:t xml:space="preserve">Prepare estimations allowing for </w:t>
            </w:r>
            <w:r w:rsidRPr="00023C84">
              <w:rPr>
                <w:rStyle w:val="BoldandItalics"/>
              </w:rPr>
              <w:t>contingencies</w:t>
            </w:r>
            <w:r w:rsidRPr="00023C84">
              <w:t xml:space="preserve"> during installation and </w:t>
            </w:r>
            <w:r w:rsidRPr="00023C84">
              <w:rPr>
                <w:rStyle w:val="BoldandItalics"/>
              </w:rPr>
              <w:t>relevant legislation</w:t>
            </w:r>
            <w:r w:rsidRPr="00023C84">
              <w:t xml:space="preserve">, </w:t>
            </w:r>
            <w:r w:rsidRPr="00023C84">
              <w:rPr>
                <w:rStyle w:val="BoldandItalics"/>
              </w:rPr>
              <w:t>codes</w:t>
            </w:r>
            <w:r w:rsidRPr="00023C84">
              <w:t xml:space="preserve">, </w:t>
            </w:r>
            <w:r w:rsidRPr="00023C84">
              <w:rPr>
                <w:rStyle w:val="BoldandItalics"/>
              </w:rPr>
              <w:t>regulations and standards</w:t>
            </w:r>
          </w:p>
          <w:p w:rsidR="00000000" w:rsidRPr="00023C84" w:rsidP="00023C84">
            <w:pPr>
              <w:pStyle w:val="List2"/>
            </w:pPr>
            <w:r w:rsidRPr="00023C84">
              <w:t>3.2.</w:t>
            </w:r>
            <w:r w:rsidRPr="00023C84">
              <w:tab/>
              <w:t>Calculate costs using standard unit measures where relevant</w:t>
            </w:r>
          </w:p>
          <w:p w:rsidR="00000000" w:rsidP="00023C84">
            <w:pPr>
              <w:pStyle w:val="List2"/>
              <w:rPr>
                <w:lang w:val="en-NZ"/>
              </w:rPr>
            </w:pPr>
            <w:r w:rsidRPr="00023C84">
              <w:t>3.3.</w:t>
            </w:r>
            <w:r w:rsidRPr="00023C84">
              <w:tab/>
              <w:t xml:space="preserve">Ensure estimates will return a profit on installation where </w:t>
            </w:r>
            <w:r w:rsidRPr="00023C84">
              <w:t>appropriate</w:t>
            </w:r>
          </w:p>
        </w:tc>
      </w:tr>
      <w:tr w:rsidTr="00EF56D2">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C84">
            <w:pPr>
              <w:pStyle w:val="List"/>
              <w:rPr>
                <w:lang w:val="en-NZ"/>
              </w:rPr>
            </w:pPr>
            <w:r w:rsidRPr="00023C84">
              <w:t>4.</w:t>
            </w:r>
            <w:r w:rsidRPr="00023C84">
              <w:tab/>
              <w:t>Prepare and confirm quote with customer</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C84" w:rsidP="00023C84">
            <w:pPr>
              <w:pStyle w:val="List2"/>
            </w:pPr>
            <w:r w:rsidRPr="00023C84">
              <w:t>4.1.</w:t>
            </w:r>
            <w:r w:rsidRPr="00023C84">
              <w:tab/>
              <w:t>Prepare an equipment installation quote that meets customer requirements</w:t>
            </w:r>
          </w:p>
          <w:p w:rsidR="00000000" w:rsidP="00023C84">
            <w:pPr>
              <w:pStyle w:val="List2"/>
              <w:rPr>
                <w:lang w:val="en-NZ"/>
              </w:rPr>
            </w:pPr>
            <w:r w:rsidRPr="00023C84">
              <w:t>4.2.</w:t>
            </w:r>
            <w:r w:rsidRPr="00023C84">
              <w:tab/>
              <w:t xml:space="preserve">Negotiate </w:t>
            </w:r>
            <w:r w:rsidRPr="00023C84">
              <w:rPr>
                <w:rStyle w:val="BoldandItalics"/>
              </w:rPr>
              <w:t>changes and variations</w:t>
            </w:r>
            <w:r w:rsidRPr="00023C84">
              <w:t xml:space="preserve"> to meet customer and company needs</w:t>
            </w:r>
          </w:p>
        </w:tc>
      </w:tr>
      <w:tr w:rsidTr="00EF56D2">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C84">
            <w:pPr>
              <w:pStyle w:val="List"/>
              <w:rPr>
                <w:lang w:val="en-NZ"/>
              </w:rPr>
            </w:pPr>
            <w:r w:rsidRPr="00023C84">
              <w:t>5.</w:t>
            </w:r>
            <w:r w:rsidRPr="00023C84">
              <w:tab/>
              <w:t>Establish customer's financial arrangements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C84" w:rsidP="00023C84">
            <w:pPr>
              <w:pStyle w:val="List2"/>
            </w:pPr>
            <w:r w:rsidRPr="00023C84">
              <w:t>5</w:t>
            </w:r>
            <w:r w:rsidRPr="00023C84">
              <w:t>.1.</w:t>
            </w:r>
            <w:r w:rsidRPr="00023C84">
              <w:tab/>
              <w:t xml:space="preserve">Obtain customer's approval of </w:t>
            </w:r>
            <w:r w:rsidRPr="00023C84">
              <w:rPr>
                <w:rStyle w:val="BoldandItalics"/>
              </w:rPr>
              <w:t>purchase arrangements</w:t>
            </w:r>
            <w:r w:rsidRPr="00023C84">
              <w:t xml:space="preserve"> and method of payment</w:t>
            </w:r>
          </w:p>
          <w:p w:rsidR="00000000" w:rsidRPr="00023C84" w:rsidP="00023C84">
            <w:pPr>
              <w:pStyle w:val="List2"/>
            </w:pPr>
            <w:r w:rsidRPr="00023C84">
              <w:t>5.2.</w:t>
            </w:r>
            <w:r w:rsidRPr="00023C84">
              <w:tab/>
              <w:t>Complete finance company negotiations successfully where required and obtain customer's agreement</w:t>
            </w:r>
          </w:p>
        </w:tc>
      </w:tr>
    </w:tbl>
    <w:p w:rsidR="00EF56D2" w:rsidP="00023C84">
      <w:pPr>
        <w:pStyle w:val="BodyText"/>
      </w:pPr>
    </w:p>
    <w:p w:rsidR="00EF56D2" w:rsidP="00023C84">
      <w:pPr>
        <w:pStyle w:val="BodyText"/>
      </w:pPr>
    </w:p>
    <w:p w:rsidR="00000000" w:rsidRPr="00023C84" w:rsidP="00023C84">
      <w:pPr>
        <w:pStyle w:val="Heading1"/>
      </w:pPr>
      <w:bookmarkStart w:id="9" w:name="O_260551"/>
      <w:bookmarkEnd w:id="9"/>
      <w:r w:rsidRPr="00023C84">
        <w:t>Required Skills and Knowledge</w:t>
      </w:r>
    </w:p>
    <w:tbl>
      <w:tblPr>
        <w:tblW w:w="0" w:type="auto"/>
        <w:tblLayout w:type="fixed"/>
        <w:tblCellMar>
          <w:left w:w="62" w:type="dxa"/>
          <w:right w:w="62" w:type="dxa"/>
        </w:tblCellMar>
        <w:tblLook w:val="0000"/>
      </w:tblPr>
      <w:tblGrid>
        <w:gridCol w:w="8522"/>
      </w:tblGrid>
      <w:tr w:rsidTr="00EF56D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23C84">
            <w:pPr>
              <w:pStyle w:val="BodyText"/>
              <w:rPr>
                <w:lang w:val="en-NZ"/>
              </w:rPr>
            </w:pPr>
            <w:r w:rsidRPr="00023C84">
              <w:rPr>
                <w:rStyle w:val="SpecialBold"/>
              </w:rPr>
              <w:t>REQUIRED SKILLS AND KNOWLEDGE</w:t>
            </w:r>
          </w:p>
        </w:tc>
      </w:tr>
      <w:tr w:rsidTr="00EF56D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23C84">
            <w:pPr>
              <w:pStyle w:val="BodyText"/>
              <w:rPr>
                <w:lang w:val="en-NZ"/>
              </w:rPr>
            </w:pPr>
            <w:r w:rsidRPr="00023C84">
              <w:t>This section describes the skills and knowledge required for this unit.</w:t>
            </w:r>
          </w:p>
        </w:tc>
      </w:tr>
      <w:tr w:rsidTr="00EF56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C84">
            <w:pPr>
              <w:pStyle w:val="BodyText"/>
              <w:rPr>
                <w:lang w:val="en-NZ"/>
              </w:rPr>
            </w:pPr>
            <w:r w:rsidRPr="00023C84">
              <w:rPr>
                <w:rStyle w:val="SpecialBold"/>
              </w:rPr>
              <w:t>Required skills</w:t>
            </w:r>
          </w:p>
        </w:tc>
      </w:tr>
      <w:tr w:rsidTr="00EF56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C84" w:rsidP="00023C84">
            <w:pPr>
              <w:pStyle w:val="ListBullet"/>
            </w:pPr>
            <w:r w:rsidRPr="00023C84">
              <w:t>analytical skills to read and interpret drawings related to customer's telecommunications equipment</w:t>
            </w:r>
          </w:p>
          <w:p w:rsidR="00000000" w:rsidRPr="00023C84" w:rsidP="00023C84">
            <w:pPr>
              <w:pStyle w:val="ListBullet"/>
            </w:pPr>
            <w:r w:rsidRPr="00023C84">
              <w:t>communicatio</w:t>
            </w:r>
            <w:r w:rsidRPr="00023C84">
              <w:t>n skills to liaise and negotiate with customers and suppliers on technical and operational matters</w:t>
            </w:r>
          </w:p>
          <w:p w:rsidR="00000000" w:rsidRPr="00023C84" w:rsidP="00023C84">
            <w:pPr>
              <w:pStyle w:val="ListBullet"/>
            </w:pPr>
            <w:r w:rsidRPr="00023C84">
              <w:t>literacy skills to interpret technical documentation, such as equipment manuals and specifications</w:t>
            </w:r>
          </w:p>
          <w:p w:rsidR="00000000" w:rsidRPr="00023C84" w:rsidP="00023C84">
            <w:pPr>
              <w:pStyle w:val="ListBullet"/>
            </w:pPr>
            <w:r w:rsidRPr="00023C84">
              <w:t>numeracy skills to estimate and quote for telecommunicatio</w:t>
            </w:r>
            <w:r w:rsidRPr="00023C84">
              <w:t>ns installation</w:t>
            </w:r>
          </w:p>
          <w:p w:rsidR="00000000" w:rsidRPr="00023C84" w:rsidP="00023C84">
            <w:pPr>
              <w:pStyle w:val="ListBullet"/>
            </w:pPr>
            <w:r w:rsidRPr="00023C84">
              <w:t>problem solving skills to solve equipment and logistics problems</w:t>
            </w:r>
          </w:p>
          <w:p w:rsidR="00000000" w:rsidRPr="00023C84" w:rsidP="00023C84">
            <w:pPr>
              <w:pStyle w:val="ListBullet"/>
            </w:pPr>
            <w:r w:rsidRPr="00023C84">
              <w:t>task management skills to work systematically with required attention to detail and adherence to all safety requirements</w:t>
            </w:r>
          </w:p>
          <w:p w:rsidR="00000000" w:rsidP="00023C84">
            <w:pPr>
              <w:pStyle w:val="ListBullet"/>
              <w:rPr>
                <w:lang w:val="en-NZ"/>
              </w:rPr>
            </w:pPr>
            <w:r w:rsidRPr="00023C84">
              <w:t>technical skills to estimate requirements for customer</w:t>
            </w:r>
            <w:r w:rsidRPr="00023C84">
              <w:t xml:space="preserve"> telecommunications equipment installation </w:t>
            </w:r>
          </w:p>
        </w:tc>
      </w:tr>
      <w:tr w:rsidTr="00EF56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C84">
            <w:pPr>
              <w:pStyle w:val="BodyText"/>
              <w:rPr>
                <w:lang w:val="en-NZ"/>
              </w:rPr>
            </w:pPr>
            <w:r w:rsidRPr="00023C84">
              <w:rPr>
                <w:rStyle w:val="SpecialBold"/>
              </w:rPr>
              <w:t>Required knowledge</w:t>
            </w:r>
          </w:p>
        </w:tc>
      </w:tr>
      <w:tr w:rsidTr="00EF56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C84" w:rsidP="00023C84">
            <w:pPr>
              <w:pStyle w:val="ListBullet"/>
            </w:pPr>
            <w:r w:rsidRPr="00023C84">
              <w:t>features of customer telecommunications equipment</w:t>
            </w:r>
          </w:p>
          <w:p w:rsidR="00000000" w:rsidRPr="00023C84" w:rsidP="00023C84">
            <w:pPr>
              <w:pStyle w:val="ListBullet"/>
            </w:pPr>
            <w:r w:rsidRPr="00023C84">
              <w:t>legislation, codes of practice and other formal agreements that impact on the work activity</w:t>
            </w:r>
          </w:p>
          <w:p w:rsidR="00000000" w:rsidRPr="00023C84" w:rsidP="00023C84">
            <w:pPr>
              <w:pStyle w:val="ListBullet"/>
            </w:pPr>
            <w:r w:rsidRPr="00023C84">
              <w:t>manufacturer's requirements for safe operation of equipment</w:t>
            </w:r>
          </w:p>
          <w:p w:rsidR="00000000" w:rsidRPr="00023C84" w:rsidP="00023C84">
            <w:pPr>
              <w:pStyle w:val="ListBullet"/>
            </w:pPr>
            <w:r w:rsidRPr="00023C84">
              <w:t>processes and techniques required to prepare plans, estimate and quote for installations</w:t>
            </w:r>
          </w:p>
          <w:p w:rsidR="00000000" w:rsidRPr="00023C84" w:rsidP="00023C84">
            <w:pPr>
              <w:pStyle w:val="ListBullet"/>
            </w:pPr>
            <w:r w:rsidRPr="00023C84">
              <w:t>specific occupational health and safety (OHS) requirements relating to the activity and site conditions</w:t>
            </w:r>
          </w:p>
          <w:p w:rsidR="00000000" w:rsidRPr="00023C84" w:rsidP="00023C84">
            <w:pPr>
              <w:pStyle w:val="ListBullet"/>
            </w:pPr>
            <w:r w:rsidRPr="00023C84">
              <w:t>typ</w:t>
            </w:r>
            <w:r w:rsidRPr="00023C84">
              <w:t>ical issues and challenges that occur when dealing with customers</w:t>
            </w:r>
          </w:p>
        </w:tc>
      </w:tr>
    </w:tbl>
    <w:p w:rsidR="00EF56D2" w:rsidP="00023C84">
      <w:pPr>
        <w:pStyle w:val="BodyText"/>
      </w:pPr>
    </w:p>
    <w:p w:rsidR="00EF56D2" w:rsidP="00023C84">
      <w:pPr>
        <w:pStyle w:val="BodyText"/>
      </w:pPr>
    </w:p>
    <w:p w:rsidR="00000000" w:rsidRPr="00023C84" w:rsidP="00023C84">
      <w:pPr>
        <w:pStyle w:val="AllowPageBreak"/>
      </w:pPr>
    </w:p>
    <w:p w:rsidR="00000000" w:rsidRPr="00023C84" w:rsidP="00023C84">
      <w:pPr>
        <w:pStyle w:val="Heading1"/>
      </w:pPr>
      <w:bookmarkStart w:id="10" w:name="O_244585"/>
      <w:bookmarkEnd w:id="10"/>
      <w:r w:rsidRPr="00023C84">
        <w:t>Evidence Guide</w:t>
      </w:r>
    </w:p>
    <w:tbl>
      <w:tblPr>
        <w:tblW w:w="9570" w:type="dxa"/>
        <w:tblLayout w:type="fixed"/>
        <w:tblCellMar>
          <w:left w:w="62" w:type="dxa"/>
          <w:right w:w="62" w:type="dxa"/>
        </w:tblCellMar>
        <w:tblLook w:val="0000"/>
      </w:tblPr>
      <w:tblGrid>
        <w:gridCol w:w="3908"/>
        <w:gridCol w:w="5662"/>
      </w:tblGrid>
      <w:tr w:rsidTr="00EF56D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C84">
            <w:pPr>
              <w:pStyle w:val="BodyText"/>
              <w:rPr>
                <w:lang w:val="en-NZ"/>
              </w:rPr>
            </w:pPr>
            <w:r w:rsidRPr="00023C84">
              <w:rPr>
                <w:rStyle w:val="SpecialBold"/>
              </w:rPr>
              <w:t>EVIDENCE GUIDE</w:t>
            </w:r>
          </w:p>
        </w:tc>
      </w:tr>
      <w:tr w:rsidTr="00EF56D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C84">
            <w:pPr>
              <w:pStyle w:val="BodyText"/>
              <w:rPr>
                <w:lang w:val="en-NZ"/>
              </w:rPr>
            </w:pPr>
            <w:r w:rsidRPr="00023C84">
              <w:t>The evidence guide provides advice on assessment and must be read in conjunction with the performance criteria, required skills and knowledge, range statement and the Assessment Guidelines for the Training Package.</w:t>
            </w:r>
          </w:p>
        </w:tc>
      </w:tr>
      <w:tr w:rsidTr="00EF56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C84">
            <w:pPr>
              <w:pStyle w:val="BodyText"/>
              <w:rPr>
                <w:lang w:val="en-NZ"/>
              </w:rPr>
            </w:pPr>
            <w:r w:rsidRPr="00023C8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C84">
            <w:pPr>
              <w:pStyle w:val="BodyText"/>
              <w:rPr>
                <w:lang w:val="en-NZ"/>
              </w:rPr>
            </w:pPr>
          </w:p>
        </w:tc>
      </w:tr>
      <w:tr w:rsidTr="00EF56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C84">
            <w:pPr>
              <w:pStyle w:val="BodyText"/>
              <w:rPr>
                <w:lang w:val="en-NZ"/>
              </w:rPr>
            </w:pPr>
            <w:r w:rsidRPr="00023C8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C84" w:rsidP="00023C84">
            <w:pPr>
              <w:pStyle w:val="BodyText"/>
            </w:pPr>
            <w:r w:rsidRPr="00023C84">
              <w:t>Evidence of the ability to:</w:t>
            </w:r>
          </w:p>
          <w:p w:rsidR="00000000" w:rsidRPr="00023C84" w:rsidP="00023C84">
            <w:pPr>
              <w:pStyle w:val="ListBullet"/>
            </w:pPr>
            <w:r w:rsidRPr="00023C84">
              <w:t>prepare detailed estimates, updated schematic drawings and specifications, including material and labour costs for telecommunications e</w:t>
            </w:r>
            <w:r w:rsidRPr="00023C84">
              <w:t>quipment installations</w:t>
            </w:r>
          </w:p>
          <w:p w:rsidR="00000000" w:rsidRPr="00023C84" w:rsidP="00023C84">
            <w:pPr>
              <w:pStyle w:val="ListBullet"/>
            </w:pPr>
            <w:r w:rsidRPr="00023C84">
              <w:t>negotiate with contractors on material availability and pricing for customer equipment installations</w:t>
            </w:r>
          </w:p>
          <w:p w:rsidR="00000000" w:rsidRPr="00023C84" w:rsidP="00023C84">
            <w:pPr>
              <w:pStyle w:val="ListBullet"/>
            </w:pPr>
            <w:r w:rsidRPr="00023C84">
              <w:t>complete detailed quotes for installations that allow for changes and variations</w:t>
            </w:r>
          </w:p>
          <w:p w:rsidR="00000000" w:rsidP="00023C84">
            <w:pPr>
              <w:pStyle w:val="ListBullet"/>
              <w:rPr>
                <w:lang w:val="en-NZ"/>
              </w:rPr>
            </w:pPr>
            <w:r w:rsidRPr="00023C84">
              <w:t>prepare and confirm quote and financial arrangement</w:t>
            </w:r>
            <w:r w:rsidRPr="00023C84">
              <w:t>s with customer.</w:t>
            </w:r>
          </w:p>
        </w:tc>
      </w:tr>
      <w:tr w:rsidTr="00EF56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C84">
            <w:pPr>
              <w:pStyle w:val="BodyText"/>
              <w:rPr>
                <w:lang w:val="en-NZ"/>
              </w:rPr>
            </w:pPr>
            <w:r w:rsidRPr="00023C84">
              <w:rPr>
                <w:rStyle w:val="SpecialBold"/>
              </w:rPr>
              <w:t>Context of</w:t>
            </w:r>
            <w:r w:rsidRPr="00023C84">
              <w:t xml:space="preserve">, </w:t>
            </w:r>
            <w:r w:rsidRPr="00023C8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C84" w:rsidP="00023C84">
            <w:pPr>
              <w:pStyle w:val="BodyText"/>
            </w:pPr>
            <w:r w:rsidRPr="00023C84">
              <w:t>Assessment must ensure:</w:t>
            </w:r>
          </w:p>
          <w:p w:rsidR="00000000" w:rsidRPr="00023C84" w:rsidP="00023C84">
            <w:pPr>
              <w:pStyle w:val="ListBullet"/>
            </w:pPr>
            <w:r w:rsidRPr="00023C84">
              <w:t>sites on which estimates and quotes may be conducted</w:t>
            </w:r>
          </w:p>
          <w:p w:rsidR="00000000" w:rsidP="00023C84">
            <w:pPr>
              <w:pStyle w:val="ListBullet"/>
              <w:rPr>
                <w:lang w:val="en-NZ"/>
              </w:rPr>
            </w:pPr>
            <w:r w:rsidRPr="00023C84">
              <w:t>relevant databases, licensing requirements and other site-related documentation.</w:t>
            </w:r>
          </w:p>
        </w:tc>
      </w:tr>
      <w:tr w:rsidTr="00EF56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C84">
            <w:pPr>
              <w:pStyle w:val="BodyText"/>
              <w:rPr>
                <w:lang w:val="en-NZ"/>
              </w:rPr>
            </w:pPr>
            <w:r w:rsidRPr="00023C84">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C84" w:rsidP="00023C84">
            <w:pPr>
              <w:pStyle w:val="BodyText"/>
            </w:pPr>
            <w:r w:rsidRPr="00023C84">
              <w:t>A range</w:t>
            </w:r>
            <w:r w:rsidRPr="00023C84">
              <w:t xml:space="preserve"> of assessment methods should be used to assess practical skills and knowledge. The following examples are appropriate for this unit:</w:t>
            </w:r>
          </w:p>
          <w:p w:rsidR="00000000" w:rsidRPr="00023C84" w:rsidP="00023C84">
            <w:pPr>
              <w:pStyle w:val="ListBullet"/>
            </w:pPr>
            <w:r w:rsidRPr="00023C84">
              <w:t xml:space="preserve">review of a hands-on project completed by the candidate </w:t>
            </w:r>
          </w:p>
          <w:p w:rsidR="00000000" w:rsidRPr="00023C84" w:rsidP="00023C84">
            <w:pPr>
              <w:pStyle w:val="ListBullet"/>
            </w:pPr>
            <w:r w:rsidRPr="00023C84">
              <w:t>review written estimates and quotes with completed documentation</w:t>
            </w:r>
          </w:p>
          <w:p w:rsidR="00000000" w:rsidP="00023C84">
            <w:pPr>
              <w:pStyle w:val="ListBullet"/>
              <w:rPr>
                <w:lang w:val="en-NZ"/>
              </w:rPr>
            </w:pPr>
            <w:r w:rsidRPr="00023C84">
              <w:t xml:space="preserve">oral or written questioning on the estimate and quote process. </w:t>
            </w:r>
          </w:p>
        </w:tc>
      </w:tr>
      <w:tr w:rsidTr="00EF56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C84">
            <w:pPr>
              <w:pStyle w:val="BodyText"/>
              <w:rPr>
                <w:lang w:val="en-NZ"/>
              </w:rPr>
            </w:pPr>
            <w:r w:rsidRPr="00023C84">
              <w:rPr>
                <w:rStyle w:val="SpecialBold"/>
              </w:rPr>
              <w:t>Guidance information for assessment</w:t>
            </w:r>
            <w:r w:rsidRPr="00023C84">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C84" w:rsidP="00023C84">
            <w:pPr>
              <w:pStyle w:val="BodyText"/>
            </w:pPr>
            <w:r w:rsidRPr="00023C84">
              <w:t>Holistic assessment with other units relevant to the industry sector, workplace and job role is recommended, for example:</w:t>
            </w:r>
          </w:p>
          <w:p w:rsidR="00000000" w:rsidRPr="00023C84" w:rsidP="00023C84">
            <w:pPr>
              <w:pStyle w:val="ListBullet"/>
            </w:pPr>
            <w:r w:rsidRPr="00023C84">
              <w:t>ICTCBL2017A Alter services to existing cable system.</w:t>
            </w:r>
          </w:p>
          <w:p w:rsidR="00000000" w:rsidRPr="00023C84" w:rsidP="00023C84">
            <w:pPr>
              <w:pStyle w:val="BodyText"/>
            </w:pPr>
          </w:p>
          <w:p w:rsidR="00000000" w:rsidRPr="00023C84" w:rsidP="00023C84">
            <w:pPr>
              <w:pStyle w:val="BodyText"/>
            </w:pPr>
            <w:r w:rsidRPr="00023C84">
              <w:t>Aboriginal people and other people from a non-English speaking background may have second language issues.</w:t>
            </w:r>
          </w:p>
          <w:p w:rsidR="00000000" w:rsidRPr="00023C84" w:rsidP="00023C84">
            <w:pPr>
              <w:pStyle w:val="BodyText"/>
            </w:pPr>
          </w:p>
          <w:p w:rsidR="00000000" w:rsidRPr="00023C84" w:rsidP="00023C84">
            <w:pPr>
              <w:pStyle w:val="BodyText"/>
            </w:pPr>
            <w:r w:rsidRPr="00023C84">
              <w:t xml:space="preserve">Access must be provided to appropriate learning and assessment support when required. </w:t>
            </w:r>
          </w:p>
          <w:p w:rsidR="00000000" w:rsidRPr="00023C84" w:rsidP="00023C84">
            <w:pPr>
              <w:pStyle w:val="BodyText"/>
            </w:pPr>
          </w:p>
          <w:p w:rsidR="00000000" w:rsidRPr="00023C84" w:rsidP="00023C84">
            <w:pPr>
              <w:pStyle w:val="BodyText"/>
            </w:pPr>
            <w:r w:rsidRPr="00023C84">
              <w:t>Assess</w:t>
            </w:r>
            <w:r w:rsidRPr="00023C84">
              <w:t>ment processes and techniques must be culturally appropriate, and appropriate to the oral communication skill level, and language and literacy capacity of the candidate and the work being performed.</w:t>
            </w:r>
          </w:p>
          <w:p w:rsidR="00000000" w:rsidRPr="00023C84" w:rsidP="00023C84">
            <w:pPr>
              <w:pStyle w:val="BodyText"/>
            </w:pPr>
          </w:p>
          <w:p w:rsidR="00000000" w:rsidRPr="00023C84" w:rsidP="00023C84">
            <w:pPr>
              <w:pStyle w:val="BodyText"/>
            </w:pPr>
            <w:r w:rsidRPr="00023C84">
              <w:t xml:space="preserve">In all cases where practical assessment is used it will </w:t>
            </w:r>
            <w:r w:rsidRPr="00023C84">
              <w:t xml:space="preserve">be combined with targeted questioning to assess required knowledge. Questioning techniques should not require language, literacy and numeracy skills beyond those required in this unit of competency. </w:t>
            </w:r>
          </w:p>
          <w:p w:rsidR="00000000" w:rsidRPr="00023C84" w:rsidP="00023C84">
            <w:pPr>
              <w:pStyle w:val="BodyText"/>
            </w:pPr>
          </w:p>
          <w:p w:rsidR="00000000" w:rsidRPr="00023C84" w:rsidP="00023C84">
            <w:pPr>
              <w:pStyle w:val="BodyText"/>
            </w:pPr>
            <w:r w:rsidRPr="00023C84">
              <w:t>Where applicable, physical resources should include equ</w:t>
            </w:r>
            <w:r w:rsidRPr="00023C84">
              <w:t>ipment modified for people with special needs.</w:t>
            </w:r>
          </w:p>
        </w:tc>
      </w:tr>
    </w:tbl>
    <w:p w:rsidR="00EF56D2" w:rsidP="00023C84">
      <w:pPr>
        <w:pStyle w:val="BodyText"/>
      </w:pPr>
    </w:p>
    <w:p w:rsidR="00EF56D2" w:rsidP="00023C84">
      <w:pPr>
        <w:pStyle w:val="BodyText"/>
      </w:pPr>
    </w:p>
    <w:p w:rsidR="00000000" w:rsidRPr="00023C84" w:rsidP="00023C84">
      <w:pPr>
        <w:pStyle w:val="Heading1"/>
      </w:pPr>
      <w:bookmarkStart w:id="11" w:name="O_252568"/>
      <w:bookmarkEnd w:id="11"/>
      <w:r w:rsidRPr="00023C84">
        <w:t>Range Statement</w:t>
      </w:r>
    </w:p>
    <w:tbl>
      <w:tblPr>
        <w:tblW w:w="0" w:type="auto"/>
        <w:tblLayout w:type="fixed"/>
        <w:tblCellMar>
          <w:left w:w="62" w:type="dxa"/>
          <w:right w:w="62" w:type="dxa"/>
        </w:tblCellMar>
        <w:tblLook w:val="0000"/>
      </w:tblPr>
      <w:tblGrid>
        <w:gridCol w:w="3404"/>
        <w:gridCol w:w="5118"/>
      </w:tblGrid>
      <w:tr w:rsidTr="00EF56D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C84">
            <w:pPr>
              <w:pStyle w:val="BodyText"/>
              <w:rPr>
                <w:lang w:val="en-NZ"/>
              </w:rPr>
            </w:pPr>
            <w:r w:rsidRPr="00023C84">
              <w:rPr>
                <w:rStyle w:val="SpecialBold"/>
              </w:rPr>
              <w:t>RANGE STATEMENT</w:t>
            </w:r>
          </w:p>
        </w:tc>
      </w:tr>
      <w:tr w:rsidTr="00EF56D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C84">
            <w:pPr>
              <w:pStyle w:val="BodyText"/>
              <w:rPr>
                <w:lang w:val="en-NZ"/>
              </w:rPr>
            </w:pPr>
            <w:r w:rsidRPr="00023C84">
              <w:t xml:space="preserve">The range statement relates to the unit of competency as a whole. It allows for different work environments and situations that may affect </w:t>
            </w:r>
            <w:r w:rsidRPr="00023C84">
              <w:t>performance. Bold italicised wording, if used in the performance criteria, is detailed below. Essential operating conditions that may be present with training and assessment (depending on the work situation, needs of the candidate, accessibility of the ite</w:t>
            </w:r>
            <w:r w:rsidRPr="00023C84">
              <w:t>m, and local industry and regional contexts) may also be included.</w:t>
            </w:r>
          </w:p>
        </w:tc>
      </w:tr>
      <w:tr w:rsidTr="00EF56D2">
        <w:tblPrEx>
          <w:tblW w:w="0" w:type="auto"/>
          <w:tblLayout w:type="fixed"/>
          <w:tblCellMar>
            <w:left w:w="62" w:type="dxa"/>
            <w:right w:w="62" w:type="dxa"/>
          </w:tblCellMar>
          <w:tblLook w:val="0000"/>
        </w:tblPrEx>
        <w:tc>
          <w:tcPr>
            <w:tcW w:w="3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C84">
            <w:pPr>
              <w:pStyle w:val="BodyText"/>
              <w:rPr>
                <w:lang w:val="en-NZ"/>
              </w:rPr>
            </w:pPr>
            <w:r w:rsidRPr="00023C84">
              <w:rPr>
                <w:rStyle w:val="BoldandItalics"/>
              </w:rPr>
              <w:t>Customer specification</w:t>
            </w:r>
            <w:r w:rsidRPr="00023C84">
              <w:t xml:space="preserve"> may include:</w:t>
            </w:r>
          </w:p>
        </w:tc>
        <w:tc>
          <w:tcPr>
            <w:tcW w:w="5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C84" w:rsidP="00023C84">
            <w:pPr>
              <w:pStyle w:val="ListBullet"/>
            </w:pPr>
            <w:r w:rsidRPr="00023C84">
              <w:t>cable</w:t>
            </w:r>
          </w:p>
          <w:p w:rsidR="00000000" w:rsidRPr="00023C84" w:rsidP="00023C84">
            <w:pPr>
              <w:pStyle w:val="ListBullet"/>
            </w:pPr>
            <w:r w:rsidRPr="00023C84">
              <w:t xml:space="preserve">connectors </w:t>
            </w:r>
          </w:p>
          <w:p w:rsidR="00000000" w:rsidRPr="00023C84" w:rsidP="00023C84">
            <w:pPr>
              <w:pStyle w:val="ListBullet"/>
            </w:pPr>
            <w:r w:rsidRPr="00023C84">
              <w:t>cost per cable length installed per outlet</w:t>
            </w:r>
          </w:p>
          <w:p w:rsidR="00000000" w:rsidRPr="00023C84" w:rsidP="00023C84">
            <w:pPr>
              <w:pStyle w:val="ListBullet"/>
            </w:pPr>
            <w:r w:rsidRPr="00023C84">
              <w:t>equipment types:</w:t>
            </w:r>
          </w:p>
          <w:p w:rsidR="00000000" w:rsidRPr="00023C84" w:rsidP="00023C84">
            <w:pPr>
              <w:pStyle w:val="ListBullet2"/>
            </w:pPr>
            <w:r w:rsidRPr="00023C84">
              <w:t>bandwidth managers</w:t>
            </w:r>
          </w:p>
          <w:p w:rsidR="00000000" w:rsidRPr="00023C84" w:rsidP="00023C84">
            <w:pPr>
              <w:pStyle w:val="ListBullet2"/>
            </w:pPr>
            <w:r w:rsidRPr="00023C84">
              <w:t>digital subscriber line (DSL):</w:t>
            </w:r>
          </w:p>
          <w:p w:rsidR="00000000" w:rsidRPr="00023C84" w:rsidP="00023C84">
            <w:pPr>
              <w:pStyle w:val="ListBullet3"/>
            </w:pPr>
            <w:r w:rsidRPr="00023C84">
              <w:t>asymmetrical DSL (ADSL)</w:t>
            </w:r>
          </w:p>
          <w:p w:rsidR="00000000" w:rsidRPr="00023C84" w:rsidP="00023C84">
            <w:pPr>
              <w:pStyle w:val="ListBullet3"/>
            </w:pPr>
            <w:r w:rsidRPr="00023C84">
              <w:t xml:space="preserve">digital broadcasting </w:t>
            </w:r>
          </w:p>
          <w:p w:rsidR="00000000" w:rsidRPr="00023C84" w:rsidP="00023C84">
            <w:pPr>
              <w:pStyle w:val="ListBullet3"/>
            </w:pPr>
            <w:r w:rsidRPr="00023C84">
              <w:t>computer telephony integration (CTI) technologies</w:t>
            </w:r>
          </w:p>
          <w:p w:rsidR="00000000" w:rsidRPr="00023C84" w:rsidP="00023C84">
            <w:pPr>
              <w:pStyle w:val="ListBullet2"/>
            </w:pPr>
            <w:r w:rsidRPr="00023C84">
              <w:t>modems</w:t>
            </w:r>
          </w:p>
          <w:p w:rsidR="00000000" w:rsidRPr="00023C84" w:rsidP="00023C84">
            <w:pPr>
              <w:pStyle w:val="ListBullet2"/>
            </w:pPr>
            <w:r w:rsidRPr="00023C84">
              <w:t>network equipment</w:t>
            </w:r>
          </w:p>
          <w:p w:rsidR="00000000" w:rsidRPr="00023C84" w:rsidP="00023C84">
            <w:pPr>
              <w:pStyle w:val="ListBullet2"/>
            </w:pPr>
            <w:r w:rsidRPr="00023C84">
              <w:t>private automatic branch exchange (PABX)</w:t>
            </w:r>
          </w:p>
          <w:p w:rsidR="00000000" w:rsidRPr="00023C84" w:rsidP="00023C84">
            <w:pPr>
              <w:pStyle w:val="ListBullet2"/>
            </w:pPr>
            <w:r w:rsidRPr="00023C84">
              <w:t>radio frequency (RF) equipment</w:t>
            </w:r>
          </w:p>
          <w:p w:rsidR="00000000" w:rsidRPr="00023C84" w:rsidP="00023C84">
            <w:pPr>
              <w:pStyle w:val="ListBullet2"/>
            </w:pPr>
            <w:r w:rsidRPr="00023C84">
              <w:t>single line telephones</w:t>
            </w:r>
          </w:p>
          <w:p w:rsidR="00000000" w:rsidRPr="00023C84" w:rsidP="00023C84">
            <w:pPr>
              <w:pStyle w:val="ListBullet2"/>
            </w:pPr>
            <w:r w:rsidRPr="00023C84">
              <w:t>telephone systems</w:t>
            </w:r>
          </w:p>
          <w:p w:rsidR="00000000" w:rsidRPr="00023C84" w:rsidP="00023C84">
            <w:pPr>
              <w:pStyle w:val="ListBullet2"/>
            </w:pPr>
            <w:r w:rsidRPr="00023C84">
              <w:t>video and data</w:t>
            </w:r>
          </w:p>
          <w:p w:rsidR="00000000" w:rsidRPr="00023C84" w:rsidP="00023C84">
            <w:pPr>
              <w:pStyle w:val="ListBullet"/>
            </w:pPr>
            <w:r w:rsidRPr="00023C84">
              <w:t>existing builders or electrical contractors schedule</w:t>
            </w:r>
          </w:p>
          <w:p w:rsidR="00000000" w:rsidRPr="00023C84" w:rsidP="00023C84">
            <w:pPr>
              <w:pStyle w:val="ListBullet"/>
            </w:pPr>
            <w:r w:rsidRPr="00023C84">
              <w:t>frames</w:t>
            </w:r>
          </w:p>
          <w:p w:rsidR="00000000" w:rsidRPr="00023C84" w:rsidP="00023C84">
            <w:pPr>
              <w:pStyle w:val="ListBullet"/>
            </w:pPr>
            <w:r w:rsidRPr="00023C84">
              <w:t xml:space="preserve">requirements for: </w:t>
            </w:r>
          </w:p>
          <w:p w:rsidR="00000000" w:rsidRPr="00023C84" w:rsidP="00023C84">
            <w:pPr>
              <w:pStyle w:val="ListBullet2"/>
            </w:pPr>
            <w:r w:rsidRPr="00023C84">
              <w:t>equipment</w:t>
            </w:r>
          </w:p>
          <w:p w:rsidR="00000000" w:rsidRPr="00023C84" w:rsidP="00023C84">
            <w:pPr>
              <w:pStyle w:val="ListBullet2"/>
            </w:pPr>
            <w:r w:rsidRPr="00023C84">
              <w:t>labour</w:t>
            </w:r>
          </w:p>
          <w:p w:rsidR="00000000" w:rsidRPr="00023C84" w:rsidP="00023C84">
            <w:pPr>
              <w:pStyle w:val="ListBullet2"/>
            </w:pPr>
            <w:r w:rsidRPr="00023C84">
              <w:t>materials</w:t>
            </w:r>
          </w:p>
          <w:p w:rsidR="00000000" w:rsidRPr="00023C84" w:rsidP="00023C84">
            <w:pPr>
              <w:pStyle w:val="ListBullet2"/>
            </w:pPr>
            <w:r w:rsidRPr="00023C84">
              <w:t>other resources</w:t>
            </w:r>
          </w:p>
          <w:p w:rsidR="00000000" w:rsidRPr="00023C84" w:rsidP="00023C84">
            <w:pPr>
              <w:pStyle w:val="ListBullet"/>
            </w:pPr>
            <w:r w:rsidRPr="00023C84">
              <w:t>timeframes</w:t>
            </w:r>
          </w:p>
          <w:p w:rsidR="00000000" w:rsidRPr="00023C84" w:rsidP="00023C84">
            <w:pPr>
              <w:pStyle w:val="ListBullet"/>
            </w:pPr>
            <w:r w:rsidRPr="00023C84">
              <w:t>scope of works</w:t>
            </w:r>
          </w:p>
          <w:p w:rsidR="00000000" w:rsidP="00023C84">
            <w:pPr>
              <w:pStyle w:val="ListBullet"/>
              <w:rPr>
                <w:lang w:val="en-NZ"/>
              </w:rPr>
            </w:pPr>
            <w:r w:rsidRPr="00023C84">
              <w:t>support system.</w:t>
            </w:r>
          </w:p>
        </w:tc>
      </w:tr>
      <w:tr w:rsidTr="00EF56D2">
        <w:tblPrEx>
          <w:tblW w:w="0" w:type="auto"/>
          <w:tblLayout w:type="fixed"/>
          <w:tblCellMar>
            <w:left w:w="62" w:type="dxa"/>
            <w:right w:w="62" w:type="dxa"/>
          </w:tblCellMar>
          <w:tblLook w:val="0000"/>
        </w:tblPrEx>
        <w:tc>
          <w:tcPr>
            <w:tcW w:w="3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C84">
            <w:pPr>
              <w:pStyle w:val="BodyText"/>
              <w:rPr>
                <w:lang w:val="en-NZ"/>
              </w:rPr>
            </w:pPr>
            <w:r w:rsidRPr="00023C84">
              <w:rPr>
                <w:rStyle w:val="BoldandItalics"/>
              </w:rPr>
              <w:t>Contingencies</w:t>
            </w:r>
            <w:r w:rsidRPr="00023C84">
              <w:t xml:space="preserve"> may include:</w:t>
            </w:r>
          </w:p>
        </w:tc>
        <w:tc>
          <w:tcPr>
            <w:tcW w:w="5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C84" w:rsidP="00023C84">
            <w:pPr>
              <w:pStyle w:val="ListBullet"/>
            </w:pPr>
            <w:r w:rsidRPr="00023C84">
              <w:t>need for integration with existing building works schedules where available</w:t>
            </w:r>
          </w:p>
          <w:p w:rsidR="00000000" w:rsidRPr="00023C84" w:rsidP="00023C84">
            <w:pPr>
              <w:pStyle w:val="ListBullet"/>
            </w:pPr>
            <w:r w:rsidRPr="00023C84">
              <w:t>requirements for installation method or of any proprietary system being installed</w:t>
            </w:r>
          </w:p>
          <w:p w:rsidR="00000000" w:rsidP="00023C84">
            <w:pPr>
              <w:pStyle w:val="ListBullet"/>
              <w:rPr>
                <w:lang w:val="en-NZ"/>
              </w:rPr>
            </w:pPr>
            <w:r w:rsidRPr="00023C84">
              <w:t>relevant constraints.</w:t>
            </w:r>
          </w:p>
        </w:tc>
      </w:tr>
      <w:tr w:rsidTr="00EF56D2">
        <w:tblPrEx>
          <w:tblW w:w="0" w:type="auto"/>
          <w:tblLayout w:type="fixed"/>
          <w:tblCellMar>
            <w:left w:w="62" w:type="dxa"/>
            <w:right w:w="62" w:type="dxa"/>
          </w:tblCellMar>
          <w:tblLook w:val="0000"/>
        </w:tblPrEx>
        <w:tc>
          <w:tcPr>
            <w:tcW w:w="3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C84">
            <w:pPr>
              <w:pStyle w:val="BodyText"/>
              <w:rPr>
                <w:lang w:val="en-NZ"/>
              </w:rPr>
            </w:pPr>
            <w:r w:rsidRPr="00023C84">
              <w:rPr>
                <w:rStyle w:val="BoldandItalics"/>
              </w:rPr>
              <w:t>Relevant legislation</w:t>
            </w:r>
            <w:r w:rsidRPr="00023C84">
              <w:t xml:space="preserve">, </w:t>
            </w:r>
            <w:r w:rsidRPr="00023C84">
              <w:rPr>
                <w:rStyle w:val="BoldandItalics"/>
              </w:rPr>
              <w:t>codes</w:t>
            </w:r>
            <w:r w:rsidRPr="00023C84">
              <w:t xml:space="preserve">, </w:t>
            </w:r>
            <w:r w:rsidRPr="00023C84">
              <w:rPr>
                <w:rStyle w:val="BoldandItalics"/>
              </w:rPr>
              <w:t>regulations and standards</w:t>
            </w:r>
            <w:r w:rsidRPr="00023C84">
              <w:t xml:space="preserve"> include:</w:t>
            </w:r>
          </w:p>
        </w:tc>
        <w:tc>
          <w:tcPr>
            <w:tcW w:w="5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C84" w:rsidP="00023C84">
            <w:pPr>
              <w:pStyle w:val="ListBullet"/>
            </w:pPr>
            <w:r w:rsidRPr="00023C84">
              <w:t xml:space="preserve">Australian </w:t>
            </w:r>
            <w:r w:rsidRPr="00023C84">
              <w:t>Communications Industry Forum (ACIF) standards and codes</w:t>
            </w:r>
          </w:p>
          <w:p w:rsidR="00000000" w:rsidRPr="00023C84" w:rsidP="00023C84">
            <w:pPr>
              <w:pStyle w:val="ListBullet"/>
            </w:pPr>
            <w:r w:rsidRPr="00023C84">
              <w:t xml:space="preserve">AS Communications Cabling Manual (CCM) </w:t>
            </w:r>
            <w:r w:rsidRPr="00023C84">
              <w:br/>
              <w:t>Volume 1</w:t>
            </w:r>
          </w:p>
          <w:p w:rsidR="00000000" w:rsidRPr="00023C84" w:rsidP="00023C84">
            <w:pPr>
              <w:pStyle w:val="ListBullet"/>
            </w:pPr>
            <w:r w:rsidRPr="00023C84">
              <w:t>AS/NZS 3000:2007</w:t>
            </w:r>
          </w:p>
          <w:p w:rsidR="00000000" w:rsidRPr="00023C84" w:rsidP="00023C84">
            <w:pPr>
              <w:pStyle w:val="ListBullet"/>
            </w:pPr>
            <w:r w:rsidRPr="00023C84">
              <w:t>AS/NZS 3080:2003</w:t>
            </w:r>
          </w:p>
          <w:p w:rsidR="00000000" w:rsidRPr="00023C84" w:rsidP="00023C84">
            <w:pPr>
              <w:pStyle w:val="ListBullet"/>
            </w:pPr>
            <w:r w:rsidRPr="00023C84">
              <w:t>AS/NZS 3084:2003</w:t>
            </w:r>
          </w:p>
          <w:p w:rsidR="00000000" w:rsidRPr="00023C84" w:rsidP="00023C84">
            <w:pPr>
              <w:pStyle w:val="ListBullet"/>
            </w:pPr>
            <w:r w:rsidRPr="00023C84">
              <w:t>AS/NZS 3085.1:2004</w:t>
            </w:r>
          </w:p>
          <w:p w:rsidR="00000000" w:rsidRPr="00023C84" w:rsidP="00023C84">
            <w:pPr>
              <w:pStyle w:val="ListBullet"/>
            </w:pPr>
            <w:r w:rsidRPr="00023C84">
              <w:t>AS/NZS IEC 61935.1:2006</w:t>
            </w:r>
          </w:p>
          <w:p w:rsidR="00000000" w:rsidRPr="00023C84" w:rsidP="00023C84">
            <w:pPr>
              <w:pStyle w:val="ListBullet"/>
            </w:pPr>
            <w:r w:rsidRPr="00023C84">
              <w:t>AS/NZS IEC 61935.2:2006</w:t>
            </w:r>
          </w:p>
          <w:p w:rsidR="00000000" w:rsidRPr="00023C84" w:rsidP="00023C84">
            <w:pPr>
              <w:pStyle w:val="ListBullet"/>
            </w:pPr>
            <w:r w:rsidRPr="00023C84">
              <w:t>AS/NZS ISO/IEC 14763.3:2007</w:t>
            </w:r>
          </w:p>
          <w:p w:rsidR="00000000" w:rsidRPr="00023C84" w:rsidP="00023C84">
            <w:pPr>
              <w:pStyle w:val="ListBullet"/>
            </w:pPr>
            <w:r w:rsidRPr="00023C84">
              <w:t>AS/N</w:t>
            </w:r>
            <w:r w:rsidRPr="00023C84">
              <w:t>ZS ISO/IEC 15018:2005</w:t>
            </w:r>
          </w:p>
          <w:p w:rsidR="00000000" w:rsidRPr="00023C84" w:rsidP="00023C84">
            <w:pPr>
              <w:pStyle w:val="ListBullet"/>
            </w:pPr>
            <w:r w:rsidRPr="00023C84">
              <w:t xml:space="preserve">AS/NZS ISO/IEC 24702:2007 </w:t>
            </w:r>
          </w:p>
          <w:p w:rsidR="00000000" w:rsidRPr="00023C84" w:rsidP="00023C84">
            <w:pPr>
              <w:pStyle w:val="ListBullet"/>
            </w:pPr>
            <w:r w:rsidRPr="00023C84">
              <w:t>Australian building codes and regulations</w:t>
            </w:r>
          </w:p>
          <w:p w:rsidR="00000000" w:rsidRPr="00023C84" w:rsidP="00023C84">
            <w:pPr>
              <w:pStyle w:val="ListBullet"/>
            </w:pPr>
            <w:r w:rsidRPr="00023C84">
              <w:t>cabling security codes and regulations</w:t>
            </w:r>
          </w:p>
          <w:p w:rsidR="00000000" w:rsidRPr="00023C84" w:rsidP="00023C84">
            <w:pPr>
              <w:pStyle w:val="ListBullet"/>
            </w:pPr>
            <w:r w:rsidRPr="00023C84">
              <w:t xml:space="preserve">compliance with appropriate Australian Communications and Media Authority (ACMA) technical standard requirements for underground, aerial, Category 5, 6, 6A, 7 or 7A and unshielded twisted pairs (UTP) </w:t>
            </w:r>
          </w:p>
          <w:p w:rsidR="00000000" w:rsidRPr="00023C84" w:rsidP="00023C84">
            <w:pPr>
              <w:pStyle w:val="ListBullet"/>
            </w:pPr>
            <w:r w:rsidRPr="00023C84">
              <w:t>Environmental Protection Acts</w:t>
            </w:r>
          </w:p>
          <w:p w:rsidR="00000000" w:rsidRPr="00023C84" w:rsidP="00023C84">
            <w:pPr>
              <w:pStyle w:val="ListBullet"/>
            </w:pPr>
            <w:r w:rsidRPr="00023C84">
              <w:t>fire regulations</w:t>
            </w:r>
          </w:p>
          <w:p w:rsidR="00000000" w:rsidRPr="00023C84" w:rsidP="00023C84">
            <w:pPr>
              <w:pStyle w:val="ListBullet"/>
            </w:pPr>
            <w:r w:rsidRPr="00023C84">
              <w:t>Institut</w:t>
            </w:r>
            <w:r w:rsidRPr="00023C84">
              <w:t xml:space="preserve">e of Electrical and Electronics Engineers (IEEE) </w:t>
            </w:r>
          </w:p>
          <w:p w:rsidR="00000000" w:rsidRPr="00023C84" w:rsidP="00023C84">
            <w:pPr>
              <w:pStyle w:val="ListBullet"/>
            </w:pPr>
            <w:r w:rsidRPr="00023C84">
              <w:t>mining legislation</w:t>
            </w:r>
          </w:p>
          <w:p w:rsidR="00000000" w:rsidRPr="00023C84" w:rsidP="00023C84">
            <w:pPr>
              <w:pStyle w:val="ListBullet"/>
            </w:pPr>
            <w:r w:rsidRPr="00023C84">
              <w:t xml:space="preserve">noise abatement and heritage legislation </w:t>
            </w:r>
          </w:p>
          <w:p w:rsidR="00000000" w:rsidRPr="00023C84" w:rsidP="00023C84">
            <w:pPr>
              <w:pStyle w:val="ListBullet"/>
            </w:pPr>
            <w:r w:rsidRPr="00023C84">
              <w:t>OHS</w:t>
            </w:r>
          </w:p>
          <w:p w:rsidR="00000000" w:rsidRPr="00023C84" w:rsidP="00023C84">
            <w:pPr>
              <w:pStyle w:val="ListBullet"/>
            </w:pPr>
            <w:r w:rsidRPr="00023C84">
              <w:t>relevant international standards</w:t>
            </w:r>
          </w:p>
          <w:p w:rsidR="00000000" w:rsidRPr="00023C84" w:rsidP="00023C84">
            <w:pPr>
              <w:pStyle w:val="ListBullet"/>
            </w:pPr>
            <w:r w:rsidRPr="00023C84">
              <w:t>technical standards AS/ACIF S008:2006 and AS/ACIF S009:2006</w:t>
            </w:r>
          </w:p>
          <w:p w:rsidR="00000000" w:rsidP="00023C84">
            <w:pPr>
              <w:pStyle w:val="ListBullet"/>
              <w:rPr>
                <w:lang w:val="en-NZ"/>
              </w:rPr>
            </w:pPr>
            <w:r w:rsidRPr="00023C84">
              <w:t>Trade Practices Act.</w:t>
            </w:r>
          </w:p>
        </w:tc>
      </w:tr>
      <w:tr w:rsidTr="00EF56D2">
        <w:tblPrEx>
          <w:tblW w:w="0" w:type="auto"/>
          <w:tblLayout w:type="fixed"/>
          <w:tblCellMar>
            <w:left w:w="62" w:type="dxa"/>
            <w:right w:w="62" w:type="dxa"/>
          </w:tblCellMar>
          <w:tblLook w:val="0000"/>
        </w:tblPrEx>
        <w:tc>
          <w:tcPr>
            <w:tcW w:w="3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C84">
            <w:pPr>
              <w:pStyle w:val="BodyText"/>
              <w:rPr>
                <w:lang w:val="en-NZ"/>
              </w:rPr>
            </w:pPr>
            <w:r w:rsidRPr="00023C84">
              <w:rPr>
                <w:rStyle w:val="BoldandItalics"/>
              </w:rPr>
              <w:t>Changes and variations</w:t>
            </w:r>
            <w:r w:rsidRPr="00023C84">
              <w:t xml:space="preserve"> may</w:t>
            </w:r>
            <w:r w:rsidRPr="00023C84">
              <w:t xml:space="preserve"> include:</w:t>
            </w:r>
          </w:p>
        </w:tc>
        <w:tc>
          <w:tcPr>
            <w:tcW w:w="5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C84" w:rsidP="00023C84">
            <w:pPr>
              <w:pStyle w:val="ListBullet"/>
            </w:pPr>
            <w:r w:rsidRPr="00023C84">
              <w:t>availability</w:t>
            </w:r>
          </w:p>
          <w:p w:rsidR="00000000" w:rsidRPr="00023C84" w:rsidP="00023C84">
            <w:pPr>
              <w:pStyle w:val="ListBullet"/>
            </w:pPr>
            <w:r w:rsidRPr="00023C84">
              <w:t>delivery</w:t>
            </w:r>
          </w:p>
          <w:p w:rsidR="00000000" w:rsidRPr="00023C84" w:rsidP="00023C84">
            <w:pPr>
              <w:pStyle w:val="ListBullet"/>
            </w:pPr>
            <w:r w:rsidRPr="00023C84">
              <w:t>disputes</w:t>
            </w:r>
          </w:p>
          <w:p w:rsidR="00000000" w:rsidRPr="00023C84" w:rsidP="00023C84">
            <w:pPr>
              <w:pStyle w:val="ListBullet"/>
            </w:pPr>
            <w:r w:rsidRPr="00023C84">
              <w:t>insurance</w:t>
            </w:r>
          </w:p>
          <w:p w:rsidR="00000000" w:rsidRPr="00023C84" w:rsidP="00023C84">
            <w:pPr>
              <w:pStyle w:val="ListBullet"/>
            </w:pPr>
            <w:r w:rsidRPr="00023C84">
              <w:t>maintenance</w:t>
            </w:r>
          </w:p>
          <w:p w:rsidR="00000000" w:rsidRPr="00023C84" w:rsidP="00023C84">
            <w:pPr>
              <w:pStyle w:val="ListBullet"/>
            </w:pPr>
            <w:r w:rsidRPr="00023C84">
              <w:t>network/system security implications</w:t>
            </w:r>
          </w:p>
          <w:p w:rsidR="00000000" w:rsidRPr="00023C84" w:rsidP="00023C84">
            <w:pPr>
              <w:pStyle w:val="ListBullet"/>
            </w:pPr>
            <w:r w:rsidRPr="00023C84">
              <w:t>preparation of manuals</w:t>
            </w:r>
          </w:p>
          <w:p w:rsidR="00000000" w:rsidRPr="00023C84" w:rsidP="00023C84">
            <w:pPr>
              <w:pStyle w:val="ListBullet"/>
            </w:pPr>
            <w:r w:rsidRPr="00023C84">
              <w:t>restricted site access</w:t>
            </w:r>
          </w:p>
          <w:p w:rsidR="00000000" w:rsidRPr="00023C84" w:rsidP="00023C84">
            <w:pPr>
              <w:pStyle w:val="ListBullet"/>
            </w:pPr>
            <w:r w:rsidRPr="00023C84">
              <w:t>testing requirements</w:t>
            </w:r>
          </w:p>
          <w:p w:rsidR="00000000" w:rsidP="00023C84">
            <w:pPr>
              <w:pStyle w:val="ListBullet"/>
              <w:rPr>
                <w:lang w:val="en-NZ"/>
              </w:rPr>
            </w:pPr>
            <w:r w:rsidRPr="00023C84">
              <w:t>time penalties.</w:t>
            </w:r>
          </w:p>
        </w:tc>
      </w:tr>
      <w:tr w:rsidTr="00EF56D2">
        <w:tblPrEx>
          <w:tblW w:w="0" w:type="auto"/>
          <w:tblLayout w:type="fixed"/>
          <w:tblCellMar>
            <w:left w:w="62" w:type="dxa"/>
            <w:right w:w="62" w:type="dxa"/>
          </w:tblCellMar>
          <w:tblLook w:val="0000"/>
        </w:tblPrEx>
        <w:tc>
          <w:tcPr>
            <w:tcW w:w="3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C84">
            <w:pPr>
              <w:pStyle w:val="BodyText"/>
              <w:rPr>
                <w:lang w:val="en-NZ"/>
              </w:rPr>
            </w:pPr>
            <w:r w:rsidRPr="00023C84">
              <w:rPr>
                <w:rStyle w:val="BoldandItalics"/>
              </w:rPr>
              <w:t>Purchase arrangements</w:t>
            </w:r>
            <w:r w:rsidRPr="00023C84">
              <w:t xml:space="preserve"> may include:</w:t>
            </w:r>
          </w:p>
        </w:tc>
        <w:tc>
          <w:tcPr>
            <w:tcW w:w="5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C84" w:rsidP="00023C84">
            <w:pPr>
              <w:pStyle w:val="ListBullet"/>
            </w:pPr>
            <w:r w:rsidRPr="00023C84">
              <w:t>buy, rent or lease option</w:t>
            </w:r>
          </w:p>
          <w:p w:rsidR="00000000" w:rsidRPr="00023C84" w:rsidP="00023C84">
            <w:pPr>
              <w:pStyle w:val="ListBullet"/>
            </w:pPr>
            <w:r w:rsidRPr="00023C84">
              <w:t>conditions of payment</w:t>
            </w:r>
          </w:p>
          <w:p w:rsidR="00000000" w:rsidRPr="00023C84" w:rsidP="00023C84">
            <w:pPr>
              <w:pStyle w:val="ListBullet"/>
            </w:pPr>
            <w:r w:rsidRPr="00023C84">
              <w:t>conditions surrounding installation/modification</w:t>
            </w:r>
          </w:p>
          <w:p w:rsidR="00000000" w:rsidRPr="00023C84" w:rsidP="00023C84">
            <w:pPr>
              <w:pStyle w:val="ListBullet"/>
            </w:pPr>
            <w:r w:rsidRPr="00023C84">
              <w:t>legal requirements</w:t>
            </w:r>
          </w:p>
          <w:p w:rsidR="00000000" w:rsidRPr="00023C84" w:rsidP="00023C84">
            <w:pPr>
              <w:pStyle w:val="ListBullet"/>
            </w:pPr>
            <w:r w:rsidRPr="00023C84">
              <w:t>service and warranty arrangements.</w:t>
            </w:r>
          </w:p>
        </w:tc>
      </w:tr>
    </w:tbl>
    <w:p w:rsidR="00EF56D2" w:rsidP="00023C84">
      <w:pPr>
        <w:pStyle w:val="BodyText"/>
      </w:pPr>
    </w:p>
    <w:p w:rsidR="00EF56D2" w:rsidP="00023C84">
      <w:pPr>
        <w:pStyle w:val="BodyText"/>
      </w:pPr>
    </w:p>
    <w:p w:rsidR="00000000" w:rsidRPr="00023C84" w:rsidP="00023C84">
      <w:pPr>
        <w:pStyle w:val="Heading1"/>
      </w:pPr>
      <w:bookmarkStart w:id="12" w:name="O_209661"/>
      <w:bookmarkEnd w:id="12"/>
      <w:r w:rsidRPr="00023C84">
        <w:t>Unit Sector(s)</w:t>
      </w:r>
    </w:p>
    <w:tbl>
      <w:tblPr>
        <w:tblW w:w="0" w:type="auto"/>
        <w:tblLayout w:type="fixed"/>
        <w:tblCellMar>
          <w:left w:w="62" w:type="dxa"/>
          <w:right w:w="62" w:type="dxa"/>
        </w:tblCellMar>
        <w:tblLook w:val="0000"/>
      </w:tblPr>
      <w:tblGrid>
        <w:gridCol w:w="2570"/>
        <w:gridCol w:w="5952"/>
      </w:tblGrid>
      <w:tr w:rsidTr="00EF56D2">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C84">
            <w:pPr>
              <w:pStyle w:val="BodyText"/>
              <w:rPr>
                <w:lang w:val="en-NZ"/>
              </w:rPr>
            </w:pPr>
            <w:r w:rsidRPr="00023C84">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C84" w:rsidP="00023C84">
            <w:pPr>
              <w:pStyle w:val="BodyText"/>
            </w:pPr>
            <w:r w:rsidRPr="00023C84">
              <w:t>Telecommunications</w:t>
            </w:r>
          </w:p>
        </w:tc>
      </w:tr>
    </w:tbl>
    <w:p w:rsidR="00EF56D2" w:rsidP="00023C84">
      <w:pPr>
        <w:pStyle w:val="BodyText"/>
      </w:pPr>
    </w:p>
    <w:p w:rsidR="00EF56D2" w:rsidP="00023C84">
      <w:pPr>
        <w:pStyle w:val="BodyText"/>
      </w:pPr>
    </w:p>
    <w:p w:rsidR="00000000" w:rsidRPr="00023C84" w:rsidP="00023C84">
      <w:pPr>
        <w:pStyle w:val="Heading1"/>
      </w:pPr>
      <w:bookmarkStart w:id="13" w:name="O_209658"/>
      <w:bookmarkEnd w:id="13"/>
      <w:r w:rsidRPr="00023C84">
        <w:t>Co-requisite units</w:t>
      </w:r>
    </w:p>
    <w:tbl>
      <w:tblPr>
        <w:tblW w:w="0" w:type="auto"/>
        <w:tblLayout w:type="fixed"/>
        <w:tblCellMar>
          <w:left w:w="62" w:type="dxa"/>
          <w:right w:w="62" w:type="dxa"/>
        </w:tblCellMar>
        <w:tblLook w:val="0000"/>
      </w:tblPr>
      <w:tblGrid>
        <w:gridCol w:w="2641"/>
        <w:gridCol w:w="1322"/>
        <w:gridCol w:w="4559"/>
      </w:tblGrid>
      <w:tr w:rsidTr="00EF56D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C84">
            <w:pPr>
              <w:pStyle w:val="BodyText"/>
              <w:rPr>
                <w:lang w:val="en-NZ"/>
              </w:rPr>
            </w:pPr>
            <w:r w:rsidRPr="00023C8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C84">
            <w:pPr>
              <w:pStyle w:val="BodyText"/>
              <w:rPr>
                <w:lang w:val="en-NZ"/>
              </w:rPr>
            </w:pPr>
          </w:p>
        </w:tc>
      </w:tr>
      <w:tr w:rsidTr="00EF56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C84">
            <w:pPr>
              <w:pStyle w:val="BodyText"/>
              <w:rPr>
                <w:lang w:val="en-NZ"/>
              </w:rPr>
            </w:pPr>
          </w:p>
        </w:tc>
      </w:tr>
      <w:tr w:rsidTr="00EF56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C84" w:rsidP="00023C84">
            <w:pPr>
              <w:pStyle w:val="BodyText"/>
            </w:pPr>
          </w:p>
        </w:tc>
      </w:tr>
    </w:tbl>
    <w:p w:rsidR="00EF56D2" w:rsidP="00023C84">
      <w:pPr>
        <w:pStyle w:val="BodyText"/>
      </w:pPr>
    </w:p>
    <w:p w:rsidR="00EF56D2" w:rsidP="00023C84">
      <w:pPr>
        <w:pStyle w:val="BodyText"/>
      </w:pPr>
    </w:p>
    <w:p w:rsidR="00000000" w:rsidRPr="00023C84" w:rsidP="00023C84">
      <w:pPr>
        <w:pStyle w:val="Heading1"/>
      </w:pPr>
      <w:bookmarkStart w:id="14" w:name="O_209660"/>
      <w:bookmarkEnd w:id="14"/>
      <w:r w:rsidRPr="00023C84">
        <w:t>Competency field</w:t>
      </w:r>
    </w:p>
    <w:tbl>
      <w:tblPr>
        <w:tblW w:w="0" w:type="auto"/>
        <w:tblLayout w:type="fixed"/>
        <w:tblCellMar>
          <w:left w:w="62" w:type="dxa"/>
          <w:right w:w="62" w:type="dxa"/>
        </w:tblCellMar>
        <w:tblLook w:val="0000"/>
      </w:tblPr>
      <w:tblGrid>
        <w:gridCol w:w="2768"/>
        <w:gridCol w:w="5754"/>
      </w:tblGrid>
      <w:tr w:rsidTr="00EF56D2">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C84">
            <w:pPr>
              <w:pStyle w:val="BodyText"/>
              <w:rPr>
                <w:lang w:val="en-NZ"/>
              </w:rPr>
            </w:pPr>
            <w:r w:rsidRPr="00023C84">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C84" w:rsidP="00023C84">
            <w:pPr>
              <w:pStyle w:val="BodyText"/>
            </w:pPr>
            <w:r w:rsidRPr="00023C84">
              <w:t>Telecommunications networks engineering</w:t>
            </w:r>
          </w:p>
        </w:tc>
      </w:tr>
    </w:tbl>
    <w:p w:rsidR="00EF56D2" w:rsidP="00023C84">
      <w:pPr>
        <w:pStyle w:val="BodyText"/>
      </w:pPr>
    </w:p>
    <w:p w:rsidR="00EF56D2" w:rsidP="00023C84">
      <w:pPr>
        <w:pStyle w:val="BodyText"/>
      </w:pPr>
    </w:p>
    <w:p w:rsidR="00000000" w:rsidRPr="00023C84" w:rsidP="00023C84"/>
    <w:sectPr w:rsidSect="00023C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C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56D2" w:rsidP="00EF56D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C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6D2" w:rsidP="00023C8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F56D2" w:rsidP="00023C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F56D2" w:rsidP="00023C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C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C84" w:rsidRPr="00EF56D2" w:rsidP="00EF56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C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6D2" w:rsidRPr="002D2AF8" w:rsidP="00023C84">
    <w:pPr>
      <w:pStyle w:val="Header"/>
      <w:framePr w:wrap="around"/>
    </w:pPr>
    <w:r>
      <w:fldChar w:fldCharType="begin"/>
    </w:r>
    <w:r>
      <w:instrText xml:space="preserve"> TITLE   \* MERGEFORMAT </w:instrText>
    </w:r>
    <w:r>
      <w:fldChar w:fldCharType="separate"/>
    </w:r>
    <w:r>
      <w:t>ICTTEN4003A Estimate and quote for customer telecommunications equipment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F56D2" w:rsidP="00023C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C470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BA32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6098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C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3C84"/>
    <w:pPr>
      <w:spacing w:before="360" w:after="60"/>
      <w:outlineLvl w:val="0"/>
    </w:pPr>
    <w:rPr>
      <w:sz w:val="32"/>
    </w:rPr>
  </w:style>
  <w:style w:type="paragraph" w:styleId="Heading2">
    <w:name w:val="heading 2"/>
    <w:basedOn w:val="HeadingBase"/>
    <w:next w:val="BodyText"/>
    <w:link w:val="Heading2Char"/>
    <w:qFormat/>
    <w:rsid w:val="00023C84"/>
    <w:pPr>
      <w:keepLines/>
      <w:spacing w:before="240" w:after="120"/>
      <w:outlineLvl w:val="1"/>
    </w:pPr>
    <w:rPr>
      <w:sz w:val="28"/>
      <w:szCs w:val="40"/>
    </w:rPr>
  </w:style>
  <w:style w:type="paragraph" w:styleId="Heading3">
    <w:name w:val="heading 3"/>
    <w:basedOn w:val="HeadingBase"/>
    <w:next w:val="BodyText"/>
    <w:link w:val="Heading3Char"/>
    <w:qFormat/>
    <w:rsid w:val="00023C84"/>
    <w:pPr>
      <w:spacing w:before="180" w:after="120"/>
      <w:outlineLvl w:val="2"/>
    </w:pPr>
    <w:rPr>
      <w:spacing w:val="-10"/>
      <w:kern w:val="32"/>
    </w:rPr>
  </w:style>
  <w:style w:type="paragraph" w:styleId="Heading4">
    <w:name w:val="heading 4"/>
    <w:basedOn w:val="HeadingBase"/>
    <w:next w:val="BodyText"/>
    <w:link w:val="Heading4Char"/>
    <w:qFormat/>
    <w:rsid w:val="00023C84"/>
    <w:pPr>
      <w:spacing w:before="160" w:after="120"/>
      <w:outlineLvl w:val="3"/>
    </w:pPr>
    <w:rPr>
      <w:sz w:val="22"/>
    </w:rPr>
  </w:style>
  <w:style w:type="paragraph" w:styleId="Heading5">
    <w:name w:val="heading 5"/>
    <w:basedOn w:val="HeadingBase"/>
    <w:next w:val="Normal"/>
    <w:link w:val="Heading5Char"/>
    <w:qFormat/>
    <w:rsid w:val="00023C84"/>
    <w:pPr>
      <w:spacing w:before="80"/>
      <w:outlineLvl w:val="4"/>
    </w:pPr>
    <w:rPr>
      <w:color w:val="918585"/>
      <w:sz w:val="20"/>
    </w:rPr>
  </w:style>
  <w:style w:type="paragraph" w:styleId="Heading6">
    <w:name w:val="heading 6"/>
    <w:basedOn w:val="HeadingBase"/>
    <w:next w:val="Normal"/>
    <w:link w:val="Heading6Char"/>
    <w:qFormat/>
    <w:rsid w:val="00023C84"/>
    <w:pPr>
      <w:spacing w:before="60"/>
      <w:outlineLvl w:val="5"/>
    </w:pPr>
    <w:rPr>
      <w:color w:val="918585"/>
      <w:sz w:val="20"/>
    </w:rPr>
  </w:style>
  <w:style w:type="paragraph" w:styleId="Heading7">
    <w:name w:val="heading 7"/>
    <w:basedOn w:val="Normal"/>
    <w:next w:val="Normal"/>
    <w:link w:val="Heading7Char"/>
    <w:qFormat/>
    <w:rsid w:val="00023C84"/>
    <w:pPr>
      <w:ind w:left="720"/>
      <w:outlineLvl w:val="6"/>
    </w:pPr>
    <w:rPr>
      <w:i/>
    </w:rPr>
  </w:style>
  <w:style w:type="paragraph" w:styleId="Heading8">
    <w:name w:val="heading 8"/>
    <w:basedOn w:val="Normal"/>
    <w:next w:val="Normal"/>
    <w:link w:val="Heading8Char"/>
    <w:qFormat/>
    <w:rsid w:val="00023C84"/>
    <w:pPr>
      <w:ind w:left="720"/>
      <w:outlineLvl w:val="7"/>
    </w:pPr>
    <w:rPr>
      <w:i/>
    </w:rPr>
  </w:style>
  <w:style w:type="paragraph" w:styleId="Heading9">
    <w:name w:val="heading 9"/>
    <w:basedOn w:val="Normal"/>
    <w:next w:val="Normal"/>
    <w:link w:val="Heading9Char"/>
    <w:qFormat/>
    <w:rsid w:val="00023C84"/>
    <w:pPr>
      <w:ind w:left="720"/>
      <w:outlineLvl w:val="8"/>
    </w:pPr>
    <w:rPr>
      <w:i/>
    </w:rPr>
  </w:style>
  <w:style w:type="character" w:default="1" w:styleId="DefaultParagraphFont">
    <w:name w:val="Default Paragraph Font"/>
    <w:uiPriority w:val="1"/>
    <w:unhideWhenUsed/>
    <w:rsid w:val="00023C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3C84"/>
  </w:style>
  <w:style w:type="character" w:customStyle="1" w:styleId="Heading1Char">
    <w:name w:val="Heading 1 Char"/>
    <w:basedOn w:val="DefaultParagraphFont"/>
    <w:link w:val="Heading1"/>
    <w:rsid w:val="00023C84"/>
    <w:rPr>
      <w:rFonts w:ascii="Times New Roman" w:eastAsia="Times New Roman" w:hAnsi="Times New Roman" w:cs="Times New Roman"/>
      <w:b/>
      <w:sz w:val="32"/>
      <w:szCs w:val="20"/>
      <w:lang w:eastAsia="en-US"/>
    </w:rPr>
  </w:style>
  <w:style w:type="paragraph" w:styleId="BodyText">
    <w:name w:val="Body Text"/>
    <w:basedOn w:val="Normal"/>
    <w:link w:val="BodyTextChar"/>
    <w:rsid w:val="00023C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3C84"/>
    <w:rPr>
      <w:rFonts w:ascii="Times New Roman" w:eastAsia="Times New Roman" w:hAnsi="Times New Roman" w:cs="Times New Roman"/>
      <w:sz w:val="24"/>
      <w:lang w:eastAsia="en-US"/>
    </w:rPr>
  </w:style>
  <w:style w:type="paragraph" w:styleId="Footer">
    <w:name w:val="footer"/>
    <w:basedOn w:val="Normal"/>
    <w:link w:val="FooterChar"/>
    <w:rsid w:val="00023C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3C84"/>
    <w:rPr>
      <w:rFonts w:ascii="Times New Roman" w:eastAsia="Times New Roman" w:hAnsi="Times New Roman" w:cs="Times New Roman"/>
      <w:sz w:val="16"/>
      <w:lang w:eastAsia="en-US"/>
    </w:rPr>
  </w:style>
  <w:style w:type="paragraph" w:styleId="List">
    <w:name w:val="List"/>
    <w:basedOn w:val="BodyText"/>
    <w:next w:val="BodyText"/>
    <w:rsid w:val="00023C84"/>
    <w:pPr>
      <w:tabs>
        <w:tab w:val="left" w:pos="340"/>
      </w:tabs>
      <w:spacing w:before="60" w:after="60"/>
      <w:ind w:left="340" w:hanging="340"/>
    </w:pPr>
  </w:style>
  <w:style w:type="paragraph" w:styleId="ListBullet">
    <w:name w:val="List Bullet"/>
    <w:basedOn w:val="List"/>
    <w:rsid w:val="00023C84"/>
    <w:pPr>
      <w:numPr>
        <w:numId w:val="14"/>
      </w:numPr>
      <w:tabs>
        <w:tab w:val="clear" w:pos="340"/>
      </w:tabs>
      <w:spacing w:before="40" w:after="40"/>
    </w:pPr>
  </w:style>
  <w:style w:type="character" w:customStyle="1" w:styleId="SpecialBold">
    <w:name w:val="Special Bold"/>
    <w:basedOn w:val="DefaultParagraphFont"/>
    <w:rsid w:val="00023C84"/>
    <w:rPr>
      <w:b/>
      <w:spacing w:val="0"/>
    </w:rPr>
  </w:style>
  <w:style w:type="paragraph" w:styleId="ListBullet2">
    <w:name w:val="List Bullet 2"/>
    <w:basedOn w:val="List2"/>
    <w:rsid w:val="00023C84"/>
    <w:pPr>
      <w:numPr>
        <w:numId w:val="15"/>
      </w:numPr>
      <w:tabs>
        <w:tab w:val="clear" w:pos="680"/>
      </w:tabs>
    </w:pPr>
  </w:style>
  <w:style w:type="paragraph" w:customStyle="1" w:styleId="SuperHeading">
    <w:name w:val="SuperHeading"/>
    <w:basedOn w:val="Normal"/>
    <w:rsid w:val="00023C84"/>
    <w:pPr>
      <w:spacing w:before="240" w:after="120"/>
      <w:outlineLvl w:val="0"/>
    </w:pPr>
    <w:rPr>
      <w:rFonts w:ascii="Times New Roman" w:hAnsi="Times New Roman"/>
      <w:b/>
      <w:sz w:val="28"/>
    </w:rPr>
  </w:style>
  <w:style w:type="paragraph" w:customStyle="1" w:styleId="AllowPageBreak">
    <w:name w:val="AllowPageBreak"/>
    <w:rsid w:val="00023C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23C84"/>
    <w:pPr>
      <w:tabs>
        <w:tab w:val="left" w:pos="680"/>
      </w:tabs>
      <w:spacing w:before="60" w:after="60"/>
      <w:ind w:left="680" w:hanging="340"/>
    </w:pPr>
  </w:style>
  <w:style w:type="paragraph" w:styleId="ListBullet3">
    <w:name w:val="List Bullet 3"/>
    <w:basedOn w:val="List3"/>
    <w:rsid w:val="00023C84"/>
    <w:pPr>
      <w:numPr>
        <w:numId w:val="3"/>
      </w:numPr>
      <w:tabs>
        <w:tab w:val="clear" w:pos="1021"/>
      </w:tabs>
      <w:ind w:left="1037" w:hanging="357"/>
    </w:pPr>
  </w:style>
  <w:style w:type="character" w:customStyle="1" w:styleId="BoldandItalics">
    <w:name w:val="Bold and Italics"/>
    <w:qFormat/>
    <w:rsid w:val="00023C84"/>
    <w:rPr>
      <w:b/>
      <w:i/>
      <w:u w:val="none"/>
    </w:rPr>
  </w:style>
  <w:style w:type="character" w:customStyle="1" w:styleId="Heading2Char">
    <w:name w:val="Heading 2 Char"/>
    <w:basedOn w:val="DefaultParagraphFont"/>
    <w:link w:val="Heading2"/>
    <w:rsid w:val="00023C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3C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3C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3C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3C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3C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3C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3C84"/>
    <w:rPr>
      <w:rFonts w:ascii="Courier New" w:eastAsia="Times New Roman" w:hAnsi="Courier New" w:cs="Times New Roman"/>
      <w:i/>
      <w:szCs w:val="20"/>
      <w:lang w:eastAsia="en-US"/>
    </w:rPr>
  </w:style>
  <w:style w:type="paragraph" w:customStyle="1" w:styleId="HeadingBase">
    <w:name w:val="Heading Base"/>
    <w:rsid w:val="00023C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3C84"/>
    <w:pPr>
      <w:tabs>
        <w:tab w:val="right" w:leader="dot" w:pos="9072"/>
      </w:tabs>
      <w:ind w:left="567"/>
    </w:pPr>
    <w:rPr>
      <w:szCs w:val="22"/>
    </w:rPr>
  </w:style>
  <w:style w:type="paragraph" w:customStyle="1" w:styleId="TOCBase">
    <w:name w:val="TOC Base"/>
    <w:rsid w:val="00023C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3C84"/>
    <w:pPr>
      <w:tabs>
        <w:tab w:val="right" w:leader="dot" w:pos="9072"/>
      </w:tabs>
      <w:spacing w:before="40" w:after="40"/>
      <w:ind w:left="284"/>
    </w:pPr>
    <w:rPr>
      <w:rFonts w:ascii="Times New Roman" w:hAnsi="Times New Roman"/>
    </w:rPr>
  </w:style>
  <w:style w:type="paragraph" w:styleId="TOC1">
    <w:name w:val="toc 1"/>
    <w:basedOn w:val="TOCBase"/>
    <w:next w:val="Normal"/>
    <w:rsid w:val="00023C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3C84"/>
    <w:pPr>
      <w:spacing w:before="5040"/>
      <w:jc w:val="center"/>
    </w:pPr>
    <w:rPr>
      <w:sz w:val="48"/>
      <w:szCs w:val="72"/>
      <w:lang w:val="en-US"/>
    </w:rPr>
  </w:style>
  <w:style w:type="character" w:customStyle="1" w:styleId="TitleChar">
    <w:name w:val="Title Char"/>
    <w:basedOn w:val="DefaultParagraphFont"/>
    <w:link w:val="Title"/>
    <w:rsid w:val="00023C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3C84"/>
    <w:pPr>
      <w:tabs>
        <w:tab w:val="left" w:pos="3600"/>
        <w:tab w:val="left" w:pos="3958"/>
      </w:tabs>
    </w:pPr>
  </w:style>
  <w:style w:type="paragraph" w:customStyle="1" w:styleId="Note">
    <w:name w:val="Note"/>
    <w:basedOn w:val="BodyText"/>
    <w:rsid w:val="00023C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3C84"/>
    <w:pPr>
      <w:framePr w:wrap="auto" w:hAnchor="text" w:y="6049"/>
    </w:pPr>
    <w:rPr>
      <w:color w:val="000000"/>
      <w:sz w:val="40"/>
    </w:rPr>
  </w:style>
  <w:style w:type="paragraph" w:customStyle="1" w:styleId="TOCTitle">
    <w:name w:val="TOCTitle"/>
    <w:basedOn w:val="Heading1"/>
    <w:rsid w:val="00023C84"/>
    <w:pPr>
      <w:spacing w:after="240"/>
      <w:jc w:val="center"/>
      <w:outlineLvl w:val="9"/>
    </w:pPr>
    <w:rPr>
      <w:caps/>
    </w:rPr>
  </w:style>
  <w:style w:type="paragraph" w:customStyle="1" w:styleId="Version">
    <w:name w:val="Version"/>
    <w:rsid w:val="00023C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3C84"/>
    <w:pPr>
      <w:keepNext w:val="0"/>
      <w:tabs>
        <w:tab w:val="right" w:pos="4176"/>
      </w:tabs>
      <w:ind w:left="198" w:hanging="198"/>
    </w:pPr>
    <w:rPr>
      <w:rFonts w:ascii="Garamond" w:hAnsi="Garamond"/>
    </w:rPr>
  </w:style>
  <w:style w:type="paragraph" w:styleId="IndexHeading">
    <w:name w:val="index heading"/>
    <w:basedOn w:val="Normal"/>
    <w:next w:val="Index1"/>
    <w:semiHidden/>
    <w:rsid w:val="00023C84"/>
    <w:pPr>
      <w:spacing w:before="120" w:after="120"/>
    </w:pPr>
    <w:rPr>
      <w:rFonts w:ascii="Arial" w:hAnsi="Arial"/>
      <w:b/>
      <w:color w:val="918585"/>
      <w:sz w:val="24"/>
    </w:rPr>
  </w:style>
  <w:style w:type="paragraph" w:styleId="Header">
    <w:name w:val="header"/>
    <w:basedOn w:val="Normal"/>
    <w:link w:val="HeaderChar"/>
    <w:rsid w:val="00023C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3C84"/>
    <w:rPr>
      <w:rFonts w:ascii="Times New Roman" w:eastAsia="Times New Roman" w:hAnsi="Times New Roman" w:cs="Times New Roman"/>
      <w:sz w:val="16"/>
      <w:szCs w:val="20"/>
      <w:lang w:val="en-GB" w:eastAsia="en-US"/>
    </w:rPr>
  </w:style>
  <w:style w:type="paragraph" w:customStyle="1" w:styleId="Chapter">
    <w:name w:val="Chapter"/>
    <w:basedOn w:val="Normal"/>
    <w:rsid w:val="00023C84"/>
    <w:pPr>
      <w:spacing w:before="240"/>
    </w:pPr>
    <w:rPr>
      <w:rFonts w:ascii="Times New Roman" w:hAnsi="Times New Roman"/>
      <w:smallCaps/>
      <w:spacing w:val="80"/>
      <w:sz w:val="28"/>
    </w:rPr>
  </w:style>
  <w:style w:type="paragraph" w:customStyle="1" w:styleId="InChapter">
    <w:name w:val="InChapter"/>
    <w:basedOn w:val="Heading3"/>
    <w:rsid w:val="00023C84"/>
    <w:pPr>
      <w:spacing w:after="240"/>
      <w:outlineLvl w:val="9"/>
    </w:pPr>
    <w:rPr>
      <w:noProof/>
    </w:rPr>
  </w:style>
  <w:style w:type="paragraph" w:styleId="Index2">
    <w:name w:val="index 2"/>
    <w:basedOn w:val="Normal"/>
    <w:next w:val="Normal"/>
    <w:semiHidden/>
    <w:rsid w:val="00023C84"/>
    <w:pPr>
      <w:tabs>
        <w:tab w:val="right" w:pos="4176"/>
      </w:tabs>
      <w:ind w:left="568" w:hanging="284"/>
    </w:pPr>
    <w:rPr>
      <w:rFonts w:ascii="Garamond" w:hAnsi="Garamond"/>
    </w:rPr>
  </w:style>
  <w:style w:type="paragraph" w:customStyle="1" w:styleId="Byline">
    <w:name w:val="Byline"/>
    <w:rsid w:val="00023C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3C84"/>
    <w:pPr>
      <w:tabs>
        <w:tab w:val="clear" w:pos="3600"/>
        <w:tab w:val="clear" w:pos="3958"/>
      </w:tabs>
      <w:jc w:val="right"/>
    </w:pPr>
  </w:style>
  <w:style w:type="character" w:styleId="Emphasis">
    <w:name w:val="Emphasis"/>
    <w:basedOn w:val="DefaultParagraphFont"/>
    <w:qFormat/>
    <w:rsid w:val="00023C84"/>
    <w:rPr>
      <w:i/>
    </w:rPr>
  </w:style>
  <w:style w:type="paragraph" w:styleId="Caption">
    <w:name w:val="caption"/>
    <w:basedOn w:val="BodyText"/>
    <w:next w:val="Normal"/>
    <w:qFormat/>
    <w:rsid w:val="00023C84"/>
    <w:pPr>
      <w:framePr w:w="2268" w:hSpace="181" w:vSpace="181" w:wrap="around" w:vAnchor="text" w:hAnchor="page" w:x="1135" w:y="285" w:anchorLock="1"/>
    </w:pPr>
    <w:rPr>
      <w:i/>
    </w:rPr>
  </w:style>
  <w:style w:type="paragraph" w:customStyle="1" w:styleId="MiniTOCTitle">
    <w:name w:val="MiniTOCTitle"/>
    <w:basedOn w:val="Heading4"/>
    <w:rsid w:val="00023C84"/>
    <w:pPr>
      <w:spacing w:before="240"/>
      <w:outlineLvl w:val="9"/>
    </w:pPr>
    <w:rPr>
      <w:noProof/>
      <w:sz w:val="24"/>
    </w:rPr>
  </w:style>
  <w:style w:type="paragraph" w:customStyle="1" w:styleId="MiniTOCItem">
    <w:name w:val="MiniTOCItem"/>
    <w:basedOn w:val="ListBullet"/>
    <w:rsid w:val="00023C84"/>
    <w:pPr>
      <w:numPr>
        <w:numId w:val="0"/>
      </w:numPr>
      <w:tabs>
        <w:tab w:val="right" w:leader="dot" w:pos="6521"/>
      </w:tabs>
      <w:spacing w:before="0" w:after="0"/>
    </w:pPr>
  </w:style>
  <w:style w:type="paragraph" w:customStyle="1" w:styleId="TOFTitle">
    <w:name w:val="TOFTitle"/>
    <w:basedOn w:val="TOCTitle"/>
    <w:rsid w:val="00023C84"/>
  </w:style>
  <w:style w:type="paragraph" w:styleId="TableofFigures">
    <w:name w:val="table of figures"/>
    <w:basedOn w:val="Normal"/>
    <w:next w:val="Normal"/>
    <w:semiHidden/>
    <w:rsid w:val="00023C84"/>
    <w:pPr>
      <w:tabs>
        <w:tab w:val="right" w:leader="dot" w:pos="9072"/>
      </w:tabs>
      <w:ind w:left="970" w:hanging="403"/>
    </w:pPr>
    <w:rPr>
      <w:rFonts w:ascii="Times New Roman" w:hAnsi="Times New Roman"/>
      <w:b/>
    </w:rPr>
  </w:style>
  <w:style w:type="paragraph" w:styleId="ListNumber">
    <w:name w:val="List Number"/>
    <w:basedOn w:val="List"/>
    <w:rsid w:val="00023C84"/>
    <w:pPr>
      <w:numPr>
        <w:numId w:val="12"/>
      </w:numPr>
    </w:pPr>
  </w:style>
  <w:style w:type="character" w:customStyle="1" w:styleId="WingdingSymbols">
    <w:name w:val="Wingding Symbols"/>
    <w:rsid w:val="00023C84"/>
    <w:rPr>
      <w:rFonts w:ascii="Wingdings" w:hAnsi="Wingdings"/>
    </w:rPr>
  </w:style>
  <w:style w:type="paragraph" w:customStyle="1" w:styleId="TableHeading">
    <w:name w:val="Table Heading"/>
    <w:basedOn w:val="HeadingBase"/>
    <w:rsid w:val="00023C84"/>
    <w:pPr>
      <w:keepLines/>
      <w:pBdr>
        <w:bottom w:val="single" w:sz="6" w:space="1" w:color="918585"/>
      </w:pBdr>
      <w:spacing w:before="240"/>
    </w:pPr>
  </w:style>
  <w:style w:type="character" w:customStyle="1" w:styleId="HotSpot">
    <w:name w:val="HotSpot"/>
    <w:rsid w:val="00023C84"/>
    <w:rPr>
      <w:color w:val="0033CC"/>
      <w:u w:val="none"/>
    </w:rPr>
  </w:style>
  <w:style w:type="paragraph" w:customStyle="1" w:styleId="BodyTextRight">
    <w:name w:val="Body Text Right"/>
    <w:basedOn w:val="BodyText"/>
    <w:rsid w:val="00023C84"/>
    <w:pPr>
      <w:spacing w:before="0" w:after="0"/>
      <w:jc w:val="right"/>
    </w:pPr>
  </w:style>
  <w:style w:type="paragraph" w:styleId="Index3">
    <w:name w:val="index 3"/>
    <w:basedOn w:val="ListNumber2"/>
    <w:next w:val="Normal"/>
    <w:semiHidden/>
    <w:rsid w:val="00023C84"/>
    <w:pPr>
      <w:numPr>
        <w:numId w:val="0"/>
      </w:numPr>
      <w:tabs>
        <w:tab w:val="right" w:leader="dot" w:pos="4176"/>
      </w:tabs>
    </w:pPr>
  </w:style>
  <w:style w:type="paragraph" w:styleId="ListNumber2">
    <w:name w:val="List Number 2"/>
    <w:basedOn w:val="List2"/>
    <w:rsid w:val="00023C84"/>
    <w:pPr>
      <w:numPr>
        <w:numId w:val="11"/>
      </w:numPr>
      <w:tabs>
        <w:tab w:val="clear" w:pos="1060"/>
      </w:tabs>
    </w:pPr>
  </w:style>
  <w:style w:type="paragraph" w:customStyle="1" w:styleId="MarginNote">
    <w:name w:val="Margin Note"/>
    <w:basedOn w:val="BodyText"/>
    <w:rsid w:val="00023C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3C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3C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3C84"/>
    <w:rPr>
      <w:sz w:val="32"/>
    </w:rPr>
  </w:style>
  <w:style w:type="paragraph" w:customStyle="1" w:styleId="HeadingProcedure">
    <w:name w:val="Heading Procedure"/>
    <w:basedOn w:val="HeadingBase"/>
    <w:next w:val="Normal"/>
    <w:rsid w:val="00023C84"/>
    <w:pPr>
      <w:tabs>
        <w:tab w:val="left" w:pos="0"/>
      </w:tabs>
      <w:spacing w:before="120" w:after="60"/>
    </w:pPr>
    <w:rPr>
      <w:i/>
      <w:color w:val="918585"/>
      <w:sz w:val="22"/>
    </w:rPr>
  </w:style>
  <w:style w:type="paragraph" w:customStyle="1" w:styleId="TableBodyText">
    <w:name w:val="Table Body Text"/>
    <w:basedOn w:val="BodyText"/>
    <w:rsid w:val="00023C84"/>
    <w:pPr>
      <w:spacing w:before="60" w:after="60"/>
    </w:pPr>
  </w:style>
  <w:style w:type="paragraph" w:styleId="ListContinue">
    <w:name w:val="List Continue"/>
    <w:basedOn w:val="List"/>
    <w:rsid w:val="00023C84"/>
    <w:pPr>
      <w:ind w:firstLine="0"/>
    </w:pPr>
  </w:style>
  <w:style w:type="paragraph" w:customStyle="1" w:styleId="ListNote">
    <w:name w:val="List Note"/>
    <w:basedOn w:val="List"/>
    <w:rsid w:val="00023C84"/>
    <w:pPr>
      <w:pBdr>
        <w:top w:val="single" w:sz="6" w:space="2" w:color="918585"/>
        <w:bottom w:val="single" w:sz="6" w:space="2" w:color="918585"/>
      </w:pBdr>
      <w:tabs>
        <w:tab w:val="left" w:pos="1021"/>
      </w:tabs>
      <w:ind w:firstLine="0"/>
    </w:pPr>
  </w:style>
  <w:style w:type="paragraph" w:customStyle="1" w:styleId="Warning">
    <w:name w:val="Warning"/>
    <w:basedOn w:val="BodyText"/>
    <w:rsid w:val="00023C84"/>
    <w:pPr>
      <w:shd w:val="clear" w:color="auto" w:fill="D9D9D9"/>
      <w:tabs>
        <w:tab w:val="left" w:pos="992"/>
      </w:tabs>
      <w:ind w:left="119" w:right="119"/>
    </w:pPr>
    <w:rPr>
      <w:sz w:val="20"/>
    </w:rPr>
  </w:style>
  <w:style w:type="paragraph" w:customStyle="1" w:styleId="MarginIcons">
    <w:name w:val="Margin Icons"/>
    <w:basedOn w:val="BodyText"/>
    <w:rsid w:val="00023C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3C84"/>
    <w:rPr>
      <w:rFonts w:ascii="Courier New" w:hAnsi="Courier New"/>
    </w:rPr>
  </w:style>
  <w:style w:type="paragraph" w:customStyle="1" w:styleId="NoteBullet">
    <w:name w:val="Note Bullet"/>
    <w:basedOn w:val="Note"/>
    <w:rsid w:val="00023C84"/>
    <w:pPr>
      <w:tabs>
        <w:tab w:val="clear" w:pos="680"/>
      </w:tabs>
      <w:spacing w:before="60" w:after="60"/>
    </w:pPr>
  </w:style>
  <w:style w:type="paragraph" w:customStyle="1" w:styleId="SubHeading2">
    <w:name w:val="SubHeading2"/>
    <w:basedOn w:val="HeadingBase"/>
    <w:rsid w:val="00023C84"/>
    <w:pPr>
      <w:spacing w:before="240" w:after="60"/>
    </w:pPr>
    <w:rPr>
      <w:sz w:val="20"/>
    </w:rPr>
  </w:style>
  <w:style w:type="paragraph" w:customStyle="1" w:styleId="SubHeading1">
    <w:name w:val="SubHeading1"/>
    <w:basedOn w:val="HeadingBase"/>
    <w:rsid w:val="00023C84"/>
    <w:pPr>
      <w:spacing w:before="240" w:after="60"/>
    </w:pPr>
    <w:rPr>
      <w:color w:val="918585"/>
      <w:sz w:val="22"/>
    </w:rPr>
  </w:style>
  <w:style w:type="paragraph" w:customStyle="1" w:styleId="SideHeading">
    <w:name w:val="Side Heading"/>
    <w:basedOn w:val="HeadingBase"/>
    <w:rsid w:val="00023C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3C84"/>
    <w:pPr>
      <w:numPr>
        <w:numId w:val="13"/>
      </w:numPr>
    </w:pPr>
  </w:style>
  <w:style w:type="paragraph" w:styleId="PlainText">
    <w:name w:val="Plain Text"/>
    <w:basedOn w:val="Normal"/>
    <w:link w:val="PlainTextChar"/>
    <w:rsid w:val="00023C84"/>
    <w:rPr>
      <w:sz w:val="20"/>
    </w:rPr>
  </w:style>
  <w:style w:type="character" w:customStyle="1" w:styleId="PlainTextChar">
    <w:name w:val="Plain Text Char"/>
    <w:basedOn w:val="DefaultParagraphFont"/>
    <w:link w:val="PlainText"/>
    <w:rsid w:val="00023C84"/>
    <w:rPr>
      <w:rFonts w:ascii="Courier New" w:eastAsia="Times New Roman" w:hAnsi="Courier New" w:cs="Times New Roman"/>
      <w:sz w:val="20"/>
      <w:szCs w:val="20"/>
      <w:lang w:eastAsia="en-US"/>
    </w:rPr>
  </w:style>
  <w:style w:type="character" w:customStyle="1" w:styleId="MenuOption">
    <w:name w:val="Menu Option"/>
    <w:basedOn w:val="DefaultParagraphFont"/>
    <w:rsid w:val="00023C84"/>
    <w:rPr>
      <w:b/>
      <w:smallCaps/>
    </w:rPr>
  </w:style>
  <w:style w:type="paragraph" w:customStyle="1" w:styleId="TableListNumber">
    <w:name w:val="Table List Number"/>
    <w:basedOn w:val="ListNumber"/>
    <w:rsid w:val="00023C84"/>
    <w:pPr>
      <w:numPr>
        <w:numId w:val="0"/>
      </w:numPr>
    </w:pPr>
  </w:style>
  <w:style w:type="paragraph" w:styleId="TOC4">
    <w:name w:val="toc 4"/>
    <w:basedOn w:val="TOCBase"/>
    <w:next w:val="Normal"/>
    <w:semiHidden/>
    <w:rsid w:val="00023C84"/>
    <w:pPr>
      <w:tabs>
        <w:tab w:val="right" w:leader="dot" w:pos="9071"/>
      </w:tabs>
      <w:ind w:left="1701"/>
    </w:pPr>
  </w:style>
  <w:style w:type="paragraph" w:customStyle="1" w:styleId="ListAlpha">
    <w:name w:val="List Alpha"/>
    <w:basedOn w:val="List"/>
    <w:rsid w:val="00023C84"/>
    <w:pPr>
      <w:numPr>
        <w:numId w:val="10"/>
      </w:numPr>
    </w:pPr>
  </w:style>
  <w:style w:type="paragraph" w:customStyle="1" w:styleId="ListAlpha2">
    <w:name w:val="List Alpha 2"/>
    <w:basedOn w:val="List2"/>
    <w:rsid w:val="00023C84"/>
    <w:pPr>
      <w:numPr>
        <w:numId w:val="9"/>
      </w:numPr>
    </w:pPr>
  </w:style>
  <w:style w:type="paragraph" w:styleId="List3">
    <w:name w:val="List 3"/>
    <w:basedOn w:val="BodyText"/>
    <w:rsid w:val="00023C84"/>
    <w:pPr>
      <w:tabs>
        <w:tab w:val="left" w:pos="1021"/>
      </w:tabs>
      <w:spacing w:before="60" w:after="60"/>
      <w:ind w:left="1020" w:hanging="340"/>
    </w:pPr>
  </w:style>
  <w:style w:type="paragraph" w:styleId="List4">
    <w:name w:val="List 4"/>
    <w:basedOn w:val="BodyText"/>
    <w:rsid w:val="00023C84"/>
    <w:pPr>
      <w:tabs>
        <w:tab w:val="left" w:pos="1361"/>
      </w:tabs>
      <w:spacing w:before="60" w:after="60"/>
      <w:ind w:left="1361" w:hanging="340"/>
    </w:pPr>
  </w:style>
  <w:style w:type="paragraph" w:styleId="List5">
    <w:name w:val="List 5"/>
    <w:basedOn w:val="BodyText"/>
    <w:rsid w:val="00023C84"/>
    <w:pPr>
      <w:tabs>
        <w:tab w:val="left" w:pos="1701"/>
      </w:tabs>
      <w:spacing w:before="60" w:after="60"/>
      <w:ind w:left="1701" w:hanging="340"/>
    </w:pPr>
  </w:style>
  <w:style w:type="paragraph" w:styleId="ListBullet4">
    <w:name w:val="List Bullet 4"/>
    <w:basedOn w:val="List4"/>
    <w:rsid w:val="00023C84"/>
    <w:pPr>
      <w:numPr>
        <w:numId w:val="4"/>
      </w:numPr>
    </w:pPr>
  </w:style>
  <w:style w:type="paragraph" w:styleId="ListBullet5">
    <w:name w:val="List Bullet 5"/>
    <w:basedOn w:val="List5"/>
    <w:rsid w:val="00023C84"/>
    <w:pPr>
      <w:numPr>
        <w:numId w:val="5"/>
      </w:numPr>
    </w:pPr>
  </w:style>
  <w:style w:type="paragraph" w:styleId="ListContinue2">
    <w:name w:val="List Continue 2"/>
    <w:basedOn w:val="List2"/>
    <w:rsid w:val="00023C84"/>
    <w:pPr>
      <w:ind w:firstLine="0"/>
    </w:pPr>
  </w:style>
  <w:style w:type="paragraph" w:styleId="ListContinue3">
    <w:name w:val="List Continue 3"/>
    <w:basedOn w:val="List3"/>
    <w:rsid w:val="00023C84"/>
    <w:pPr>
      <w:ind w:left="1021" w:firstLine="0"/>
    </w:pPr>
  </w:style>
  <w:style w:type="paragraph" w:styleId="ListContinue4">
    <w:name w:val="List Continue 4"/>
    <w:basedOn w:val="List4"/>
    <w:rsid w:val="00023C84"/>
    <w:pPr>
      <w:ind w:firstLine="0"/>
    </w:pPr>
  </w:style>
  <w:style w:type="paragraph" w:styleId="ListContinue5">
    <w:name w:val="List Continue 5"/>
    <w:basedOn w:val="List5"/>
    <w:rsid w:val="00023C84"/>
    <w:pPr>
      <w:ind w:firstLine="0"/>
    </w:pPr>
  </w:style>
  <w:style w:type="paragraph" w:styleId="ListNumber3">
    <w:name w:val="List Number 3"/>
    <w:basedOn w:val="List3"/>
    <w:rsid w:val="00023C84"/>
    <w:pPr>
      <w:numPr>
        <w:numId w:val="6"/>
      </w:numPr>
    </w:pPr>
  </w:style>
  <w:style w:type="paragraph" w:styleId="ListNumber4">
    <w:name w:val="List Number 4"/>
    <w:basedOn w:val="List4"/>
    <w:rsid w:val="00023C84"/>
    <w:pPr>
      <w:numPr>
        <w:numId w:val="7"/>
      </w:numPr>
    </w:pPr>
  </w:style>
  <w:style w:type="paragraph" w:styleId="ListNumber5">
    <w:name w:val="List Number 5"/>
    <w:basedOn w:val="List5"/>
    <w:rsid w:val="00023C84"/>
    <w:pPr>
      <w:numPr>
        <w:numId w:val="8"/>
      </w:numPr>
    </w:pPr>
  </w:style>
  <w:style w:type="paragraph" w:styleId="BlockText">
    <w:name w:val="Block Text"/>
    <w:basedOn w:val="Normal"/>
    <w:rsid w:val="00023C84"/>
    <w:pPr>
      <w:spacing w:after="120"/>
      <w:ind w:left="1440" w:right="1440"/>
    </w:pPr>
  </w:style>
  <w:style w:type="character" w:customStyle="1" w:styleId="Subscript">
    <w:name w:val="Subscript"/>
    <w:basedOn w:val="DefaultParagraphFont"/>
    <w:rsid w:val="00023C84"/>
    <w:rPr>
      <w:sz w:val="16"/>
      <w:vertAlign w:val="subscript"/>
    </w:rPr>
  </w:style>
  <w:style w:type="character" w:customStyle="1" w:styleId="Superscript">
    <w:name w:val="Superscript"/>
    <w:basedOn w:val="DefaultParagraphFont"/>
    <w:rsid w:val="00023C84"/>
    <w:rPr>
      <w:sz w:val="16"/>
      <w:vertAlign w:val="superscript"/>
    </w:rPr>
  </w:style>
  <w:style w:type="character" w:customStyle="1" w:styleId="Symbols">
    <w:name w:val="Symbols"/>
    <w:basedOn w:val="DefaultParagraphFont"/>
    <w:rsid w:val="00023C84"/>
    <w:rPr>
      <w:rFonts w:ascii="Symbol" w:hAnsi="Symbol"/>
    </w:rPr>
  </w:style>
  <w:style w:type="character" w:customStyle="1" w:styleId="MenuOptions">
    <w:name w:val="Menu Options"/>
    <w:basedOn w:val="DefaultParagraphFont"/>
    <w:rsid w:val="00023C84"/>
    <w:rPr>
      <w:rFonts w:ascii="Arial Narrow" w:hAnsi="Arial Narrow"/>
      <w:smallCaps/>
    </w:rPr>
  </w:style>
  <w:style w:type="character" w:customStyle="1" w:styleId="Buttons">
    <w:name w:val="Buttons"/>
    <w:basedOn w:val="DefaultParagraphFont"/>
    <w:rsid w:val="00023C84"/>
    <w:rPr>
      <w:b/>
    </w:rPr>
  </w:style>
  <w:style w:type="character" w:customStyle="1" w:styleId="Underlined">
    <w:name w:val="Underlined"/>
    <w:basedOn w:val="DefaultParagraphFont"/>
    <w:rsid w:val="00023C84"/>
    <w:rPr>
      <w:u w:val="single"/>
    </w:rPr>
  </w:style>
  <w:style w:type="paragraph" w:customStyle="1" w:styleId="TableBodyTextRight">
    <w:name w:val="Table Body Text Right"/>
    <w:basedOn w:val="TableBodyText"/>
    <w:rsid w:val="00023C84"/>
    <w:pPr>
      <w:widowControl w:val="0"/>
      <w:autoSpaceDE w:val="0"/>
      <w:autoSpaceDN w:val="0"/>
      <w:adjustRightInd w:val="0"/>
      <w:jc w:val="right"/>
    </w:pPr>
    <w:rPr>
      <w:rFonts w:cs="Arial"/>
      <w:szCs w:val="18"/>
    </w:rPr>
  </w:style>
  <w:style w:type="paragraph" w:customStyle="1" w:styleId="CopyrightText">
    <w:name w:val="Copyright Text"/>
    <w:basedOn w:val="BodyText"/>
    <w:rsid w:val="00023C84"/>
    <w:rPr>
      <w:sz w:val="18"/>
    </w:rPr>
  </w:style>
  <w:style w:type="paragraph" w:customStyle="1" w:styleId="BodySmallRight">
    <w:name w:val="Body Small Right"/>
    <w:basedOn w:val="BodyTextRight"/>
    <w:rsid w:val="00023C84"/>
    <w:rPr>
      <w:sz w:val="18"/>
      <w:szCs w:val="18"/>
    </w:rPr>
  </w:style>
  <w:style w:type="paragraph" w:customStyle="1" w:styleId="MarginEdition">
    <w:name w:val="Margin Edition"/>
    <w:basedOn w:val="MarginNote"/>
    <w:rsid w:val="00023C84"/>
    <w:pPr>
      <w:spacing w:before="0" w:after="0"/>
    </w:pPr>
    <w:rPr>
      <w:rFonts w:ascii="Times New Roman" w:hAnsi="Times New Roman"/>
      <w:color w:val="999999"/>
    </w:rPr>
  </w:style>
  <w:style w:type="paragraph" w:customStyle="1" w:styleId="Spacer">
    <w:name w:val="Spacer"/>
    <w:basedOn w:val="Normal"/>
    <w:rsid w:val="00023C84"/>
    <w:rPr>
      <w:sz w:val="2"/>
      <w:szCs w:val="2"/>
    </w:rPr>
  </w:style>
  <w:style w:type="character" w:customStyle="1" w:styleId="Small">
    <w:name w:val="Small"/>
    <w:basedOn w:val="DefaultParagraphFont"/>
    <w:rsid w:val="00023C84"/>
    <w:rPr>
      <w:sz w:val="16"/>
    </w:rPr>
  </w:style>
  <w:style w:type="paragraph" w:customStyle="1" w:styleId="WideTable">
    <w:name w:val="Wide Table"/>
    <w:basedOn w:val="Normal"/>
    <w:rsid w:val="00023C84"/>
    <w:pPr>
      <w:ind w:left="-1418"/>
    </w:pPr>
    <w:rPr>
      <w:sz w:val="2"/>
      <w:szCs w:val="2"/>
    </w:rPr>
  </w:style>
  <w:style w:type="character" w:styleId="PageNumber">
    <w:name w:val="page number"/>
    <w:basedOn w:val="DefaultParagraphFont"/>
    <w:rsid w:val="00023C84"/>
  </w:style>
  <w:style w:type="paragraph" w:styleId="Quote">
    <w:name w:val="Quote"/>
    <w:basedOn w:val="Heading1"/>
    <w:link w:val="QuoteChar"/>
    <w:qFormat/>
    <w:rsid w:val="00023C84"/>
    <w:rPr>
      <w:b w:val="0"/>
      <w:sz w:val="72"/>
      <w:szCs w:val="72"/>
      <w:lang w:val="en-NZ"/>
    </w:rPr>
  </w:style>
  <w:style w:type="character" w:customStyle="1" w:styleId="QuoteChar">
    <w:name w:val="Quote Char"/>
    <w:basedOn w:val="DefaultParagraphFont"/>
    <w:link w:val="Quote"/>
    <w:rsid w:val="00023C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3C84"/>
    <w:pPr>
      <w:pageBreakBefore/>
    </w:pPr>
  </w:style>
  <w:style w:type="paragraph" w:customStyle="1" w:styleId="Border">
    <w:name w:val="Border"/>
    <w:basedOn w:val="Normal"/>
    <w:qFormat/>
    <w:rsid w:val="00023C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3C84"/>
    <w:rPr>
      <w:b/>
      <w:bCs/>
      <w:i/>
      <w:iCs/>
      <w:color w:val="auto"/>
    </w:rPr>
  </w:style>
  <w:style w:type="paragraph" w:styleId="IntenseQuote">
    <w:name w:val="Intense Quote"/>
    <w:basedOn w:val="Normal"/>
    <w:next w:val="Normal"/>
    <w:link w:val="IntenseQuoteChar"/>
    <w:uiPriority w:val="30"/>
    <w:qFormat/>
    <w:rsid w:val="00023C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3C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3C84"/>
    <w:rPr>
      <w:smallCaps/>
      <w:color w:val="auto"/>
      <w:u w:val="single"/>
    </w:rPr>
  </w:style>
  <w:style w:type="character" w:styleId="IntenseReference">
    <w:name w:val="Intense Reference"/>
    <w:basedOn w:val="DefaultParagraphFont"/>
    <w:uiPriority w:val="32"/>
    <w:qFormat/>
    <w:rsid w:val="00023C84"/>
    <w:rPr>
      <w:b/>
      <w:bCs/>
      <w:smallCaps/>
      <w:color w:val="auto"/>
      <w:spacing w:val="5"/>
      <w:u w:val="single"/>
    </w:rPr>
  </w:style>
  <w:style w:type="paragraph" w:customStyle="1" w:styleId="2ColumnHeading">
    <w:name w:val="2Column Heading"/>
    <w:basedOn w:val="BodyText"/>
    <w:qFormat/>
    <w:rsid w:val="00023C84"/>
    <w:pPr>
      <w:spacing w:after="60"/>
      <w:ind w:left="-2268"/>
    </w:pPr>
    <w:rPr>
      <w:b/>
    </w:rPr>
  </w:style>
  <w:style w:type="paragraph" w:customStyle="1" w:styleId="Heading1TOC">
    <w:name w:val="Heading1 TOC"/>
    <w:basedOn w:val="Normal"/>
    <w:qFormat/>
    <w:rsid w:val="00023C84"/>
    <w:pPr>
      <w:spacing w:before="240" w:after="120"/>
    </w:pPr>
    <w:rPr>
      <w:rFonts w:ascii="Times New Roman" w:hAnsi="Times New Roman"/>
      <w:b/>
      <w:sz w:val="32"/>
    </w:rPr>
  </w:style>
  <w:style w:type="paragraph" w:customStyle="1" w:styleId="Heading2TOC">
    <w:name w:val="Heading2 TOC"/>
    <w:basedOn w:val="Normal"/>
    <w:qFormat/>
    <w:rsid w:val="00023C84"/>
    <w:pPr>
      <w:spacing w:before="240" w:after="60"/>
    </w:pPr>
    <w:rPr>
      <w:rFonts w:ascii="Times New Roman" w:hAnsi="Times New Roman"/>
      <w:b/>
      <w:sz w:val="28"/>
    </w:rPr>
  </w:style>
  <w:style w:type="character" w:customStyle="1" w:styleId="Underline">
    <w:name w:val="Underline"/>
    <w:basedOn w:val="DefaultParagraphFont"/>
    <w:qFormat/>
    <w:rsid w:val="00023C84"/>
    <w:rPr>
      <w:u w:val="single"/>
    </w:rPr>
  </w:style>
  <w:style w:type="paragraph" w:styleId="BalloonText">
    <w:name w:val="Balloon Text"/>
    <w:basedOn w:val="Normal"/>
    <w:link w:val="BalloonTextChar"/>
    <w:rsid w:val="00023C84"/>
    <w:rPr>
      <w:rFonts w:ascii="Tahoma" w:hAnsi="Tahoma" w:cs="Tahoma"/>
      <w:sz w:val="16"/>
      <w:szCs w:val="16"/>
    </w:rPr>
  </w:style>
  <w:style w:type="character" w:customStyle="1" w:styleId="BalloonTextChar">
    <w:name w:val="Balloon Text Char"/>
    <w:basedOn w:val="DefaultParagraphFont"/>
    <w:link w:val="BalloonText"/>
    <w:rsid w:val="00023C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3C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3C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3C84"/>
    <w:rPr>
      <w:b/>
      <w:color w:val="660033"/>
      <w:spacing w:val="0"/>
    </w:rPr>
  </w:style>
  <w:style w:type="paragraph" w:customStyle="1" w:styleId="Nameditemlist">
    <w:name w:val="Named item list"/>
    <w:basedOn w:val="BodyText"/>
    <w:qFormat/>
    <w:rsid w:val="00023C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1267</Words>
  <Characters>8516</Characters>
  <Application>Microsoft Office Word</Application>
  <DocSecurity>0</DocSecurity>
  <Lines>336</Lines>
  <Paragraphs>172</Paragraphs>
  <ScaleCrop>false</ScaleCrop>
  <Company>Author-it Software Corporation Ltd.</Company>
  <LinksUpToDate>false</LinksUpToDate>
  <CharactersWithSpaces>9717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ICTTEN4003A Estimate and quote for customer telecommunications equipment installation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2012-10-05T14:32:00Z</dcterms:created>
  <dcterms:modified xsi:type="dcterms:W3CDTF">2012-10-05T14:32:00Z</dcterms:modified>
</cp:coreProperties>
</file>