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2F7" w:rsidP="00F072F7">
      <w:pPr>
        <w:pStyle w:val="Title"/>
      </w:pPr>
      <w:r>
        <w:fldChar w:fldCharType="begin"/>
      </w:r>
      <w:r>
        <w:instrText xml:space="preserve"> TITLE   \* MERGEFORMAT </w:instrText>
      </w:r>
      <w:r>
        <w:fldChar w:fldCharType="separate"/>
      </w:r>
      <w:r>
        <w:t>ICTTEN3089A Repair and replace telecommunications network hardware</w:t>
      </w:r>
      <w:r>
        <w:fldChar w:fldCharType="end"/>
      </w:r>
    </w:p>
    <w:p w:rsidR="00F072F7" w:rsidP="00F072F7">
      <w:pPr>
        <w:pStyle w:val="Version"/>
        <w:sectPr w:rsidSect="004F4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4CCE" w:rsidP="004F4CCE">
      <w:pPr>
        <w:pStyle w:val="SuperHeading"/>
      </w:pPr>
      <w:r w:rsidRPr="004F4CCE">
        <w:t>ICTTEN3089A Repair and replace telecommunications network hardware</w:t>
      </w:r>
    </w:p>
    <w:p w:rsidR="00000000" w:rsidRPr="004F4CCE" w:rsidP="004F4CCE">
      <w:pPr>
        <w:pStyle w:val="Heading1"/>
      </w:pPr>
      <w:bookmarkStart w:id="1" w:name="O_271885"/>
      <w:bookmarkEnd w:id="1"/>
      <w:r w:rsidRPr="004F4CCE">
        <w:t>Modification History</w:t>
      </w:r>
    </w:p>
    <w:p w:rsidR="00000000" w:rsidRPr="004F4CCE" w:rsidP="004F4CCE">
      <w:pPr>
        <w:pStyle w:val="BodyText"/>
      </w:pPr>
      <w:r w:rsidRPr="004F4CCE">
        <w:t>Not Applicable</w:t>
      </w:r>
    </w:p>
    <w:p w:rsidR="00000000" w:rsidRPr="004F4CCE" w:rsidP="004F4CCE">
      <w:pPr>
        <w:pStyle w:val="AllowPageBreak"/>
      </w:pPr>
    </w:p>
    <w:p w:rsidR="00000000" w:rsidRPr="004F4CCE" w:rsidP="004F4CCE">
      <w:pPr>
        <w:pStyle w:val="Heading1"/>
      </w:pPr>
      <w:bookmarkStart w:id="2" w:name="O_209634"/>
      <w:bookmarkEnd w:id="2"/>
      <w:r w:rsidRPr="004F4CCE">
        <w:t>Unit Descriptor</w:t>
      </w:r>
    </w:p>
    <w:tbl>
      <w:tblPr>
        <w:tblW w:w="0" w:type="auto"/>
        <w:tblLayout w:type="fixed"/>
        <w:tblCellMar>
          <w:left w:w="62" w:type="dxa"/>
          <w:right w:w="62" w:type="dxa"/>
        </w:tblCellMar>
        <w:tblLook w:val="0000"/>
      </w:tblPr>
      <w:tblGrid>
        <w:gridCol w:w="2652"/>
        <w:gridCol w:w="5870"/>
      </w:tblGrid>
      <w:tr w:rsidTr="00F072F7">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This unit describes the performance outcomes, skills and knowledge required to repai</w:t>
            </w:r>
            <w:r w:rsidRPr="004F4CCE">
              <w:t>r and replace network hardware in a telecommunications network as part of fault restoration. This unit involves work performed under the direction of the Network Operations Centre (NOC), where control of the network is coordinated.</w:t>
            </w:r>
          </w:p>
          <w:p w:rsidR="00000000" w:rsidRPr="004F4CCE" w:rsidP="004F4CCE">
            <w:pPr>
              <w:pStyle w:val="BodyText"/>
            </w:pPr>
          </w:p>
          <w:p w:rsidR="00000000" w:rsidRPr="004F4CCE" w:rsidP="004F4CCE">
            <w:pPr>
              <w:pStyle w:val="BodyText"/>
            </w:pPr>
            <w:r w:rsidRPr="004F4CCE">
              <w:t>No licensing, legislati</w:t>
            </w:r>
            <w:r w:rsidRPr="004F4CCE">
              <w:t>ve, regulatory or certification requirements apply to this unit at the time of endorsement but users should confirm requirements with the relevant federal, state or territory authority.</w:t>
            </w:r>
          </w:p>
        </w:tc>
      </w:tr>
    </w:tbl>
    <w:p w:rsidR="00F072F7" w:rsidP="004F4CCE">
      <w:pPr>
        <w:pStyle w:val="BodyText"/>
      </w:pPr>
    </w:p>
    <w:p w:rsidR="00F072F7" w:rsidP="004F4CCE">
      <w:pPr>
        <w:pStyle w:val="BodyText"/>
      </w:pPr>
    </w:p>
    <w:p w:rsidR="00000000" w:rsidRPr="004F4CCE" w:rsidP="004F4CCE">
      <w:pPr>
        <w:pStyle w:val="Heading1"/>
      </w:pPr>
      <w:bookmarkStart w:id="3" w:name="O_209638"/>
      <w:bookmarkEnd w:id="3"/>
      <w:r w:rsidRPr="004F4CCE">
        <w:t>Application of the Unit</w:t>
      </w:r>
    </w:p>
    <w:tbl>
      <w:tblPr>
        <w:tblW w:w="0" w:type="auto"/>
        <w:tblLayout w:type="fixed"/>
        <w:tblCellMar>
          <w:left w:w="62" w:type="dxa"/>
          <w:right w:w="62" w:type="dxa"/>
        </w:tblCellMar>
        <w:tblLook w:val="0000"/>
      </w:tblPr>
      <w:tblGrid>
        <w:gridCol w:w="2755"/>
        <w:gridCol w:w="5767"/>
      </w:tblGrid>
      <w:tr w:rsidTr="00F072F7">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Field officers, technicians or technical supervisors from carriers, contractors or other service providers apply the skills and knowledge in this unit.</w:t>
            </w:r>
          </w:p>
          <w:p w:rsidR="00000000" w:rsidRPr="004F4CCE" w:rsidP="004F4CCE">
            <w:pPr>
              <w:pStyle w:val="BodyText"/>
            </w:pPr>
          </w:p>
          <w:p w:rsidR="00000000" w:rsidRPr="004F4CCE" w:rsidP="004F4CCE">
            <w:pPr>
              <w:pStyle w:val="BodyText"/>
            </w:pPr>
            <w:r w:rsidRPr="004F4CCE">
              <w:t>This unit may apply to replacement of equipment in switching, transmission and fixed and mobile radio n</w:t>
            </w:r>
            <w:r w:rsidRPr="004F4CCE">
              <w:t>etworks, including the various transmission path components, such as cable, optical fibre, radio, microwave and satellite.</w:t>
            </w:r>
          </w:p>
          <w:p w:rsidR="00000000" w:rsidRPr="004F4CCE" w:rsidP="004F4CCE">
            <w:pPr>
              <w:pStyle w:val="BodyText"/>
            </w:pPr>
          </w:p>
          <w:p w:rsidR="00000000" w:rsidRPr="004F4CCE" w:rsidP="004F4CCE">
            <w:pPr>
              <w:pStyle w:val="BodyText"/>
            </w:pPr>
            <w:r w:rsidRPr="004F4CCE">
              <w:t>The unit applies to installation of new, additional and replacement equipment.</w:t>
            </w:r>
          </w:p>
        </w:tc>
      </w:tr>
    </w:tbl>
    <w:p w:rsidR="00F072F7" w:rsidP="004F4CCE">
      <w:pPr>
        <w:pStyle w:val="BodyText"/>
      </w:pPr>
    </w:p>
    <w:p w:rsidR="00F072F7" w:rsidP="004F4CCE">
      <w:pPr>
        <w:pStyle w:val="BodyText"/>
      </w:pPr>
    </w:p>
    <w:p w:rsidR="00000000" w:rsidRPr="004F4CCE" w:rsidP="004F4CCE">
      <w:pPr>
        <w:pStyle w:val="Heading1"/>
      </w:pPr>
      <w:bookmarkStart w:id="4" w:name="O_280145"/>
      <w:bookmarkEnd w:id="4"/>
      <w:r w:rsidRPr="004F4CCE">
        <w:t>Licensing/Regulatory Information</w:t>
      </w:r>
    </w:p>
    <w:p w:rsidR="00000000" w:rsidRPr="004F4CCE" w:rsidP="004F4CCE">
      <w:pPr>
        <w:pStyle w:val="BodyText"/>
      </w:pPr>
      <w:r w:rsidRPr="004F4CCE">
        <w:t>Refer to Unit Descriptor</w:t>
      </w:r>
    </w:p>
    <w:p w:rsidR="00000000" w:rsidRPr="004F4CCE" w:rsidP="004F4CCE">
      <w:pPr>
        <w:pStyle w:val="AllowPageBreak"/>
      </w:pPr>
    </w:p>
    <w:p w:rsidR="00000000" w:rsidRPr="004F4CCE" w:rsidP="004F4CCE">
      <w:pPr>
        <w:pStyle w:val="Heading1"/>
      </w:pPr>
      <w:bookmarkStart w:id="5" w:name="O_209636"/>
      <w:bookmarkEnd w:id="5"/>
      <w:r w:rsidRPr="004F4CCE">
        <w:t>Pre-Requisites</w:t>
      </w:r>
    </w:p>
    <w:tbl>
      <w:tblPr>
        <w:tblW w:w="0" w:type="auto"/>
        <w:tblLayout w:type="fixed"/>
        <w:tblCellMar>
          <w:left w:w="62" w:type="dxa"/>
          <w:right w:w="62" w:type="dxa"/>
        </w:tblCellMar>
        <w:tblLook w:val="0000"/>
      </w:tblPr>
      <w:tblGrid>
        <w:gridCol w:w="2775"/>
        <w:gridCol w:w="1295"/>
        <w:gridCol w:w="4452"/>
      </w:tblGrid>
      <w:tr w:rsidTr="00F072F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p>
        </w:tc>
      </w:tr>
      <w:tr w:rsidTr="00F07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p>
        </w:tc>
      </w:tr>
      <w:tr w:rsidTr="00F072F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p>
        </w:tc>
      </w:tr>
    </w:tbl>
    <w:p w:rsidR="00F072F7" w:rsidP="004F4CCE">
      <w:pPr>
        <w:pStyle w:val="BodyText"/>
      </w:pPr>
    </w:p>
    <w:p w:rsidR="00F072F7" w:rsidP="004F4CCE">
      <w:pPr>
        <w:pStyle w:val="BodyText"/>
      </w:pPr>
    </w:p>
    <w:p w:rsidR="00000000" w:rsidRPr="004F4CCE" w:rsidP="004F4CCE">
      <w:pPr>
        <w:pStyle w:val="Heading1"/>
      </w:pPr>
      <w:bookmarkStart w:id="6" w:name="O_209635"/>
      <w:bookmarkEnd w:id="6"/>
      <w:r w:rsidRPr="004F4CCE">
        <w:t>Employability Skills Information</w:t>
      </w:r>
    </w:p>
    <w:tbl>
      <w:tblPr>
        <w:tblW w:w="0" w:type="auto"/>
        <w:tblLayout w:type="fixed"/>
        <w:tblCellMar>
          <w:left w:w="62" w:type="dxa"/>
          <w:right w:w="62" w:type="dxa"/>
        </w:tblCellMar>
        <w:tblLook w:val="0000"/>
      </w:tblPr>
      <w:tblGrid>
        <w:gridCol w:w="2802"/>
        <w:gridCol w:w="5720"/>
      </w:tblGrid>
      <w:tr w:rsidTr="00F072F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This unit contains employability skills.</w:t>
            </w:r>
          </w:p>
        </w:tc>
      </w:tr>
    </w:tbl>
    <w:p w:rsidR="00F072F7" w:rsidP="004F4CCE">
      <w:pPr>
        <w:pStyle w:val="BodyText"/>
      </w:pPr>
    </w:p>
    <w:p w:rsidR="00F072F7" w:rsidP="004F4CCE">
      <w:pPr>
        <w:pStyle w:val="BodyText"/>
      </w:pPr>
    </w:p>
    <w:p w:rsidR="00000000" w:rsidRPr="004F4CCE" w:rsidP="004F4CCE">
      <w:pPr>
        <w:pStyle w:val="Heading1"/>
      </w:pPr>
      <w:bookmarkStart w:id="7" w:name="O_289931"/>
      <w:bookmarkEnd w:id="7"/>
      <w:r w:rsidRPr="004F4CCE">
        <w:t>Elements and Performance Criteria Pre-Content</w:t>
      </w:r>
    </w:p>
    <w:tbl>
      <w:tblPr>
        <w:tblW w:w="0" w:type="auto"/>
        <w:tblLayout w:type="fixed"/>
        <w:tblCellMar>
          <w:left w:w="62" w:type="dxa"/>
          <w:right w:w="62" w:type="dxa"/>
        </w:tblCellMar>
        <w:tblLook w:val="0000"/>
      </w:tblPr>
      <w:tblGrid>
        <w:gridCol w:w="2578"/>
        <w:gridCol w:w="5944"/>
      </w:tblGrid>
      <w:tr w:rsidTr="00F072F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Performance criteria describe the performance needed to demonstrate achievement of the element. Where bold italicised text is used, further info</w:t>
            </w:r>
            <w:r w:rsidRPr="004F4CCE">
              <w:t>rmation is detailed in the required skills and knowledge section and the range statement. Assessment of performance is to be consistent with the evidence guide.</w:t>
            </w:r>
          </w:p>
        </w:tc>
      </w:tr>
    </w:tbl>
    <w:p w:rsidR="00000000" w:rsidRPr="004F4CCE" w:rsidP="004F4CCE">
      <w:pPr>
        <w:pStyle w:val="BodyText"/>
      </w:pPr>
    </w:p>
    <w:p w:rsidR="00000000" w:rsidRPr="004F4CCE" w:rsidP="004F4CCE">
      <w:pPr>
        <w:pStyle w:val="AllowPageBreak"/>
      </w:pPr>
    </w:p>
    <w:p w:rsidR="00000000" w:rsidRPr="004F4CCE" w:rsidP="004F4CCE">
      <w:pPr>
        <w:pStyle w:val="Heading1"/>
      </w:pPr>
      <w:bookmarkStart w:id="8" w:name="O_236598"/>
      <w:bookmarkEnd w:id="8"/>
      <w:r w:rsidRPr="004F4CCE">
        <w:t>Elements and Performance Criteria</w:t>
      </w:r>
    </w:p>
    <w:tbl>
      <w:tblPr>
        <w:tblW w:w="0" w:type="auto"/>
        <w:tblLayout w:type="fixed"/>
        <w:tblCellMar>
          <w:left w:w="62" w:type="dxa"/>
          <w:right w:w="62" w:type="dxa"/>
        </w:tblCellMar>
        <w:tblLook w:val="0000"/>
      </w:tblPr>
      <w:tblGrid>
        <w:gridCol w:w="2578"/>
        <w:gridCol w:w="5944"/>
      </w:tblGrid>
      <w:tr w:rsidTr="00F072F7">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PERFORMANCE CRITERIA</w:t>
            </w:r>
          </w:p>
        </w:tc>
      </w:tr>
      <w:tr w:rsidTr="00F072F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List"/>
              <w:rPr>
                <w:lang w:val="en-NZ"/>
              </w:rPr>
            </w:pPr>
            <w:r w:rsidRPr="004F4CCE">
              <w:t>1.</w:t>
            </w:r>
            <w:r w:rsidRPr="004F4CCE">
              <w:tab/>
            </w:r>
            <w:r w:rsidRPr="004F4CCE">
              <w:t>Prepare for hardware repair and replacement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2"/>
            </w:pPr>
            <w:r w:rsidRPr="004F4CCE">
              <w:t>1.1.</w:t>
            </w:r>
            <w:r w:rsidRPr="004F4CCE">
              <w:tab/>
              <w:t xml:space="preserve">Obtain </w:t>
            </w:r>
            <w:r w:rsidRPr="004F4CCE">
              <w:rPr>
                <w:rStyle w:val="BoldandItalics"/>
              </w:rPr>
              <w:t>relevant legislation</w:t>
            </w:r>
            <w:r w:rsidRPr="004F4CCE">
              <w:t xml:space="preserve">, </w:t>
            </w:r>
            <w:r w:rsidRPr="004F4CCE">
              <w:rPr>
                <w:rStyle w:val="BoldandItalics"/>
              </w:rPr>
              <w:t>codes</w:t>
            </w:r>
            <w:r w:rsidRPr="004F4CCE">
              <w:t xml:space="preserve">, </w:t>
            </w:r>
            <w:r w:rsidRPr="004F4CCE">
              <w:rPr>
                <w:rStyle w:val="BoldandItalics"/>
              </w:rPr>
              <w:t>regulations and standards</w:t>
            </w:r>
            <w:r w:rsidRPr="004F4CCE">
              <w:t xml:space="preserve"> for the given work</w:t>
            </w:r>
          </w:p>
          <w:p w:rsidR="00000000" w:rsidRPr="004F4CCE" w:rsidP="004F4CCE">
            <w:pPr>
              <w:pStyle w:val="List2"/>
            </w:pPr>
            <w:r w:rsidRPr="004F4CCE">
              <w:t>1.2.</w:t>
            </w:r>
            <w:r w:rsidRPr="004F4CCE">
              <w:tab/>
              <w:t xml:space="preserve">Discuss and record details of </w:t>
            </w:r>
            <w:r w:rsidRPr="004F4CCE">
              <w:rPr>
                <w:rStyle w:val="BoldandItalics"/>
              </w:rPr>
              <w:t>hardware</w:t>
            </w:r>
            <w:r w:rsidRPr="004F4CCE">
              <w:t xml:space="preserve"> to be repaired or replaced and proposed work schedule with the </w:t>
            </w:r>
            <w:r w:rsidRPr="004F4CCE">
              <w:rPr>
                <w:rStyle w:val="BoldandItalics"/>
              </w:rPr>
              <w:t>NOC appropriate per</w:t>
            </w:r>
            <w:r w:rsidRPr="004F4CCE">
              <w:rPr>
                <w:rStyle w:val="BoldandItalics"/>
              </w:rPr>
              <w:t>son</w:t>
            </w:r>
          </w:p>
          <w:p w:rsidR="00000000" w:rsidRPr="004F4CCE" w:rsidP="004F4CCE">
            <w:pPr>
              <w:pStyle w:val="List2"/>
            </w:pPr>
            <w:r w:rsidRPr="004F4CCE">
              <w:t>1.3.</w:t>
            </w:r>
            <w:r w:rsidRPr="004F4CCE">
              <w:tab/>
              <w:t xml:space="preserve">Work safely according to relevant safety legislation and company work practices identifying </w:t>
            </w:r>
            <w:r w:rsidRPr="004F4CCE">
              <w:rPr>
                <w:rStyle w:val="BoldandItalics"/>
              </w:rPr>
              <w:t>hazards</w:t>
            </w:r>
            <w:r w:rsidRPr="004F4CCE">
              <w:t xml:space="preserve"> and using </w:t>
            </w:r>
            <w:r w:rsidRPr="004F4CCE">
              <w:rPr>
                <w:rStyle w:val="BoldandItalics"/>
              </w:rPr>
              <w:t>personal protective equipment</w:t>
            </w:r>
            <w:r w:rsidRPr="004F4CCE">
              <w:t xml:space="preserve"> </w:t>
            </w:r>
          </w:p>
          <w:p w:rsidR="00000000" w:rsidRPr="004F4CCE" w:rsidP="004F4CCE">
            <w:pPr>
              <w:pStyle w:val="List2"/>
            </w:pPr>
            <w:r w:rsidRPr="004F4CCE">
              <w:t>1.4.</w:t>
            </w:r>
            <w:r w:rsidRPr="004F4CCE">
              <w:tab/>
              <w:t>Obtain appropriate replacement hardware and associated documentation</w:t>
            </w:r>
          </w:p>
          <w:p w:rsidR="00000000" w:rsidRPr="004F4CCE" w:rsidP="004F4CCE">
            <w:pPr>
              <w:pStyle w:val="List2"/>
            </w:pPr>
            <w:r w:rsidRPr="004F4CCE">
              <w:t>1.5.</w:t>
            </w:r>
            <w:r w:rsidRPr="004F4CCE">
              <w:tab/>
            </w:r>
            <w:r w:rsidRPr="004F4CCE">
              <w:t xml:space="preserve">Inspect network and determine the need for </w:t>
            </w:r>
            <w:r w:rsidRPr="004F4CCE">
              <w:rPr>
                <w:rStyle w:val="BoldandItalics"/>
              </w:rPr>
              <w:t>repair task</w:t>
            </w:r>
          </w:p>
          <w:p w:rsidR="00000000" w:rsidRPr="004F4CCE" w:rsidP="004F4CCE">
            <w:pPr>
              <w:pStyle w:val="List2"/>
            </w:pPr>
            <w:r w:rsidRPr="004F4CCE">
              <w:t>1.6.</w:t>
            </w:r>
            <w:r w:rsidRPr="004F4CCE">
              <w:tab/>
              <w:t xml:space="preserve">Obtain </w:t>
            </w:r>
            <w:r w:rsidRPr="004F4CCE">
              <w:rPr>
                <w:rStyle w:val="BoldandItalics"/>
              </w:rPr>
              <w:t>tools</w:t>
            </w:r>
            <w:r w:rsidRPr="004F4CCE">
              <w:t xml:space="preserve"> and check they are in good working order</w:t>
            </w:r>
          </w:p>
          <w:p w:rsidR="00000000" w:rsidP="004F4CCE">
            <w:pPr>
              <w:pStyle w:val="List2"/>
              <w:rPr>
                <w:lang w:val="en-NZ"/>
              </w:rPr>
            </w:pPr>
            <w:r w:rsidRPr="004F4CCE">
              <w:t>1.7.</w:t>
            </w:r>
            <w:r w:rsidRPr="004F4CCE">
              <w:tab/>
              <w:t xml:space="preserve">Undertake an impact risk assessment of the </w:t>
            </w:r>
            <w:r w:rsidRPr="004F4CCE">
              <w:rPr>
                <w:rStyle w:val="BoldandItalics"/>
              </w:rPr>
              <w:t>hardware replacement</w:t>
            </w:r>
            <w:r w:rsidRPr="004F4CCE">
              <w:t xml:space="preserve"> with the NOC and prepare for </w:t>
            </w:r>
            <w:r w:rsidRPr="004F4CCE">
              <w:rPr>
                <w:rStyle w:val="BoldandItalics"/>
              </w:rPr>
              <w:t>contingencies</w:t>
            </w:r>
            <w:r w:rsidRPr="004F4CCE">
              <w:t xml:space="preserve"> using contingency plan</w:t>
            </w:r>
          </w:p>
        </w:tc>
      </w:tr>
      <w:tr w:rsidTr="00F072F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List"/>
              <w:rPr>
                <w:lang w:val="en-NZ"/>
              </w:rPr>
            </w:pPr>
            <w:r w:rsidRPr="004F4CCE">
              <w:t>2.</w:t>
            </w:r>
            <w:r w:rsidRPr="004F4CCE">
              <w:tab/>
              <w:t>Rec</w:t>
            </w:r>
            <w:r w:rsidRPr="004F4CCE">
              <w:t>tify fault by replacing hardware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2"/>
            </w:pPr>
            <w:r w:rsidRPr="004F4CCE">
              <w:t>2.1.</w:t>
            </w:r>
            <w:r w:rsidRPr="004F4CCE">
              <w:tab/>
              <w:t xml:space="preserve">Replace equipment as instructed by the NOC following </w:t>
            </w:r>
            <w:r w:rsidRPr="004F4CCE">
              <w:rPr>
                <w:rStyle w:val="BoldandItalics"/>
              </w:rPr>
              <w:t>anti</w:t>
            </w:r>
            <w:r w:rsidRPr="004F4CCE">
              <w:t>-</w:t>
            </w:r>
            <w:r w:rsidRPr="004F4CCE">
              <w:rPr>
                <w:rStyle w:val="BoldandItalics"/>
              </w:rPr>
              <w:t>static precautions</w:t>
            </w:r>
            <w:r w:rsidRPr="004F4CCE">
              <w:t xml:space="preserve"> in the case of sensitive electronic equipment and occupational health and safety (</w:t>
            </w:r>
            <w:r w:rsidRPr="004F4CCE">
              <w:rPr>
                <w:rStyle w:val="BoldandItalics"/>
              </w:rPr>
              <w:t>OHS</w:t>
            </w:r>
            <w:r w:rsidRPr="004F4CCE">
              <w:t xml:space="preserve">) </w:t>
            </w:r>
            <w:r w:rsidRPr="004F4CCE">
              <w:rPr>
                <w:rStyle w:val="BoldandItalics"/>
              </w:rPr>
              <w:t>and environmental requirements</w:t>
            </w:r>
          </w:p>
          <w:p w:rsidR="00000000" w:rsidRPr="004F4CCE" w:rsidP="004F4CCE">
            <w:pPr>
              <w:pStyle w:val="List2"/>
            </w:pPr>
            <w:r w:rsidRPr="004F4CCE">
              <w:t>2.2.</w:t>
            </w:r>
            <w:r w:rsidRPr="004F4CCE">
              <w:tab/>
              <w:t>Inform NOC if prob</w:t>
            </w:r>
            <w:r w:rsidRPr="004F4CCE">
              <w:t>lems occur with hardware replacement so that escalation may commence and contingency plan initiated</w:t>
            </w:r>
          </w:p>
          <w:p w:rsidR="00000000" w:rsidP="004F4CCE">
            <w:pPr>
              <w:pStyle w:val="List2"/>
              <w:rPr>
                <w:lang w:val="en-NZ"/>
              </w:rPr>
            </w:pPr>
            <w:r w:rsidRPr="004F4CCE">
              <w:t>2.3.</w:t>
            </w:r>
            <w:r w:rsidRPr="004F4CCE">
              <w:tab/>
            </w:r>
            <w:r w:rsidRPr="004F4CCE">
              <w:rPr>
                <w:rStyle w:val="BoldandItalics"/>
              </w:rPr>
              <w:t>Test</w:t>
            </w:r>
            <w:r w:rsidRPr="004F4CCE">
              <w:t xml:space="preserve"> the replacement hardware to ensure satisfactory functionality</w:t>
            </w:r>
          </w:p>
        </w:tc>
      </w:tr>
      <w:tr w:rsidTr="00F072F7">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List"/>
              <w:rPr>
                <w:lang w:val="en-NZ"/>
              </w:rPr>
            </w:pPr>
            <w:r w:rsidRPr="004F4CCE">
              <w:t>3.</w:t>
            </w:r>
            <w:r w:rsidRPr="004F4CCE">
              <w:tab/>
              <w:t>Clean up worksite and complete administrative 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2"/>
            </w:pPr>
            <w:r w:rsidRPr="004F4CCE">
              <w:t>3.1.</w:t>
            </w:r>
            <w:r w:rsidRPr="004F4CCE">
              <w:tab/>
              <w:t xml:space="preserve">Remove waste and debris </w:t>
            </w:r>
            <w:r w:rsidRPr="004F4CCE">
              <w:t>from work site and dispose of according to environmental requirements and restore work area to customer's satisfaction</w:t>
            </w:r>
          </w:p>
          <w:p w:rsidR="00000000" w:rsidRPr="004F4CCE" w:rsidP="004F4CCE">
            <w:pPr>
              <w:pStyle w:val="List2"/>
            </w:pPr>
            <w:r w:rsidRPr="004F4CCE">
              <w:t>3.2.</w:t>
            </w:r>
            <w:r w:rsidRPr="004F4CCE">
              <w:tab/>
              <w:t xml:space="preserve">Recover faulty equipment and return to appropriate point for disposal or refurbishment </w:t>
            </w:r>
          </w:p>
          <w:p w:rsidR="00000000" w:rsidRPr="004F4CCE" w:rsidP="004F4CCE">
            <w:pPr>
              <w:pStyle w:val="List2"/>
            </w:pPr>
            <w:r w:rsidRPr="004F4CCE">
              <w:t>3.3.</w:t>
            </w:r>
            <w:r w:rsidRPr="004F4CCE">
              <w:tab/>
              <w:t>Complete documentation, update fault re</w:t>
            </w:r>
            <w:r w:rsidRPr="004F4CCE">
              <w:t xml:space="preserve">cords and make recommendations according to the enterprise </w:t>
            </w:r>
            <w:r w:rsidRPr="004F4CCE">
              <w:rPr>
                <w:rStyle w:val="BoldandItalics"/>
              </w:rPr>
              <w:t>quality assurance</w:t>
            </w:r>
            <w:r w:rsidRPr="004F4CCE">
              <w:t xml:space="preserve"> system</w:t>
            </w:r>
          </w:p>
          <w:p w:rsidR="00000000" w:rsidRPr="004F4CCE" w:rsidP="004F4CCE">
            <w:pPr>
              <w:pStyle w:val="List2"/>
            </w:pPr>
            <w:r w:rsidRPr="004F4CCE">
              <w:t>3.4.</w:t>
            </w:r>
            <w:r w:rsidRPr="004F4CCE">
              <w:tab/>
              <w:t>Notify the customer of job completion and obtain sign off</w:t>
            </w:r>
          </w:p>
        </w:tc>
      </w:tr>
    </w:tbl>
    <w:p w:rsidR="00F072F7" w:rsidP="004F4CCE">
      <w:pPr>
        <w:pStyle w:val="BodyText"/>
      </w:pPr>
    </w:p>
    <w:p w:rsidR="00F072F7" w:rsidP="004F4CCE">
      <w:pPr>
        <w:pStyle w:val="BodyText"/>
      </w:pPr>
    </w:p>
    <w:p w:rsidR="00000000" w:rsidRPr="004F4CCE" w:rsidP="004F4CCE">
      <w:pPr>
        <w:pStyle w:val="Heading1"/>
      </w:pPr>
      <w:bookmarkStart w:id="9" w:name="O_260548"/>
      <w:bookmarkEnd w:id="9"/>
      <w:r w:rsidRPr="004F4CCE">
        <w:t>Required Skills and Knowledge</w:t>
      </w:r>
    </w:p>
    <w:tbl>
      <w:tblPr>
        <w:tblW w:w="0" w:type="auto"/>
        <w:tblLayout w:type="fixed"/>
        <w:tblCellMar>
          <w:left w:w="62" w:type="dxa"/>
          <w:right w:w="62" w:type="dxa"/>
        </w:tblCellMar>
        <w:tblLook w:val="0000"/>
      </w:tblPr>
      <w:tblGrid>
        <w:gridCol w:w="8522"/>
      </w:tblGrid>
      <w:tr w:rsidTr="00F072F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REQUIRED SKILLS AND KNOWLEDGE</w:t>
            </w:r>
          </w:p>
        </w:tc>
      </w:tr>
      <w:tr w:rsidTr="00F072F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t>This section describes the skills and knowledge required for this unit.</w:t>
            </w:r>
          </w:p>
        </w:tc>
      </w:tr>
      <w:tr w:rsidTr="00F0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Required skills</w:t>
            </w:r>
          </w:p>
        </w:tc>
      </w:tr>
      <w:tr w:rsidTr="00F0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 xml:space="preserve">communication skills to question and respond to subject matter experts on technical </w:t>
            </w:r>
            <w:r w:rsidRPr="004F4CCE">
              <w:t>and operational matters related to performance of telecommunications networks and fault-finding</w:t>
            </w:r>
          </w:p>
          <w:p w:rsidR="00000000" w:rsidRPr="004F4CCE" w:rsidP="004F4CCE">
            <w:pPr>
              <w:pStyle w:val="ListBullet"/>
            </w:pPr>
            <w:r w:rsidRPr="004F4CCE">
              <w:t>literacy skills to:</w:t>
            </w:r>
          </w:p>
          <w:p w:rsidR="00000000" w:rsidRPr="004F4CCE" w:rsidP="004F4CCE">
            <w:pPr>
              <w:pStyle w:val="ListBullet2"/>
            </w:pPr>
            <w:r w:rsidRPr="004F4CCE">
              <w:t xml:space="preserve">incorporate technical language into written tasks and basic reports </w:t>
            </w:r>
          </w:p>
          <w:p w:rsidR="00000000" w:rsidRPr="004F4CCE" w:rsidP="004F4CCE">
            <w:pPr>
              <w:pStyle w:val="ListBullet2"/>
            </w:pPr>
            <w:r w:rsidRPr="004F4CCE">
              <w:t>interpret enterprise policy</w:t>
            </w:r>
          </w:p>
          <w:p w:rsidR="00000000" w:rsidRPr="004F4CCE" w:rsidP="004F4CCE">
            <w:pPr>
              <w:pStyle w:val="ListBullet2"/>
            </w:pPr>
            <w:r w:rsidRPr="004F4CCE">
              <w:t xml:space="preserve">interpret technical documentation </w:t>
            </w:r>
          </w:p>
          <w:p w:rsidR="00000000" w:rsidRPr="004F4CCE" w:rsidP="004F4CCE">
            <w:pPr>
              <w:pStyle w:val="ListBullet"/>
            </w:pPr>
            <w:r w:rsidRPr="004F4CCE">
              <w:t>numeracy skills to:</w:t>
            </w:r>
          </w:p>
          <w:p w:rsidR="00000000" w:rsidRPr="004F4CCE" w:rsidP="004F4CCE">
            <w:pPr>
              <w:pStyle w:val="ListBullet2"/>
            </w:pPr>
            <w:r w:rsidRPr="004F4CCE">
              <w:t xml:space="preserve">apply mathematical formulas to solve problems in AC and DC circuits </w:t>
            </w:r>
          </w:p>
          <w:p w:rsidR="00000000" w:rsidRPr="004F4CCE" w:rsidP="004F4CCE">
            <w:pPr>
              <w:pStyle w:val="ListBullet2"/>
            </w:pPr>
            <w:r w:rsidRPr="004F4CCE">
              <w:t xml:space="preserve">interpret technical data for specifications of telecommunications networks </w:t>
            </w:r>
          </w:p>
          <w:p w:rsidR="00000000" w:rsidRPr="004F4CCE" w:rsidP="004F4CCE">
            <w:pPr>
              <w:pStyle w:val="ListBullet"/>
            </w:pPr>
            <w:r w:rsidRPr="004F4CCE">
              <w:t>PC skills to update records database</w:t>
            </w:r>
          </w:p>
          <w:p w:rsidR="00000000" w:rsidRPr="004F4CCE" w:rsidP="004F4CCE">
            <w:pPr>
              <w:pStyle w:val="ListBullet"/>
            </w:pPr>
            <w:r w:rsidRPr="004F4CCE">
              <w:t>planning and organisational skills to:</w:t>
            </w:r>
          </w:p>
          <w:p w:rsidR="00000000" w:rsidRPr="004F4CCE" w:rsidP="004F4CCE">
            <w:pPr>
              <w:pStyle w:val="ListBullet2"/>
            </w:pPr>
            <w:r w:rsidRPr="004F4CCE">
              <w:t>coordinate t</w:t>
            </w:r>
            <w:r w:rsidRPr="004F4CCE">
              <w:t xml:space="preserve">he fault-finding process in liaison with others </w:t>
            </w:r>
          </w:p>
          <w:p w:rsidR="00000000" w:rsidRPr="004F4CCE" w:rsidP="004F4CCE">
            <w:pPr>
              <w:pStyle w:val="ListBullet2"/>
            </w:pPr>
            <w:r w:rsidRPr="004F4CCE">
              <w:t xml:space="preserve">plan, prioritise and monitor own work </w:t>
            </w:r>
          </w:p>
          <w:p w:rsidR="00000000" w:rsidRPr="004F4CCE" w:rsidP="004F4CCE">
            <w:pPr>
              <w:pStyle w:val="ListBullet"/>
            </w:pPr>
            <w:r w:rsidRPr="004F4CCE">
              <w:t>problem solving skills to:</w:t>
            </w:r>
          </w:p>
          <w:p w:rsidR="00000000" w:rsidRPr="004F4CCE" w:rsidP="004F4CCE">
            <w:pPr>
              <w:pStyle w:val="ListBullet2"/>
            </w:pPr>
            <w:r w:rsidRPr="004F4CCE">
              <w:t>apply AC and DC fault finding techniques to different situations</w:t>
            </w:r>
          </w:p>
          <w:p w:rsidR="00000000" w:rsidRPr="004F4CCE" w:rsidP="004F4CCE">
            <w:pPr>
              <w:pStyle w:val="ListBullet2"/>
            </w:pPr>
            <w:r w:rsidRPr="004F4CCE">
              <w:t>apply network fault-finding techniques in a telecommunications network</w:t>
            </w:r>
          </w:p>
          <w:p w:rsidR="00000000" w:rsidRPr="004F4CCE" w:rsidP="004F4CCE">
            <w:pPr>
              <w:pStyle w:val="ListBullet"/>
            </w:pPr>
            <w:r w:rsidRPr="004F4CCE">
              <w:t>re</w:t>
            </w:r>
            <w:r w:rsidRPr="004F4CCE">
              <w:t>search skills to interrogate databases and other sources to investigate systematic and logical fault-finding techniques of telecommunication networks</w:t>
            </w:r>
          </w:p>
          <w:p w:rsidR="00000000" w:rsidRPr="004F4CCE" w:rsidP="004F4CCE">
            <w:pPr>
              <w:pStyle w:val="ListBullet"/>
            </w:pPr>
            <w:r w:rsidRPr="004F4CCE">
              <w:t>safety awareness skills to:</w:t>
            </w:r>
          </w:p>
          <w:p w:rsidR="00000000" w:rsidRPr="004F4CCE" w:rsidP="004F4CCE">
            <w:pPr>
              <w:pStyle w:val="ListBullet2"/>
            </w:pPr>
            <w:r w:rsidRPr="004F4CCE">
              <w:t>apply precautions and required action to minimise, control or eliminate hazards that may exist during work activities</w:t>
            </w:r>
          </w:p>
          <w:p w:rsidR="00000000" w:rsidRPr="004F4CCE" w:rsidP="004F4CCE">
            <w:pPr>
              <w:pStyle w:val="ListBullet2"/>
            </w:pPr>
            <w:r w:rsidRPr="004F4CCE">
              <w:t>select and use required personal protective equipment conforming to industry and OHS standards</w:t>
            </w:r>
          </w:p>
          <w:p w:rsidR="00000000" w:rsidRPr="004F4CCE" w:rsidP="004F4CCE">
            <w:pPr>
              <w:pStyle w:val="ListBullet2"/>
            </w:pPr>
            <w:r w:rsidRPr="004F4CCE">
              <w:t>work systematically with required attention</w:t>
            </w:r>
            <w:r w:rsidRPr="004F4CCE">
              <w:t xml:space="preserve"> to detail without injury to self or others, or damage to goods or equipment </w:t>
            </w:r>
          </w:p>
          <w:p w:rsidR="00000000" w:rsidRPr="004F4CCE" w:rsidP="004F4CCE">
            <w:pPr>
              <w:pStyle w:val="ListBullet"/>
            </w:pPr>
            <w:r w:rsidRPr="004F4CCE">
              <w:t>technical skills to:</w:t>
            </w:r>
          </w:p>
          <w:p w:rsidR="00000000" w:rsidRPr="004F4CCE" w:rsidP="004F4CCE">
            <w:pPr>
              <w:pStyle w:val="ListBullet2"/>
            </w:pPr>
            <w:r w:rsidRPr="004F4CCE">
              <w:t>replace network hardware</w:t>
            </w:r>
          </w:p>
          <w:p w:rsidR="00000000" w:rsidRPr="004F4CCE" w:rsidP="004F4CCE">
            <w:pPr>
              <w:pStyle w:val="ListBullet2"/>
            </w:pPr>
            <w:r w:rsidRPr="004F4CCE">
              <w:t xml:space="preserve">select and use appropriate test equipment to undertake fault finding techniques in telecommunications networks </w:t>
            </w:r>
          </w:p>
          <w:p w:rsidR="00000000" w:rsidP="004F4CCE">
            <w:pPr>
              <w:pStyle w:val="ListBullet2"/>
              <w:rPr>
                <w:lang w:val="en-NZ"/>
              </w:rPr>
            </w:pPr>
            <w:r w:rsidRPr="004F4CCE">
              <w:t>use anti static pr</w:t>
            </w:r>
            <w:r w:rsidRPr="004F4CCE">
              <w:t>ocedures</w:t>
            </w:r>
          </w:p>
        </w:tc>
      </w:tr>
      <w:tr w:rsidTr="00F0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Required knowledge</w:t>
            </w:r>
          </w:p>
        </w:tc>
      </w:tr>
      <w:tr w:rsidTr="00F072F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application of DC and AC electrical and principles</w:t>
            </w:r>
          </w:p>
          <w:p w:rsidR="00000000" w:rsidRPr="004F4CCE" w:rsidP="004F4CCE">
            <w:pPr>
              <w:pStyle w:val="ListBullet"/>
            </w:pPr>
            <w:r w:rsidRPr="004F4CCE">
              <w:t>behaviour of faulty network elements including symptoms and impact on network</w:t>
            </w:r>
          </w:p>
          <w:p w:rsidR="00000000" w:rsidRPr="004F4CCE" w:rsidP="004F4CCE">
            <w:pPr>
              <w:pStyle w:val="ListBullet"/>
            </w:pPr>
            <w:r w:rsidRPr="004F4CCE">
              <w:t>interpretation of test results and network element/system specifications</w:t>
            </w:r>
          </w:p>
          <w:p w:rsidR="00000000" w:rsidRPr="004F4CCE" w:rsidP="004F4CCE">
            <w:pPr>
              <w:pStyle w:val="ListBullet"/>
            </w:pPr>
            <w:r w:rsidRPr="004F4CCE">
              <w:t xml:space="preserve">operation and purpose of testing equipment </w:t>
            </w:r>
          </w:p>
          <w:p w:rsidR="00000000" w:rsidRPr="004F4CCE" w:rsidP="004F4CCE">
            <w:pPr>
              <w:pStyle w:val="ListBullet"/>
            </w:pPr>
            <w:r w:rsidRPr="004F4CCE">
              <w:t>overview of telecommunications hardware and networks</w:t>
            </w:r>
          </w:p>
          <w:p w:rsidR="00000000" w:rsidRPr="004F4CCE" w:rsidP="004F4CCE">
            <w:pPr>
              <w:pStyle w:val="ListBullet"/>
            </w:pPr>
            <w:r w:rsidRPr="004F4CCE">
              <w:t>performance testing and fault-finding techniques of telecommunications networks</w:t>
            </w:r>
          </w:p>
          <w:p w:rsidR="00000000" w:rsidRPr="004F4CCE" w:rsidP="004F4CCE">
            <w:pPr>
              <w:pStyle w:val="ListBullet"/>
            </w:pPr>
            <w:r w:rsidRPr="004F4CCE">
              <w:t xml:space="preserve">systematic and logical fault-finding </w:t>
            </w:r>
          </w:p>
          <w:p w:rsidR="00000000" w:rsidRPr="004F4CCE" w:rsidP="004F4CCE">
            <w:pPr>
              <w:pStyle w:val="ListBullet"/>
            </w:pPr>
            <w:r w:rsidRPr="004F4CCE">
              <w:t>types of power sources used in telecommun</w:t>
            </w:r>
            <w:r w:rsidRPr="004F4CCE">
              <w:t>ications networks</w:t>
            </w:r>
          </w:p>
        </w:tc>
      </w:tr>
    </w:tbl>
    <w:p w:rsidR="00F072F7" w:rsidP="004F4CCE">
      <w:pPr>
        <w:pStyle w:val="BodyText"/>
      </w:pPr>
    </w:p>
    <w:p w:rsidR="00F072F7" w:rsidP="004F4CCE">
      <w:pPr>
        <w:pStyle w:val="BodyText"/>
      </w:pPr>
    </w:p>
    <w:p w:rsidR="00000000" w:rsidRPr="004F4CCE" w:rsidP="004F4CCE">
      <w:pPr>
        <w:pStyle w:val="AllowPageBreak"/>
      </w:pPr>
    </w:p>
    <w:p w:rsidR="00000000" w:rsidRPr="004F4CCE" w:rsidP="004F4CCE">
      <w:pPr>
        <w:pStyle w:val="Heading1"/>
      </w:pPr>
      <w:bookmarkStart w:id="10" w:name="O_244582"/>
      <w:bookmarkEnd w:id="10"/>
      <w:r w:rsidRPr="004F4CCE">
        <w:t>Evidence Guide</w:t>
      </w:r>
    </w:p>
    <w:tbl>
      <w:tblPr>
        <w:tblW w:w="9570" w:type="dxa"/>
        <w:tblLayout w:type="fixed"/>
        <w:tblCellMar>
          <w:left w:w="62" w:type="dxa"/>
          <w:right w:w="62" w:type="dxa"/>
        </w:tblCellMar>
        <w:tblLook w:val="0000"/>
      </w:tblPr>
      <w:tblGrid>
        <w:gridCol w:w="3908"/>
        <w:gridCol w:w="5662"/>
      </w:tblGrid>
      <w:tr w:rsidTr="00F072F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EVIDENCE GUIDE</w:t>
            </w:r>
          </w:p>
        </w:tc>
      </w:tr>
      <w:tr w:rsidTr="00F072F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t xml:space="preserve">The evidence guide provides advice on assessment and must be read in conjunction with the performance criteria, required skills and knowledge, </w:t>
            </w:r>
            <w:r w:rsidRPr="004F4CCE">
              <w:t>range statement and the Assessment Guidelines for the Training Package.</w:t>
            </w:r>
          </w:p>
        </w:tc>
      </w:tr>
      <w:tr w:rsidTr="00F0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p>
        </w:tc>
      </w:tr>
      <w:tr w:rsidTr="00F0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Evidence of the ability to:</w:t>
            </w:r>
          </w:p>
          <w:p w:rsidR="00000000" w:rsidRPr="004F4CCE" w:rsidP="004F4CCE">
            <w:pPr>
              <w:pStyle w:val="ListBullet"/>
            </w:pPr>
            <w:r w:rsidRPr="004F4CCE">
              <w:t>rectify fault as instructed by NOC,</w:t>
            </w:r>
            <w:r w:rsidRPr="004F4CCE">
              <w:t xml:space="preserve"> following OHS requirements and anti-static precautions </w:t>
            </w:r>
          </w:p>
          <w:p w:rsidR="00000000" w:rsidRPr="004F4CCE" w:rsidP="004F4CCE">
            <w:pPr>
              <w:pStyle w:val="ListBullet"/>
            </w:pPr>
            <w:r w:rsidRPr="004F4CCE">
              <w:t>replace telecommunications hardware within service assurance guidelines according to enterprise procedures</w:t>
            </w:r>
          </w:p>
          <w:p w:rsidR="00000000" w:rsidP="004F4CCE">
            <w:pPr>
              <w:pStyle w:val="ListBullet"/>
              <w:rPr>
                <w:lang w:val="en-NZ"/>
              </w:rPr>
            </w:pPr>
            <w:r w:rsidRPr="004F4CCE">
              <w:t>update fault records database according to enterprise procedures.</w:t>
            </w:r>
          </w:p>
        </w:tc>
      </w:tr>
      <w:tr w:rsidTr="00F0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 xml:space="preserve">Assessment must ensure: </w:t>
            </w:r>
          </w:p>
          <w:p w:rsidR="00000000" w:rsidRPr="004F4CCE" w:rsidP="004F4CCE">
            <w:pPr>
              <w:pStyle w:val="ListBullet"/>
            </w:pPr>
            <w:r w:rsidRPr="004F4CCE">
              <w:t>suitable site to replace telecommunications network hardware</w:t>
            </w:r>
          </w:p>
          <w:p w:rsidR="00000000" w:rsidRPr="004F4CCE" w:rsidP="004F4CCE">
            <w:pPr>
              <w:pStyle w:val="ListBullet"/>
            </w:pPr>
            <w:r w:rsidRPr="004F4CCE">
              <w:t>range of hardware currently used in industry</w:t>
            </w:r>
          </w:p>
          <w:p w:rsidR="00000000" w:rsidP="004F4CCE">
            <w:pPr>
              <w:pStyle w:val="ListBullet"/>
              <w:rPr>
                <w:lang w:val="en-NZ"/>
              </w:rPr>
            </w:pPr>
            <w:r w:rsidRPr="004F4CCE">
              <w:t>range of general and test equipment required for testing telecommunications</w:t>
            </w:r>
            <w:r w:rsidRPr="004F4CCE">
              <w:t xml:space="preserve"> network hardware.</w:t>
            </w:r>
          </w:p>
        </w:tc>
      </w:tr>
      <w:tr w:rsidTr="00F0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A range of assessment methods should be used to assess practical skills and knowledge. The following examples are appropriate for this unit:</w:t>
            </w:r>
          </w:p>
          <w:p w:rsidR="00000000" w:rsidRPr="004F4CCE" w:rsidP="004F4CCE">
            <w:pPr>
              <w:pStyle w:val="ListBullet"/>
            </w:pPr>
            <w:r w:rsidRPr="004F4CCE">
              <w:t xml:space="preserve">direct observation of the candidate developing rectification strategy </w:t>
            </w:r>
          </w:p>
          <w:p w:rsidR="00000000" w:rsidRPr="004F4CCE" w:rsidP="004F4CCE">
            <w:pPr>
              <w:pStyle w:val="ListBullet"/>
            </w:pPr>
            <w:r w:rsidRPr="004F4CCE">
              <w:t>di</w:t>
            </w:r>
            <w:r w:rsidRPr="004F4CCE">
              <w:t>rect observation of the candidate replacing telecommunications network hardware within service assurance guidelines</w:t>
            </w:r>
          </w:p>
          <w:p w:rsidR="00000000" w:rsidP="004F4CCE">
            <w:pPr>
              <w:pStyle w:val="ListBullet"/>
              <w:rPr>
                <w:lang w:val="en-NZ"/>
              </w:rPr>
            </w:pPr>
            <w:r w:rsidRPr="004F4CCE">
              <w:t>oral or written questioning of the candidate to assess knowledge of replacement of telecommunications network hardware practices.</w:t>
            </w:r>
          </w:p>
        </w:tc>
      </w:tr>
      <w:tr w:rsidTr="00F072F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Holistic assessment with other units relevant to the industry sector, workplace and job role is recommended, for example:</w:t>
            </w:r>
          </w:p>
          <w:p w:rsidR="00000000" w:rsidRPr="004F4CCE" w:rsidP="004F4CCE">
            <w:pPr>
              <w:pStyle w:val="ListBullet"/>
            </w:pPr>
            <w:r w:rsidRPr="004F4CCE">
              <w:t>ICTTEN3056A Install telecommunications network equipment.</w:t>
            </w:r>
          </w:p>
          <w:p w:rsidR="00000000" w:rsidRPr="004F4CCE" w:rsidP="004F4CCE">
            <w:pPr>
              <w:pStyle w:val="BodyText"/>
            </w:pPr>
          </w:p>
          <w:p w:rsidR="00000000" w:rsidRPr="004F4CCE" w:rsidP="004F4CCE">
            <w:pPr>
              <w:pStyle w:val="BodyText"/>
            </w:pPr>
            <w:r w:rsidRPr="004F4CCE">
              <w:t>Aboriginal people and other people fro</w:t>
            </w:r>
            <w:r w:rsidRPr="004F4CCE">
              <w:t>m a non-English speaking background may have second language issues.</w:t>
            </w:r>
          </w:p>
          <w:p w:rsidR="00000000" w:rsidRPr="004F4CCE" w:rsidP="004F4CCE">
            <w:pPr>
              <w:pStyle w:val="BodyText"/>
            </w:pPr>
          </w:p>
          <w:p w:rsidR="00000000" w:rsidRPr="004F4CCE" w:rsidP="004F4CCE">
            <w:pPr>
              <w:pStyle w:val="BodyText"/>
            </w:pPr>
            <w:r w:rsidRPr="004F4CCE">
              <w:t xml:space="preserve">Access must be provided to appropriate learning and assessment support when required. </w:t>
            </w:r>
          </w:p>
          <w:p w:rsidR="00000000" w:rsidRPr="004F4CCE" w:rsidP="004F4CCE">
            <w:pPr>
              <w:pStyle w:val="BodyText"/>
            </w:pPr>
          </w:p>
          <w:p w:rsidR="00000000" w:rsidRPr="004F4CCE" w:rsidP="004F4CCE">
            <w:pPr>
              <w:pStyle w:val="BodyText"/>
            </w:pPr>
            <w:r w:rsidRPr="004F4CCE">
              <w:t>Assessment processes and techniques must be culturally appropriate, and appropriate to the oral co</w:t>
            </w:r>
            <w:r w:rsidRPr="004F4CCE">
              <w:t>mmunication skill level, and language and literacy capacity of the candidate and the work being performed.</w:t>
            </w:r>
          </w:p>
          <w:p w:rsidR="00000000" w:rsidRPr="004F4CCE" w:rsidP="004F4CCE">
            <w:pPr>
              <w:pStyle w:val="BodyText"/>
            </w:pPr>
          </w:p>
          <w:p w:rsidR="00000000" w:rsidRPr="004F4CCE" w:rsidP="004F4CCE">
            <w:pPr>
              <w:pStyle w:val="BodyText"/>
            </w:pPr>
            <w:r w:rsidRPr="004F4CCE">
              <w:t>In all cases where practical assessment is used it will be combined with targeted questioning to assess required knowledge. Questioning techniques s</w:t>
            </w:r>
            <w:r w:rsidRPr="004F4CCE">
              <w:t xml:space="preserve">hould not require language, literacy and numeracy skills beyond those required in this unit of competency. </w:t>
            </w:r>
          </w:p>
          <w:p w:rsidR="00000000" w:rsidRPr="004F4CCE" w:rsidP="004F4CCE">
            <w:pPr>
              <w:pStyle w:val="BodyText"/>
            </w:pPr>
          </w:p>
          <w:p w:rsidR="00000000" w:rsidRPr="004F4CCE" w:rsidP="004F4CCE">
            <w:pPr>
              <w:pStyle w:val="BodyText"/>
            </w:pPr>
            <w:r w:rsidRPr="004F4CCE">
              <w:t>Where applicable, physical resources should include equipment modified for people with special needs.</w:t>
            </w:r>
          </w:p>
        </w:tc>
      </w:tr>
    </w:tbl>
    <w:p w:rsidR="00F072F7" w:rsidP="004F4CCE">
      <w:pPr>
        <w:pStyle w:val="BodyText"/>
      </w:pPr>
    </w:p>
    <w:p w:rsidR="00F072F7" w:rsidP="004F4CCE">
      <w:pPr>
        <w:pStyle w:val="BodyText"/>
      </w:pPr>
    </w:p>
    <w:p w:rsidR="00000000" w:rsidRPr="004F4CCE" w:rsidP="004F4CCE">
      <w:pPr>
        <w:pStyle w:val="Heading1"/>
      </w:pPr>
      <w:bookmarkStart w:id="11" w:name="O_252565"/>
      <w:bookmarkEnd w:id="11"/>
      <w:r w:rsidRPr="004F4CCE">
        <w:t>Range Statement</w:t>
      </w:r>
    </w:p>
    <w:tbl>
      <w:tblPr>
        <w:tblW w:w="0" w:type="auto"/>
        <w:tblLayout w:type="fixed"/>
        <w:tblCellMar>
          <w:left w:w="62" w:type="dxa"/>
          <w:right w:w="62" w:type="dxa"/>
        </w:tblCellMar>
        <w:tblLook w:val="0000"/>
      </w:tblPr>
      <w:tblGrid>
        <w:gridCol w:w="3442"/>
        <w:gridCol w:w="5080"/>
      </w:tblGrid>
      <w:tr w:rsidTr="00F072F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RANGE STATEMENT</w:t>
            </w:r>
          </w:p>
        </w:tc>
      </w:tr>
      <w:tr w:rsidTr="00F072F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t>The range statement relates to the unit of competency as a whole. It allows for different work environments and situations that may affect performance. Bold italicised wording, if used in the performance criteria, is detailed below. Essen</w:t>
            </w:r>
            <w:r w:rsidRPr="004F4CCE">
              <w:t>tial operating conditions that may be present with training and assessment (depending on the work situation, needs of the candidate, accessibility of the item, and local industry and regional contexts) may also be included.</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Relevant legislation</w:t>
            </w:r>
            <w:r w:rsidRPr="004F4CCE">
              <w:t xml:space="preserve">, </w:t>
            </w:r>
            <w:r w:rsidRPr="004F4CCE">
              <w:rPr>
                <w:rStyle w:val="BoldandItalics"/>
              </w:rPr>
              <w:t>codes</w:t>
            </w:r>
            <w:r w:rsidRPr="004F4CCE">
              <w:t xml:space="preserve">, </w:t>
            </w:r>
            <w:r w:rsidRPr="004F4CCE">
              <w:rPr>
                <w:rStyle w:val="BoldandItalics"/>
              </w:rPr>
              <w:t>r</w:t>
            </w:r>
            <w:r w:rsidRPr="004F4CCE">
              <w:rPr>
                <w:rStyle w:val="BoldandItalics"/>
              </w:rPr>
              <w:t>egulations and standards</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Australian Communications Industry Forum (ACIF) standards and codes</w:t>
            </w:r>
          </w:p>
          <w:p w:rsidR="00000000" w:rsidRPr="004F4CCE" w:rsidP="004F4CCE">
            <w:pPr>
              <w:pStyle w:val="ListBullet"/>
            </w:pPr>
            <w:r w:rsidRPr="004F4CCE">
              <w:t>AS Communications Cabling Manual (CCM) Volume 1</w:t>
            </w:r>
          </w:p>
          <w:p w:rsidR="00000000" w:rsidRPr="004F4CCE" w:rsidP="004F4CCE">
            <w:pPr>
              <w:pStyle w:val="ListBullet"/>
            </w:pPr>
            <w:r w:rsidRPr="004F4CCE">
              <w:t>AS/NZS 3000:2007</w:t>
            </w:r>
          </w:p>
          <w:p w:rsidR="00000000" w:rsidRPr="004F4CCE" w:rsidP="004F4CCE">
            <w:pPr>
              <w:pStyle w:val="ListBullet"/>
            </w:pPr>
            <w:r w:rsidRPr="004F4CCE">
              <w:t>AS/NZS 3080:2003</w:t>
            </w:r>
          </w:p>
          <w:p w:rsidR="00000000" w:rsidRPr="004F4CCE" w:rsidP="004F4CCE">
            <w:pPr>
              <w:pStyle w:val="ListBullet"/>
            </w:pPr>
            <w:r w:rsidRPr="004F4CCE">
              <w:t>AS/NZS 3084:2003</w:t>
            </w:r>
          </w:p>
          <w:p w:rsidR="00000000" w:rsidRPr="004F4CCE" w:rsidP="004F4CCE">
            <w:pPr>
              <w:pStyle w:val="ListBullet"/>
            </w:pPr>
            <w:r w:rsidRPr="004F4CCE">
              <w:t>AS/NZS 3085.1:2004</w:t>
            </w:r>
          </w:p>
          <w:p w:rsidR="00000000" w:rsidRPr="004F4CCE" w:rsidP="004F4CCE">
            <w:pPr>
              <w:pStyle w:val="ListBullet"/>
            </w:pPr>
            <w:r w:rsidRPr="004F4CCE">
              <w:t>AS/NZS IEC 61935.1:2006</w:t>
            </w:r>
          </w:p>
          <w:p w:rsidR="00000000" w:rsidRPr="004F4CCE" w:rsidP="004F4CCE">
            <w:pPr>
              <w:pStyle w:val="ListBullet"/>
            </w:pPr>
            <w:r w:rsidRPr="004F4CCE">
              <w:t>AS/NZS IEC 61935.2:2006</w:t>
            </w:r>
          </w:p>
          <w:p w:rsidR="00000000" w:rsidRPr="004F4CCE" w:rsidP="004F4CCE">
            <w:pPr>
              <w:pStyle w:val="ListBullet"/>
            </w:pPr>
            <w:r w:rsidRPr="004F4CCE">
              <w:t>AS/NZS ISO/IEC 14763.3:2007</w:t>
            </w:r>
          </w:p>
          <w:p w:rsidR="00000000" w:rsidRPr="004F4CCE" w:rsidP="004F4CCE">
            <w:pPr>
              <w:pStyle w:val="ListBullet"/>
            </w:pPr>
            <w:r w:rsidRPr="004F4CCE">
              <w:t>AS/NZS ISO/IEC 15018:2005</w:t>
            </w:r>
          </w:p>
          <w:p w:rsidR="00000000" w:rsidRPr="004F4CCE" w:rsidP="004F4CCE">
            <w:pPr>
              <w:pStyle w:val="ListBullet"/>
            </w:pPr>
            <w:r w:rsidRPr="004F4CCE">
              <w:t xml:space="preserve">AS/NZS ISO/IEC 24702:2007 </w:t>
            </w:r>
          </w:p>
          <w:p w:rsidR="00000000" w:rsidRPr="004F4CCE" w:rsidP="004F4CCE">
            <w:pPr>
              <w:pStyle w:val="ListBullet"/>
            </w:pPr>
            <w:r w:rsidRPr="004F4CCE">
              <w:t>Australian building codes and regulations</w:t>
            </w:r>
          </w:p>
          <w:p w:rsidR="00000000" w:rsidRPr="004F4CCE" w:rsidP="004F4CCE">
            <w:pPr>
              <w:pStyle w:val="ListBullet"/>
            </w:pPr>
            <w:r w:rsidRPr="004F4CCE">
              <w:t>cabling security codes and regulations</w:t>
            </w:r>
          </w:p>
          <w:p w:rsidR="00000000" w:rsidRPr="004F4CCE" w:rsidP="004F4CCE">
            <w:pPr>
              <w:pStyle w:val="ListBullet"/>
            </w:pPr>
            <w:r w:rsidRPr="004F4CCE">
              <w:t>compliance with appropriate Australian Communications and Media Author</w:t>
            </w:r>
            <w:r w:rsidRPr="004F4CCE">
              <w:t xml:space="preserve">ity (ACMA) technical standard requirements for underground, aerial, Category 5, 6, 6A, 7 or 7A and unshielded twisted pairs (UTP) </w:t>
            </w:r>
          </w:p>
          <w:p w:rsidR="00000000" w:rsidRPr="004F4CCE" w:rsidP="004F4CCE">
            <w:pPr>
              <w:pStyle w:val="ListBullet"/>
            </w:pPr>
            <w:r w:rsidRPr="004F4CCE">
              <w:t>Environmental Protection Acts</w:t>
            </w:r>
          </w:p>
          <w:p w:rsidR="00000000" w:rsidRPr="004F4CCE" w:rsidP="004F4CCE">
            <w:pPr>
              <w:pStyle w:val="ListBullet"/>
            </w:pPr>
            <w:r w:rsidRPr="004F4CCE">
              <w:t>OHS</w:t>
            </w:r>
          </w:p>
          <w:p w:rsidR="00000000" w:rsidRPr="004F4CCE" w:rsidP="004F4CCE">
            <w:pPr>
              <w:pStyle w:val="ListBullet"/>
            </w:pPr>
            <w:r w:rsidRPr="004F4CCE">
              <w:t>relevant international standards</w:t>
            </w:r>
          </w:p>
          <w:p w:rsidR="00000000" w:rsidP="004F4CCE">
            <w:pPr>
              <w:pStyle w:val="ListBullet"/>
              <w:rPr>
                <w:lang w:val="en-NZ"/>
              </w:rPr>
            </w:pPr>
            <w:r w:rsidRPr="004F4CCE">
              <w:t>technical standards AS/ACIF S008:2006 and AS/ACIF S009:200</w:t>
            </w:r>
            <w:r w:rsidRPr="004F4CCE">
              <w:t>6.</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Hardware</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 xml:space="preserve">complete systems, subunits or circuit cards from: </w:t>
            </w:r>
          </w:p>
          <w:p w:rsidR="00000000" w:rsidRPr="004F4CCE" w:rsidP="004F4CCE">
            <w:pPr>
              <w:pStyle w:val="ListBullet2"/>
            </w:pPr>
            <w:r w:rsidRPr="004F4CCE">
              <w:t>access</w:t>
            </w:r>
          </w:p>
          <w:p w:rsidR="00000000" w:rsidRPr="004F4CCE" w:rsidP="004F4CCE">
            <w:pPr>
              <w:pStyle w:val="ListBullet2"/>
            </w:pPr>
            <w:r w:rsidRPr="004F4CCE">
              <w:t>broadband</w:t>
            </w:r>
          </w:p>
          <w:p w:rsidR="00000000" w:rsidRPr="004F4CCE" w:rsidP="004F4CCE">
            <w:pPr>
              <w:pStyle w:val="ListBullet2"/>
            </w:pPr>
            <w:r w:rsidRPr="004F4CCE">
              <w:t>cellular radio</w:t>
            </w:r>
          </w:p>
          <w:p w:rsidR="00000000" w:rsidRPr="004F4CCE" w:rsidP="004F4CCE">
            <w:pPr>
              <w:pStyle w:val="ListBullet2"/>
            </w:pPr>
            <w:r w:rsidRPr="004F4CCE">
              <w:t>hybrid fibre coaxial (HFC)</w:t>
            </w:r>
          </w:p>
          <w:p w:rsidR="00000000" w:rsidRPr="004F4CCE" w:rsidP="004F4CCE">
            <w:pPr>
              <w:pStyle w:val="ListBullet2"/>
            </w:pPr>
            <w:r w:rsidRPr="004F4CCE">
              <w:t>internet protocol (IP) network:</w:t>
            </w:r>
          </w:p>
          <w:p w:rsidR="00000000" w:rsidRPr="004F4CCE" w:rsidP="004F4CCE">
            <w:pPr>
              <w:pStyle w:val="ListBullet3"/>
            </w:pPr>
            <w:r w:rsidRPr="004F4CCE">
              <w:t>gateways</w:t>
            </w:r>
          </w:p>
          <w:p w:rsidR="00000000" w:rsidRPr="004F4CCE" w:rsidP="004F4CCE">
            <w:pPr>
              <w:pStyle w:val="ListBullet3"/>
            </w:pPr>
            <w:r w:rsidRPr="004F4CCE">
              <w:t>router</w:t>
            </w:r>
          </w:p>
          <w:p w:rsidR="00000000" w:rsidRPr="004F4CCE" w:rsidP="004F4CCE">
            <w:pPr>
              <w:pStyle w:val="ListBullet3"/>
            </w:pPr>
            <w:r w:rsidRPr="004F4CCE">
              <w:t>servers</w:t>
            </w:r>
          </w:p>
          <w:p w:rsidR="00000000" w:rsidRPr="004F4CCE" w:rsidP="004F4CCE">
            <w:pPr>
              <w:pStyle w:val="ListBullet3"/>
            </w:pPr>
            <w:r w:rsidRPr="004F4CCE">
              <w:t>switches</w:t>
            </w:r>
          </w:p>
          <w:p w:rsidR="00000000" w:rsidRPr="004F4CCE" w:rsidP="004F4CCE">
            <w:pPr>
              <w:pStyle w:val="ListBullet3"/>
            </w:pPr>
            <w:r w:rsidRPr="004F4CCE">
              <w:t>voice over internet protocol (VoIP)</w:t>
            </w:r>
          </w:p>
          <w:p w:rsidR="00000000" w:rsidRPr="004F4CCE" w:rsidP="004F4CCE">
            <w:pPr>
              <w:pStyle w:val="ListBullet3"/>
            </w:pPr>
            <w:r w:rsidRPr="004F4CCE">
              <w:t>wireless LAN</w:t>
            </w:r>
          </w:p>
          <w:p w:rsidR="00000000" w:rsidRPr="004F4CCE" w:rsidP="004F4CCE">
            <w:pPr>
              <w:pStyle w:val="ListBullet2"/>
            </w:pPr>
            <w:r w:rsidRPr="004F4CCE">
              <w:t xml:space="preserve">network management </w:t>
            </w:r>
          </w:p>
          <w:p w:rsidR="00000000" w:rsidRPr="004F4CCE" w:rsidP="004F4CCE">
            <w:pPr>
              <w:pStyle w:val="ListBullet2"/>
            </w:pPr>
            <w:r w:rsidRPr="004F4CCE">
              <w:t>optical transmission</w:t>
            </w:r>
          </w:p>
          <w:p w:rsidR="00000000" w:rsidRPr="004F4CCE" w:rsidP="004F4CCE">
            <w:pPr>
              <w:pStyle w:val="ListBullet2"/>
            </w:pPr>
            <w:r w:rsidRPr="004F4CCE">
              <w:t xml:space="preserve">synchronous digital hierarchy (SDH) multiplexing </w:t>
            </w:r>
          </w:p>
          <w:p w:rsidR="00000000" w:rsidRPr="004F4CCE" w:rsidP="004F4CCE">
            <w:pPr>
              <w:pStyle w:val="ListBullet2"/>
            </w:pPr>
            <w:r w:rsidRPr="004F4CCE">
              <w:t>switching</w:t>
            </w:r>
          </w:p>
          <w:p w:rsidR="00000000" w:rsidP="004F4CCE">
            <w:pPr>
              <w:pStyle w:val="ListBullet2"/>
              <w:rPr>
                <w:lang w:val="en-NZ"/>
              </w:rPr>
            </w:pPr>
            <w:r w:rsidRPr="004F4CCE">
              <w:t>transmission.</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NOC</w:t>
            </w:r>
            <w:r w:rsidRPr="004F4CCE">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engineering unit within an enterprise responsible for:</w:t>
            </w:r>
          </w:p>
          <w:p w:rsidR="00000000" w:rsidRPr="004F4CCE" w:rsidP="004F4CCE">
            <w:pPr>
              <w:pStyle w:val="ListBullet2"/>
            </w:pPr>
            <w:r w:rsidRPr="004F4CCE">
              <w:t>analysing problems</w:t>
            </w:r>
          </w:p>
          <w:p w:rsidR="00000000" w:rsidRPr="004F4CCE" w:rsidP="004F4CCE">
            <w:pPr>
              <w:pStyle w:val="ListBullet2"/>
            </w:pPr>
            <w:r w:rsidRPr="004F4CCE">
              <w:t>communicating with other NOCs and technical staff</w:t>
            </w:r>
          </w:p>
          <w:p w:rsidR="00000000" w:rsidRPr="004F4CCE" w:rsidP="004F4CCE">
            <w:pPr>
              <w:pStyle w:val="ListBullet2"/>
            </w:pPr>
            <w:r w:rsidRPr="004F4CCE">
              <w:t>coordinating repairs or changes to the network</w:t>
            </w:r>
          </w:p>
          <w:p w:rsidR="00000000" w:rsidRPr="004F4CCE" w:rsidP="004F4CCE">
            <w:pPr>
              <w:pStyle w:val="ListBullet2"/>
            </w:pPr>
            <w:r w:rsidRPr="004F4CCE">
              <w:t>escalation of issues</w:t>
            </w:r>
          </w:p>
          <w:p w:rsidR="00000000" w:rsidRPr="004F4CCE" w:rsidP="004F4CCE">
            <w:pPr>
              <w:pStyle w:val="ListBullet2"/>
            </w:pPr>
            <w:r w:rsidRPr="004F4CCE">
              <w:t>establishing control over a network</w:t>
            </w:r>
          </w:p>
          <w:p w:rsidR="00000000" w:rsidRPr="004F4CCE" w:rsidP="004F4CCE">
            <w:pPr>
              <w:pStyle w:val="ListBullet2"/>
            </w:pPr>
            <w:r w:rsidRPr="004F4CCE">
              <w:t>monitoring the network alarms</w:t>
            </w:r>
          </w:p>
          <w:p w:rsidR="00000000" w:rsidRPr="004F4CCE" w:rsidP="004F4CCE">
            <w:pPr>
              <w:pStyle w:val="ListBullet2"/>
            </w:pPr>
            <w:r w:rsidRPr="004F4CCE">
              <w:t>performing diagnostic tests</w:t>
            </w:r>
          </w:p>
          <w:p w:rsidR="00000000" w:rsidP="004F4CCE">
            <w:pPr>
              <w:pStyle w:val="ListBullet2"/>
              <w:rPr>
                <w:lang w:val="en-NZ"/>
              </w:rPr>
            </w:pPr>
            <w:r w:rsidRPr="004F4CCE">
              <w:t>tracking problems through to completion.</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Appropriate person</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customer</w:t>
            </w:r>
          </w:p>
          <w:p w:rsidR="00000000" w:rsidRPr="004F4CCE" w:rsidP="004F4CCE">
            <w:pPr>
              <w:pStyle w:val="ListBullet"/>
            </w:pPr>
            <w:r w:rsidRPr="004F4CCE">
              <w:t>engineer</w:t>
            </w:r>
          </w:p>
          <w:p w:rsidR="00000000" w:rsidRPr="004F4CCE" w:rsidP="004F4CCE">
            <w:pPr>
              <w:pStyle w:val="ListBullet"/>
            </w:pPr>
            <w:r w:rsidRPr="004F4CCE">
              <w:t>project manager</w:t>
            </w:r>
          </w:p>
          <w:p w:rsidR="00000000" w:rsidP="004F4CCE">
            <w:pPr>
              <w:pStyle w:val="ListBullet"/>
              <w:rPr>
                <w:lang w:val="en-NZ"/>
              </w:rPr>
            </w:pPr>
            <w:r w:rsidRPr="004F4CCE">
              <w:t>supervisor.</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Hazards</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building debris</w:t>
            </w:r>
          </w:p>
          <w:p w:rsidR="00000000" w:rsidRPr="004F4CCE" w:rsidP="004F4CCE">
            <w:pPr>
              <w:pStyle w:val="ListBullet"/>
            </w:pPr>
            <w:r w:rsidRPr="004F4CCE">
              <w:t xml:space="preserve">earth potential rise </w:t>
            </w:r>
          </w:p>
          <w:p w:rsidR="00000000" w:rsidRPr="004F4CCE" w:rsidP="004F4CCE">
            <w:pPr>
              <w:pStyle w:val="ListBullet"/>
            </w:pPr>
            <w:r w:rsidRPr="004F4CCE">
              <w:t>glass fibre</w:t>
            </w:r>
          </w:p>
          <w:p w:rsidR="00000000" w:rsidRPr="004F4CCE" w:rsidP="004F4CCE">
            <w:pPr>
              <w:pStyle w:val="ListBullet"/>
            </w:pPr>
            <w:r w:rsidRPr="004F4CCE">
              <w:t>live power lines</w:t>
            </w:r>
          </w:p>
          <w:p w:rsidR="00000000" w:rsidRPr="004F4CCE" w:rsidP="004F4CCE">
            <w:pPr>
              <w:pStyle w:val="ListBullet"/>
            </w:pPr>
            <w:r w:rsidRPr="004F4CCE">
              <w:t>manual handling</w:t>
            </w:r>
          </w:p>
          <w:p w:rsidR="00000000" w:rsidRPr="004F4CCE" w:rsidP="004F4CCE">
            <w:pPr>
              <w:pStyle w:val="ListBullet"/>
            </w:pPr>
            <w:r w:rsidRPr="004F4CCE">
              <w:t>mud and water</w:t>
            </w:r>
          </w:p>
          <w:p w:rsidR="00000000" w:rsidRPr="004F4CCE" w:rsidP="004F4CCE">
            <w:pPr>
              <w:pStyle w:val="ListBullet"/>
            </w:pPr>
            <w:r w:rsidRPr="004F4CCE">
              <w:t>natural gas and other gas build up</w:t>
            </w:r>
          </w:p>
          <w:p w:rsidR="00000000" w:rsidRPr="004F4CCE" w:rsidP="004F4CCE">
            <w:pPr>
              <w:pStyle w:val="ListBullet"/>
            </w:pPr>
            <w:r w:rsidRPr="004F4CCE">
              <w:t>needle stick injury</w:t>
            </w:r>
          </w:p>
          <w:p w:rsidR="00000000" w:rsidRPr="004F4CCE" w:rsidP="004F4CCE">
            <w:pPr>
              <w:pStyle w:val="ListBullet"/>
            </w:pPr>
            <w:r w:rsidRPr="004F4CCE">
              <w:t>optical fibre cable may contain hazardous light</w:t>
            </w:r>
          </w:p>
          <w:p w:rsidR="00000000" w:rsidRPr="004F4CCE" w:rsidP="004F4CCE">
            <w:pPr>
              <w:pStyle w:val="ListBullet"/>
            </w:pPr>
            <w:r w:rsidRPr="004F4CCE">
              <w:t>radio frequency (RF) equipment emitting radiation</w:t>
            </w:r>
          </w:p>
          <w:p w:rsidR="00000000" w:rsidRPr="004F4CCE" w:rsidP="004F4CCE">
            <w:pPr>
              <w:pStyle w:val="ListBullet"/>
            </w:pPr>
            <w:r w:rsidRPr="004F4CCE">
              <w:t>remote power feeding services which operate at above telecommunications network voltage (TNV)</w:t>
            </w:r>
          </w:p>
          <w:p w:rsidR="00000000" w:rsidP="004F4CCE">
            <w:pPr>
              <w:pStyle w:val="ListBullet"/>
              <w:rPr>
                <w:lang w:val="en-NZ"/>
              </w:rPr>
            </w:pPr>
            <w:r w:rsidRPr="004F4CCE">
              <w:t>vermin.</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Personal protective equipment</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earmuffs</w:t>
            </w:r>
          </w:p>
          <w:p w:rsidR="00000000" w:rsidRPr="004F4CCE" w:rsidP="004F4CCE">
            <w:pPr>
              <w:pStyle w:val="ListBullet"/>
            </w:pPr>
            <w:r w:rsidRPr="004F4CCE">
              <w:t>electrical isolators</w:t>
            </w:r>
          </w:p>
          <w:p w:rsidR="00000000" w:rsidRPr="004F4CCE" w:rsidP="004F4CCE">
            <w:pPr>
              <w:pStyle w:val="ListBullet"/>
            </w:pPr>
            <w:r w:rsidRPr="004F4CCE">
              <w:t>gas detectors</w:t>
            </w:r>
          </w:p>
          <w:p w:rsidR="00000000" w:rsidRPr="004F4CCE" w:rsidP="004F4CCE">
            <w:pPr>
              <w:pStyle w:val="ListBullet"/>
            </w:pPr>
            <w:r w:rsidRPr="004F4CCE">
              <w:t>gloves</w:t>
            </w:r>
          </w:p>
          <w:p w:rsidR="00000000" w:rsidRPr="004F4CCE" w:rsidP="004F4CCE">
            <w:pPr>
              <w:pStyle w:val="ListBullet"/>
            </w:pPr>
            <w:r w:rsidRPr="004F4CCE">
              <w:t>head protection</w:t>
            </w:r>
          </w:p>
          <w:p w:rsidR="00000000" w:rsidRPr="004F4CCE" w:rsidP="004F4CCE">
            <w:pPr>
              <w:pStyle w:val="ListBullet"/>
            </w:pPr>
            <w:r w:rsidRPr="004F4CCE">
              <w:t>kneepads</w:t>
            </w:r>
          </w:p>
          <w:p w:rsidR="00000000" w:rsidRPr="004F4CCE" w:rsidP="004F4CCE">
            <w:pPr>
              <w:pStyle w:val="ListBullet"/>
            </w:pPr>
            <w:r w:rsidRPr="004F4CCE">
              <w:t xml:space="preserve">masks </w:t>
            </w:r>
          </w:p>
          <w:p w:rsidR="00000000" w:rsidRPr="004F4CCE" w:rsidP="004F4CCE">
            <w:pPr>
              <w:pStyle w:val="ListBullet"/>
            </w:pPr>
            <w:r w:rsidRPr="004F4CCE">
              <w:t>personal protective clothing</w:t>
            </w:r>
          </w:p>
          <w:p w:rsidR="00000000" w:rsidRPr="004F4CCE" w:rsidP="004F4CCE">
            <w:pPr>
              <w:pStyle w:val="ListBullet"/>
            </w:pPr>
            <w:r w:rsidRPr="004F4CCE">
              <w:t>safety boots</w:t>
            </w:r>
          </w:p>
          <w:p w:rsidR="00000000" w:rsidP="004F4CCE">
            <w:pPr>
              <w:pStyle w:val="ListBullet"/>
              <w:rPr>
                <w:lang w:val="en-NZ"/>
              </w:rPr>
            </w:pPr>
            <w:r w:rsidRPr="004F4CCE">
              <w:t>safety glasses.</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Repair task</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conducting test</w:t>
            </w:r>
          </w:p>
          <w:p w:rsidR="00000000" w:rsidRPr="004F4CCE" w:rsidP="004F4CCE">
            <w:pPr>
              <w:pStyle w:val="ListBullet"/>
            </w:pPr>
            <w:r w:rsidRPr="004F4CCE">
              <w:t>evaluating AC and DC test results</w:t>
            </w:r>
          </w:p>
          <w:p w:rsidR="00000000" w:rsidRPr="004F4CCE" w:rsidP="004F4CCE">
            <w:pPr>
              <w:pStyle w:val="ListBullet"/>
            </w:pPr>
            <w:r w:rsidRPr="004F4CCE">
              <w:t>determining faulty component</w:t>
            </w:r>
          </w:p>
          <w:p w:rsidR="00000000" w:rsidP="004F4CCE">
            <w:pPr>
              <w:pStyle w:val="ListBullet"/>
              <w:rPr>
                <w:lang w:val="en-NZ"/>
              </w:rPr>
            </w:pPr>
            <w:r w:rsidRPr="004F4CCE">
              <w:t>replacement of faulty component.</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Tools</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crimping tools</w:t>
            </w:r>
          </w:p>
          <w:p w:rsidR="00000000" w:rsidRPr="004F4CCE" w:rsidP="004F4CCE">
            <w:pPr>
              <w:pStyle w:val="ListBullet"/>
            </w:pPr>
            <w:r w:rsidRPr="004F4CCE">
              <w:t>hacksaw</w:t>
            </w:r>
          </w:p>
          <w:p w:rsidR="00000000" w:rsidRPr="004F4CCE" w:rsidP="004F4CCE">
            <w:pPr>
              <w:pStyle w:val="ListBullet"/>
            </w:pPr>
            <w:r w:rsidRPr="004F4CCE">
              <w:t>ladders</w:t>
            </w:r>
          </w:p>
          <w:p w:rsidR="00000000" w:rsidRPr="004F4CCE" w:rsidP="004F4CCE">
            <w:pPr>
              <w:pStyle w:val="ListBullet"/>
            </w:pPr>
            <w:r w:rsidRPr="004F4CCE">
              <w:t>levels and measuring tools</w:t>
            </w:r>
          </w:p>
          <w:p w:rsidR="00000000" w:rsidRPr="004F4CCE" w:rsidP="004F4CCE">
            <w:pPr>
              <w:pStyle w:val="ListBullet"/>
            </w:pPr>
            <w:r w:rsidRPr="004F4CCE">
              <w:t>PC board or subrack card removal tool</w:t>
            </w:r>
          </w:p>
          <w:p w:rsidR="00000000" w:rsidRPr="004F4CCE" w:rsidP="004F4CCE">
            <w:pPr>
              <w:pStyle w:val="ListBullet"/>
            </w:pPr>
            <w:r w:rsidRPr="004F4CCE">
              <w:t>pliers</w:t>
            </w:r>
          </w:p>
          <w:p w:rsidR="00000000" w:rsidRPr="004F4CCE" w:rsidP="004F4CCE">
            <w:pPr>
              <w:pStyle w:val="ListBullet"/>
            </w:pPr>
            <w:r w:rsidRPr="004F4CCE">
              <w:t>power drills</w:t>
            </w:r>
          </w:p>
          <w:p w:rsidR="00000000" w:rsidRPr="004F4CCE" w:rsidP="004F4CCE">
            <w:pPr>
              <w:pStyle w:val="ListBullet"/>
            </w:pPr>
            <w:r w:rsidRPr="004F4CCE">
              <w:t>screwdrivers</w:t>
            </w:r>
          </w:p>
          <w:p w:rsidR="00000000" w:rsidRPr="004F4CCE" w:rsidP="004F4CCE">
            <w:pPr>
              <w:pStyle w:val="ListBullet"/>
            </w:pPr>
            <w:r w:rsidRPr="004F4CCE">
              <w:t>sockets</w:t>
            </w:r>
          </w:p>
          <w:p w:rsidR="00000000" w:rsidRPr="004F4CCE" w:rsidP="004F4CCE">
            <w:pPr>
              <w:pStyle w:val="ListBullet"/>
            </w:pPr>
            <w:r w:rsidRPr="004F4CCE">
              <w:t>soldering iron</w:t>
            </w:r>
          </w:p>
          <w:p w:rsidR="00000000" w:rsidRPr="004F4CCE" w:rsidP="004F4CCE">
            <w:pPr>
              <w:pStyle w:val="ListBullet"/>
            </w:pPr>
            <w:r w:rsidRPr="004F4CCE">
              <w:t>spanners</w:t>
            </w:r>
          </w:p>
          <w:p w:rsidR="00000000" w:rsidP="004F4CCE">
            <w:pPr>
              <w:pStyle w:val="ListBullet"/>
              <w:rPr>
                <w:lang w:val="en-NZ"/>
              </w:rPr>
            </w:pPr>
            <w:r w:rsidRPr="004F4CCE">
              <w:t>terminating tools.</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Hardware replacement</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cold swap</w:t>
            </w:r>
          </w:p>
          <w:p w:rsidR="00000000" w:rsidP="004F4CCE">
            <w:pPr>
              <w:pStyle w:val="ListBullet"/>
              <w:rPr>
                <w:lang w:val="en-NZ"/>
              </w:rPr>
            </w:pPr>
            <w:r w:rsidRPr="004F4CCE">
              <w:t>hot swap.</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Contingencies</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additional notification to affected customers</w:t>
            </w:r>
          </w:p>
          <w:p w:rsidR="00000000" w:rsidRPr="004F4CCE" w:rsidP="004F4CCE">
            <w:pPr>
              <w:pStyle w:val="ListBullet"/>
            </w:pPr>
            <w:r w:rsidRPr="004F4CCE">
              <w:t>provision of:</w:t>
            </w:r>
          </w:p>
          <w:p w:rsidR="00000000" w:rsidRPr="004F4CCE" w:rsidP="004F4CCE">
            <w:pPr>
              <w:pStyle w:val="ListBullet2"/>
            </w:pPr>
            <w:r w:rsidRPr="004F4CCE">
              <w:t>additional services</w:t>
            </w:r>
          </w:p>
          <w:p w:rsidR="00000000" w:rsidRPr="004F4CCE" w:rsidP="004F4CCE">
            <w:pPr>
              <w:pStyle w:val="ListBullet2"/>
            </w:pPr>
            <w:r w:rsidRPr="004F4CCE">
              <w:t>additional technical support</w:t>
            </w:r>
          </w:p>
          <w:p w:rsidR="00000000" w:rsidRPr="004F4CCE" w:rsidP="004F4CCE">
            <w:pPr>
              <w:pStyle w:val="ListBullet2"/>
            </w:pPr>
            <w:r w:rsidRPr="004F4CCE">
              <w:t>redundant path</w:t>
            </w:r>
          </w:p>
          <w:p w:rsidR="00000000" w:rsidP="004F4CCE">
            <w:pPr>
              <w:pStyle w:val="ListBullet2"/>
              <w:rPr>
                <w:lang w:val="en-NZ"/>
              </w:rPr>
            </w:pPr>
            <w:r w:rsidRPr="004F4CCE">
              <w:t>standby equipment.</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Anti</w:t>
            </w:r>
            <w:r w:rsidRPr="004F4CCE">
              <w:t>-</w:t>
            </w:r>
            <w:r w:rsidRPr="004F4CCE">
              <w:rPr>
                <w:rStyle w:val="BoldandItalics"/>
              </w:rPr>
              <w:t>static precautions</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anti-static floor mat</w:t>
            </w:r>
          </w:p>
          <w:p w:rsidR="00000000" w:rsidRPr="004F4CCE" w:rsidP="004F4CCE">
            <w:pPr>
              <w:pStyle w:val="ListBullet"/>
            </w:pPr>
            <w:r w:rsidRPr="004F4CCE">
              <w:t>anti-static workbench mat</w:t>
            </w:r>
          </w:p>
          <w:p w:rsidR="00000000" w:rsidRPr="004F4CCE" w:rsidP="004F4CCE">
            <w:pPr>
              <w:pStyle w:val="ListBullet"/>
            </w:pPr>
            <w:r w:rsidRPr="004F4CCE">
              <w:t>anti-static wrist strap</w:t>
            </w:r>
          </w:p>
          <w:p w:rsidR="00000000" w:rsidRPr="004F4CCE" w:rsidP="004F4CCE">
            <w:pPr>
              <w:pStyle w:val="ListBullet"/>
            </w:pPr>
            <w:r w:rsidRPr="004F4CCE">
              <w:t>controlled environment</w:t>
            </w:r>
          </w:p>
          <w:p w:rsidR="00000000" w:rsidRPr="004F4CCE" w:rsidP="004F4CCE">
            <w:pPr>
              <w:pStyle w:val="ListBullet"/>
            </w:pPr>
            <w:r w:rsidRPr="004F4CCE">
              <w:t>correct printed circuit board handling procedures</w:t>
            </w:r>
          </w:p>
          <w:p w:rsidR="00000000" w:rsidP="004F4CCE">
            <w:pPr>
              <w:pStyle w:val="ListBullet"/>
              <w:rPr>
                <w:lang w:val="en-NZ"/>
              </w:rPr>
            </w:pPr>
            <w:r w:rsidRPr="004F4CCE">
              <w:t>use of anti-static bags.</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OHS and environmental requirements</w:t>
            </w:r>
            <w:r w:rsidRPr="004F4CCE">
              <w:t xml:space="preserve"> may relate to:</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decommissioning and isolating worksite and lines prior to commencement</w:t>
            </w:r>
          </w:p>
          <w:p w:rsidR="00000000" w:rsidRPr="004F4CCE" w:rsidP="004F4CCE">
            <w:pPr>
              <w:pStyle w:val="ListBullet"/>
            </w:pPr>
            <w:r w:rsidRPr="004F4CCE">
              <w:t>flashing lights</w:t>
            </w:r>
          </w:p>
          <w:p w:rsidR="00000000" w:rsidRPr="004F4CCE" w:rsidP="004F4CCE">
            <w:pPr>
              <w:pStyle w:val="ListBullet"/>
            </w:pPr>
            <w:r w:rsidRPr="004F4CCE">
              <w:t>gas and other hazard detection equipment</w:t>
            </w:r>
          </w:p>
          <w:p w:rsidR="00000000" w:rsidRPr="004F4CCE" w:rsidP="004F4CCE">
            <w:pPr>
              <w:pStyle w:val="ListBullet"/>
            </w:pPr>
            <w:r w:rsidRPr="004F4CCE">
              <w:t>identifying other services, including power and gas</w:t>
            </w:r>
          </w:p>
          <w:p w:rsidR="00000000" w:rsidRPr="004F4CCE" w:rsidP="004F4CCE">
            <w:pPr>
              <w:pStyle w:val="ListBullet"/>
            </w:pPr>
            <w:r w:rsidRPr="004F4CCE">
              <w:t>safety barriers</w:t>
            </w:r>
          </w:p>
          <w:p w:rsidR="00000000" w:rsidRPr="004F4CCE" w:rsidP="004F4CCE">
            <w:pPr>
              <w:pStyle w:val="ListBullet"/>
            </w:pPr>
            <w:r w:rsidRPr="004F4CCE">
              <w:t>safety equipment</w:t>
            </w:r>
          </w:p>
          <w:p w:rsidR="00000000" w:rsidRPr="004F4CCE" w:rsidP="004F4CCE">
            <w:pPr>
              <w:pStyle w:val="ListBullet"/>
            </w:pPr>
            <w:r w:rsidRPr="004F4CCE">
              <w:t>safe working practices, such as the safe us</w:t>
            </w:r>
            <w:r w:rsidRPr="004F4CCE">
              <w:t>e and handling of:</w:t>
            </w:r>
          </w:p>
          <w:p w:rsidR="00000000" w:rsidRPr="004F4CCE" w:rsidP="004F4CCE">
            <w:pPr>
              <w:pStyle w:val="ListBullet2"/>
            </w:pPr>
            <w:r w:rsidRPr="004F4CCE">
              <w:t>asbestos</w:t>
            </w:r>
          </w:p>
          <w:p w:rsidR="00000000" w:rsidRPr="004F4CCE" w:rsidP="004F4CCE">
            <w:pPr>
              <w:pStyle w:val="ListBullet2"/>
            </w:pPr>
            <w:r w:rsidRPr="004F4CCE">
              <w:t>chemicals</w:t>
            </w:r>
          </w:p>
          <w:p w:rsidR="00000000" w:rsidRPr="004F4CCE" w:rsidP="004F4CCE">
            <w:pPr>
              <w:pStyle w:val="ListBullet2"/>
            </w:pPr>
            <w:r w:rsidRPr="004F4CCE">
              <w:t>materials</w:t>
            </w:r>
          </w:p>
          <w:p w:rsidR="00000000" w:rsidRPr="004F4CCE" w:rsidP="004F4CCE">
            <w:pPr>
              <w:pStyle w:val="ListBullet2"/>
            </w:pPr>
            <w:r w:rsidRPr="004F4CCE">
              <w:t>tools and equipment</w:t>
            </w:r>
          </w:p>
          <w:p w:rsidR="00000000" w:rsidRPr="004F4CCE" w:rsidP="004F4CCE">
            <w:pPr>
              <w:pStyle w:val="ListBullet2"/>
            </w:pPr>
            <w:r w:rsidRPr="004F4CCE">
              <w:t>work platforms</w:t>
            </w:r>
          </w:p>
          <w:p w:rsidR="00000000" w:rsidRPr="004F4CCE" w:rsidP="004F4CCE">
            <w:pPr>
              <w:pStyle w:val="ListBullet"/>
            </w:pPr>
            <w:r w:rsidRPr="004F4CCE">
              <w:t>special access requirements</w:t>
            </w:r>
          </w:p>
          <w:p w:rsidR="00000000" w:rsidRPr="004F4CCE" w:rsidP="004F4CCE">
            <w:pPr>
              <w:pStyle w:val="ListBullet"/>
            </w:pPr>
            <w:r w:rsidRPr="004F4CCE">
              <w:t>suitable light and ventilation</w:t>
            </w:r>
          </w:p>
          <w:p w:rsidR="00000000" w:rsidRPr="004F4CCE" w:rsidP="004F4CCE">
            <w:pPr>
              <w:pStyle w:val="ListBullet"/>
            </w:pPr>
            <w:r w:rsidRPr="004F4CCE">
              <w:t>trench guards</w:t>
            </w:r>
          </w:p>
          <w:p w:rsidR="00000000" w:rsidRPr="004F4CCE" w:rsidP="004F4CCE">
            <w:pPr>
              <w:pStyle w:val="ListBullet"/>
            </w:pPr>
            <w:r w:rsidRPr="004F4CCE">
              <w:t>warning signs and tapes</w:t>
            </w:r>
          </w:p>
          <w:p w:rsidR="00000000" w:rsidRPr="004F4CCE" w:rsidP="004F4CCE">
            <w:pPr>
              <w:pStyle w:val="ListBullet"/>
            </w:pPr>
            <w:r w:rsidRPr="004F4CCE">
              <w:t>witches hats</w:t>
            </w:r>
          </w:p>
          <w:p w:rsidR="00000000" w:rsidRPr="004F4CCE" w:rsidP="004F4CCE">
            <w:pPr>
              <w:pStyle w:val="ListBullet"/>
            </w:pPr>
            <w:r w:rsidRPr="004F4CCE">
              <w:t>environmental considerations:</w:t>
            </w:r>
          </w:p>
          <w:p w:rsidR="00000000" w:rsidRPr="004F4CCE" w:rsidP="004F4CCE">
            <w:pPr>
              <w:pStyle w:val="ListBullet2"/>
            </w:pPr>
            <w:r w:rsidRPr="004F4CCE">
              <w:t>clean-up protection</w:t>
            </w:r>
          </w:p>
          <w:p w:rsidR="00000000" w:rsidRPr="004F4CCE" w:rsidP="004F4CCE">
            <w:pPr>
              <w:pStyle w:val="ListBullet2"/>
            </w:pPr>
            <w:r w:rsidRPr="004F4CCE">
              <w:t>noise, dust and clean-up management</w:t>
            </w:r>
          </w:p>
          <w:p w:rsidR="00000000" w:rsidRPr="004F4CCE" w:rsidP="004F4CCE">
            <w:pPr>
              <w:pStyle w:val="ListBullet2"/>
            </w:pPr>
            <w:r w:rsidRPr="004F4CCE">
              <w:t>stormwater protection</w:t>
            </w:r>
          </w:p>
          <w:p w:rsidR="00000000" w:rsidP="004F4CCE">
            <w:pPr>
              <w:pStyle w:val="ListBullet2"/>
              <w:rPr>
                <w:lang w:val="en-NZ"/>
              </w:rPr>
            </w:pPr>
            <w:r w:rsidRPr="004F4CCE">
              <w:t>waste management.</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Test</w:t>
            </w:r>
            <w:r w:rsidRPr="004F4CCE">
              <w:t xml:space="preserve"> may include:</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bandwidth</w:t>
            </w:r>
          </w:p>
          <w:p w:rsidR="00000000" w:rsidRPr="004F4CCE" w:rsidP="004F4CCE">
            <w:pPr>
              <w:pStyle w:val="ListBullet"/>
            </w:pPr>
            <w:r w:rsidRPr="004F4CCE">
              <w:t>blocking</w:t>
            </w:r>
          </w:p>
          <w:p w:rsidR="00000000" w:rsidRPr="004F4CCE" w:rsidP="004F4CCE">
            <w:pPr>
              <w:pStyle w:val="ListBullet"/>
            </w:pPr>
            <w:r w:rsidRPr="004F4CCE">
              <w:t xml:space="preserve">call rate </w:t>
            </w:r>
          </w:p>
          <w:p w:rsidR="00000000" w:rsidRPr="004F4CCE" w:rsidP="004F4CCE">
            <w:pPr>
              <w:pStyle w:val="ListBullet"/>
            </w:pPr>
            <w:r w:rsidRPr="004F4CCE">
              <w:t>congestion</w:t>
            </w:r>
          </w:p>
          <w:p w:rsidR="00000000" w:rsidRPr="004F4CCE" w:rsidP="004F4CCE">
            <w:pPr>
              <w:pStyle w:val="ListBullet"/>
            </w:pPr>
            <w:r w:rsidRPr="004F4CCE">
              <w:t>distortion</w:t>
            </w:r>
          </w:p>
          <w:p w:rsidR="00000000" w:rsidRPr="004F4CCE" w:rsidP="004F4CCE">
            <w:pPr>
              <w:pStyle w:val="ListBullet"/>
            </w:pPr>
            <w:r w:rsidRPr="004F4CCE">
              <w:t>drop out rate</w:t>
            </w:r>
          </w:p>
          <w:p w:rsidR="00000000" w:rsidRPr="004F4CCE" w:rsidP="004F4CCE">
            <w:pPr>
              <w:pStyle w:val="ListBullet"/>
            </w:pPr>
            <w:r w:rsidRPr="004F4CCE">
              <w:t>functionality</w:t>
            </w:r>
          </w:p>
          <w:p w:rsidR="00000000" w:rsidRPr="004F4CCE" w:rsidP="004F4CCE">
            <w:pPr>
              <w:pStyle w:val="ListBullet"/>
            </w:pPr>
            <w:r w:rsidRPr="004F4CCE">
              <w:t>generation of alarms</w:t>
            </w:r>
          </w:p>
          <w:p w:rsidR="00000000" w:rsidRPr="004F4CCE" w:rsidP="004F4CCE">
            <w:pPr>
              <w:pStyle w:val="ListBullet"/>
            </w:pPr>
            <w:r w:rsidRPr="004F4CCE">
              <w:t>interference</w:t>
            </w:r>
          </w:p>
          <w:p w:rsidR="00000000" w:rsidRPr="004F4CCE" w:rsidP="004F4CCE">
            <w:pPr>
              <w:pStyle w:val="ListBullet"/>
            </w:pPr>
            <w:r w:rsidRPr="004F4CCE">
              <w:t>latency</w:t>
            </w:r>
          </w:p>
          <w:p w:rsidR="00000000" w:rsidRPr="004F4CCE" w:rsidP="004F4CCE">
            <w:pPr>
              <w:pStyle w:val="ListBullet"/>
            </w:pPr>
            <w:r w:rsidRPr="004F4CCE">
              <w:t>network tests</w:t>
            </w:r>
          </w:p>
          <w:p w:rsidR="00000000" w:rsidRPr="004F4CCE" w:rsidP="004F4CCE">
            <w:pPr>
              <w:pStyle w:val="ListBullet"/>
            </w:pPr>
            <w:r w:rsidRPr="004F4CCE">
              <w:t>packet loss rate</w:t>
            </w:r>
          </w:p>
          <w:p w:rsidR="00000000" w:rsidRPr="004F4CCE" w:rsidP="004F4CCE">
            <w:pPr>
              <w:pStyle w:val="ListBullet"/>
            </w:pPr>
            <w:r w:rsidRPr="004F4CCE">
              <w:t>power level measurement</w:t>
            </w:r>
          </w:p>
          <w:p w:rsidR="00000000" w:rsidRPr="004F4CCE" w:rsidP="004F4CCE">
            <w:pPr>
              <w:pStyle w:val="ListBullet"/>
            </w:pPr>
            <w:r w:rsidRPr="004F4CCE">
              <w:t xml:space="preserve">quality of service </w:t>
            </w:r>
          </w:p>
          <w:p w:rsidR="00000000" w:rsidRPr="004F4CCE" w:rsidP="004F4CCE">
            <w:pPr>
              <w:pStyle w:val="ListBullet"/>
            </w:pPr>
            <w:r w:rsidRPr="004F4CCE">
              <w:t>recovery rate</w:t>
            </w:r>
          </w:p>
          <w:p w:rsidR="00000000" w:rsidRPr="004F4CCE" w:rsidP="004F4CCE">
            <w:pPr>
              <w:pStyle w:val="ListBullet"/>
            </w:pPr>
            <w:r w:rsidRPr="004F4CCE">
              <w:t>redundancy</w:t>
            </w:r>
          </w:p>
          <w:p w:rsidR="00000000" w:rsidRPr="004F4CCE" w:rsidP="004F4CCE">
            <w:pPr>
              <w:pStyle w:val="ListBullet"/>
            </w:pPr>
            <w:r w:rsidRPr="004F4CCE">
              <w:t xml:space="preserve">signal to noise ratio </w:t>
            </w:r>
          </w:p>
          <w:p w:rsidR="00000000" w:rsidRPr="004F4CCE" w:rsidP="004F4CCE">
            <w:pPr>
              <w:pStyle w:val="ListBullet"/>
            </w:pPr>
            <w:r w:rsidRPr="004F4CCE">
              <w:t>transmission quality</w:t>
            </w:r>
          </w:p>
          <w:p w:rsidR="00000000" w:rsidP="004F4CCE">
            <w:pPr>
              <w:pStyle w:val="ListBullet"/>
              <w:rPr>
                <w:lang w:val="en-NZ"/>
              </w:rPr>
            </w:pPr>
            <w:r w:rsidRPr="004F4CCE">
              <w:t>upload and download rate.</w:t>
            </w:r>
          </w:p>
        </w:tc>
      </w:tr>
      <w:tr w:rsidTr="00F072F7">
        <w:tblPrEx>
          <w:tblW w:w="0" w:type="auto"/>
          <w:tblLayout w:type="fixed"/>
          <w:tblCellMar>
            <w:left w:w="62" w:type="dxa"/>
            <w:right w:w="62" w:type="dxa"/>
          </w:tblCellMar>
          <w:tblLook w:val="0000"/>
        </w:tblPrEx>
        <w:tc>
          <w:tcPr>
            <w:tcW w:w="34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BoldandItalics"/>
              </w:rPr>
              <w:t>Quality assurance</w:t>
            </w:r>
            <w:r w:rsidRPr="004F4CCE">
              <w:t xml:space="preserve"> may include: </w:t>
            </w:r>
          </w:p>
        </w:tc>
        <w:tc>
          <w:tcPr>
            <w:tcW w:w="5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ListBullet"/>
            </w:pPr>
            <w:r w:rsidRPr="004F4CCE">
              <w:t>acting on logs, reports and other data to guide ongoing quality improvements</w:t>
            </w:r>
          </w:p>
          <w:p w:rsidR="00000000" w:rsidRPr="004F4CCE" w:rsidP="004F4CCE">
            <w:pPr>
              <w:pStyle w:val="ListBullet"/>
            </w:pPr>
            <w:r w:rsidRPr="004F4CCE">
              <w:t>updating logs and reporting on installation or maintenance activities.</w:t>
            </w:r>
          </w:p>
        </w:tc>
      </w:tr>
    </w:tbl>
    <w:p w:rsidR="00F072F7" w:rsidP="004F4CCE">
      <w:pPr>
        <w:pStyle w:val="BodyText"/>
      </w:pPr>
    </w:p>
    <w:p w:rsidR="00F072F7" w:rsidP="004F4CCE">
      <w:pPr>
        <w:pStyle w:val="BodyText"/>
      </w:pPr>
    </w:p>
    <w:p w:rsidR="00000000" w:rsidRPr="004F4CCE" w:rsidP="004F4CCE">
      <w:pPr>
        <w:pStyle w:val="Heading1"/>
      </w:pPr>
      <w:bookmarkStart w:id="12" w:name="O_209640"/>
      <w:bookmarkEnd w:id="12"/>
      <w:r w:rsidRPr="004F4CCE">
        <w:t>Unit Sector(s)</w:t>
      </w:r>
    </w:p>
    <w:tbl>
      <w:tblPr>
        <w:tblW w:w="0" w:type="auto"/>
        <w:tblLayout w:type="fixed"/>
        <w:tblCellMar>
          <w:left w:w="62" w:type="dxa"/>
          <w:right w:w="62" w:type="dxa"/>
        </w:tblCellMar>
        <w:tblLook w:val="0000"/>
      </w:tblPr>
      <w:tblGrid>
        <w:gridCol w:w="2570"/>
        <w:gridCol w:w="5952"/>
      </w:tblGrid>
      <w:tr w:rsidTr="00F072F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Telecommunications</w:t>
            </w:r>
          </w:p>
        </w:tc>
      </w:tr>
    </w:tbl>
    <w:p w:rsidR="00F072F7" w:rsidP="004F4CCE">
      <w:pPr>
        <w:pStyle w:val="BodyText"/>
      </w:pPr>
    </w:p>
    <w:p w:rsidR="00F072F7" w:rsidP="004F4CCE">
      <w:pPr>
        <w:pStyle w:val="BodyText"/>
      </w:pPr>
    </w:p>
    <w:p w:rsidR="00000000" w:rsidRPr="004F4CCE" w:rsidP="004F4CCE">
      <w:pPr>
        <w:pStyle w:val="Heading1"/>
      </w:pPr>
      <w:bookmarkStart w:id="13" w:name="O_209637"/>
      <w:bookmarkEnd w:id="13"/>
      <w:r w:rsidRPr="004F4CCE">
        <w:t>Co-requisite units</w:t>
      </w:r>
    </w:p>
    <w:tbl>
      <w:tblPr>
        <w:tblW w:w="0" w:type="auto"/>
        <w:tblLayout w:type="fixed"/>
        <w:tblCellMar>
          <w:left w:w="62" w:type="dxa"/>
          <w:right w:w="62" w:type="dxa"/>
        </w:tblCellMar>
        <w:tblLook w:val="0000"/>
      </w:tblPr>
      <w:tblGrid>
        <w:gridCol w:w="2641"/>
        <w:gridCol w:w="1322"/>
        <w:gridCol w:w="4559"/>
      </w:tblGrid>
      <w:tr w:rsidTr="00F072F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p>
        </w:tc>
      </w:tr>
      <w:tr w:rsidTr="00F07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p>
        </w:tc>
      </w:tr>
      <w:tr w:rsidTr="00F072F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p>
        </w:tc>
      </w:tr>
    </w:tbl>
    <w:p w:rsidR="00F072F7" w:rsidP="004F4CCE">
      <w:pPr>
        <w:pStyle w:val="BodyText"/>
      </w:pPr>
    </w:p>
    <w:p w:rsidR="00F072F7" w:rsidP="004F4CCE">
      <w:pPr>
        <w:pStyle w:val="BodyText"/>
      </w:pPr>
    </w:p>
    <w:p w:rsidR="00000000" w:rsidRPr="004F4CCE" w:rsidP="004F4CCE">
      <w:pPr>
        <w:pStyle w:val="Heading1"/>
      </w:pPr>
      <w:bookmarkStart w:id="14" w:name="O_209639"/>
      <w:bookmarkEnd w:id="14"/>
      <w:r w:rsidRPr="004F4CCE">
        <w:t>Competency field</w:t>
      </w:r>
    </w:p>
    <w:tbl>
      <w:tblPr>
        <w:tblW w:w="0" w:type="auto"/>
        <w:tblLayout w:type="fixed"/>
        <w:tblCellMar>
          <w:left w:w="62" w:type="dxa"/>
          <w:right w:w="62" w:type="dxa"/>
        </w:tblCellMar>
        <w:tblLook w:val="0000"/>
      </w:tblPr>
      <w:tblGrid>
        <w:gridCol w:w="2768"/>
        <w:gridCol w:w="5754"/>
      </w:tblGrid>
      <w:tr w:rsidTr="00F072F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4CCE">
            <w:pPr>
              <w:pStyle w:val="BodyText"/>
              <w:rPr>
                <w:lang w:val="en-NZ"/>
              </w:rPr>
            </w:pPr>
            <w:r w:rsidRPr="004F4CCE">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4CCE" w:rsidP="004F4CCE">
            <w:pPr>
              <w:pStyle w:val="BodyText"/>
            </w:pPr>
            <w:r w:rsidRPr="004F4CCE">
              <w:t>Telecommunications networks engineering</w:t>
            </w:r>
          </w:p>
        </w:tc>
      </w:tr>
    </w:tbl>
    <w:p w:rsidR="00F072F7" w:rsidP="004F4CCE">
      <w:pPr>
        <w:pStyle w:val="BodyText"/>
      </w:pPr>
    </w:p>
    <w:p w:rsidR="00F072F7" w:rsidP="004F4CCE">
      <w:pPr>
        <w:pStyle w:val="BodyText"/>
      </w:pPr>
    </w:p>
    <w:p w:rsidR="00000000" w:rsidRPr="004F4CCE" w:rsidP="004F4CCE"/>
    <w:sectPr w:rsidSect="004F4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2F7" w:rsidP="00F072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F7" w:rsidP="004F4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F072F7" w:rsidP="004F4C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72F7" w:rsidP="004F4C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72F7" w:rsidP="00F072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2F7" w:rsidP="004F4CCE">
    <w:pPr>
      <w:pStyle w:val="Header"/>
      <w:framePr w:wrap="around"/>
    </w:pPr>
    <w:r>
      <w:fldChar w:fldCharType="begin"/>
    </w:r>
    <w:r>
      <w:instrText xml:space="preserve"> TITLE   \* MERGEFORMAT </w:instrText>
    </w:r>
    <w:r>
      <w:fldChar w:fldCharType="separate"/>
    </w:r>
    <w:r>
      <w:t>ICTTEN3089A Repair and replace telecommunications network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072F7" w:rsidP="004F4C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E4E8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DC54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E4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4CCE"/>
    <w:pPr>
      <w:spacing w:before="360" w:after="60"/>
      <w:outlineLvl w:val="0"/>
    </w:pPr>
    <w:rPr>
      <w:sz w:val="32"/>
    </w:rPr>
  </w:style>
  <w:style w:type="paragraph" w:styleId="Heading2">
    <w:name w:val="heading 2"/>
    <w:basedOn w:val="HeadingBase"/>
    <w:next w:val="BodyText"/>
    <w:link w:val="Heading2Char"/>
    <w:qFormat/>
    <w:rsid w:val="004F4CCE"/>
    <w:pPr>
      <w:keepLines/>
      <w:spacing w:before="240" w:after="120"/>
      <w:outlineLvl w:val="1"/>
    </w:pPr>
    <w:rPr>
      <w:sz w:val="28"/>
      <w:szCs w:val="40"/>
    </w:rPr>
  </w:style>
  <w:style w:type="paragraph" w:styleId="Heading3">
    <w:name w:val="heading 3"/>
    <w:basedOn w:val="HeadingBase"/>
    <w:next w:val="BodyText"/>
    <w:link w:val="Heading3Char"/>
    <w:qFormat/>
    <w:rsid w:val="004F4CCE"/>
    <w:pPr>
      <w:spacing w:before="180" w:after="120"/>
      <w:outlineLvl w:val="2"/>
    </w:pPr>
    <w:rPr>
      <w:spacing w:val="-10"/>
      <w:kern w:val="32"/>
    </w:rPr>
  </w:style>
  <w:style w:type="paragraph" w:styleId="Heading4">
    <w:name w:val="heading 4"/>
    <w:basedOn w:val="HeadingBase"/>
    <w:next w:val="BodyText"/>
    <w:link w:val="Heading4Char"/>
    <w:qFormat/>
    <w:rsid w:val="004F4CCE"/>
    <w:pPr>
      <w:spacing w:before="160" w:after="120"/>
      <w:outlineLvl w:val="3"/>
    </w:pPr>
    <w:rPr>
      <w:sz w:val="22"/>
    </w:rPr>
  </w:style>
  <w:style w:type="paragraph" w:styleId="Heading5">
    <w:name w:val="heading 5"/>
    <w:basedOn w:val="HeadingBase"/>
    <w:next w:val="Normal"/>
    <w:link w:val="Heading5Char"/>
    <w:qFormat/>
    <w:rsid w:val="004F4CCE"/>
    <w:pPr>
      <w:spacing w:before="80"/>
      <w:outlineLvl w:val="4"/>
    </w:pPr>
    <w:rPr>
      <w:color w:val="918585"/>
      <w:sz w:val="20"/>
    </w:rPr>
  </w:style>
  <w:style w:type="paragraph" w:styleId="Heading6">
    <w:name w:val="heading 6"/>
    <w:basedOn w:val="HeadingBase"/>
    <w:next w:val="Normal"/>
    <w:link w:val="Heading6Char"/>
    <w:qFormat/>
    <w:rsid w:val="004F4CCE"/>
    <w:pPr>
      <w:spacing w:before="60"/>
      <w:outlineLvl w:val="5"/>
    </w:pPr>
    <w:rPr>
      <w:color w:val="918585"/>
      <w:sz w:val="20"/>
    </w:rPr>
  </w:style>
  <w:style w:type="paragraph" w:styleId="Heading7">
    <w:name w:val="heading 7"/>
    <w:basedOn w:val="Normal"/>
    <w:next w:val="Normal"/>
    <w:link w:val="Heading7Char"/>
    <w:qFormat/>
    <w:rsid w:val="004F4CCE"/>
    <w:pPr>
      <w:ind w:left="720"/>
      <w:outlineLvl w:val="6"/>
    </w:pPr>
    <w:rPr>
      <w:i/>
    </w:rPr>
  </w:style>
  <w:style w:type="paragraph" w:styleId="Heading8">
    <w:name w:val="heading 8"/>
    <w:basedOn w:val="Normal"/>
    <w:next w:val="Normal"/>
    <w:link w:val="Heading8Char"/>
    <w:qFormat/>
    <w:rsid w:val="004F4CCE"/>
    <w:pPr>
      <w:ind w:left="720"/>
      <w:outlineLvl w:val="7"/>
    </w:pPr>
    <w:rPr>
      <w:i/>
    </w:rPr>
  </w:style>
  <w:style w:type="paragraph" w:styleId="Heading9">
    <w:name w:val="heading 9"/>
    <w:basedOn w:val="Normal"/>
    <w:next w:val="Normal"/>
    <w:link w:val="Heading9Char"/>
    <w:qFormat/>
    <w:rsid w:val="004F4CCE"/>
    <w:pPr>
      <w:ind w:left="720"/>
      <w:outlineLvl w:val="8"/>
    </w:pPr>
    <w:rPr>
      <w:i/>
    </w:rPr>
  </w:style>
  <w:style w:type="character" w:default="1" w:styleId="DefaultParagraphFont">
    <w:name w:val="Default Paragraph Font"/>
    <w:uiPriority w:val="1"/>
    <w:unhideWhenUsed/>
    <w:rsid w:val="004F4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CE"/>
  </w:style>
  <w:style w:type="character" w:customStyle="1" w:styleId="Heading1Char">
    <w:name w:val="Heading 1 Char"/>
    <w:basedOn w:val="DefaultParagraphFont"/>
    <w:link w:val="Heading1"/>
    <w:rsid w:val="004F4CCE"/>
    <w:rPr>
      <w:rFonts w:ascii="Times New Roman" w:eastAsia="Times New Roman" w:hAnsi="Times New Roman" w:cs="Times New Roman"/>
      <w:b/>
      <w:sz w:val="32"/>
      <w:szCs w:val="20"/>
      <w:lang w:eastAsia="en-US"/>
    </w:rPr>
  </w:style>
  <w:style w:type="paragraph" w:styleId="BodyText">
    <w:name w:val="Body Text"/>
    <w:basedOn w:val="Normal"/>
    <w:link w:val="BodyTextChar"/>
    <w:rsid w:val="004F4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4CCE"/>
    <w:rPr>
      <w:rFonts w:ascii="Times New Roman" w:eastAsia="Times New Roman" w:hAnsi="Times New Roman" w:cs="Times New Roman"/>
      <w:sz w:val="24"/>
      <w:lang w:val="en-US" w:eastAsia="en-US"/>
    </w:rPr>
  </w:style>
  <w:style w:type="paragraph" w:styleId="Footer">
    <w:name w:val="footer"/>
    <w:basedOn w:val="Normal"/>
    <w:link w:val="FooterChar"/>
    <w:rsid w:val="004F4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CE"/>
    <w:rPr>
      <w:rFonts w:ascii="Times New Roman" w:eastAsia="Times New Roman" w:hAnsi="Times New Roman" w:cs="Times New Roman"/>
      <w:sz w:val="16"/>
      <w:lang w:val="en-US" w:eastAsia="en-US"/>
    </w:rPr>
  </w:style>
  <w:style w:type="paragraph" w:styleId="List">
    <w:name w:val="List"/>
    <w:basedOn w:val="BodyText"/>
    <w:next w:val="BodyText"/>
    <w:rsid w:val="004F4CCE"/>
    <w:pPr>
      <w:tabs>
        <w:tab w:val="left" w:pos="340"/>
      </w:tabs>
      <w:spacing w:before="60" w:after="60"/>
      <w:ind w:left="340" w:hanging="340"/>
    </w:pPr>
  </w:style>
  <w:style w:type="paragraph" w:styleId="ListBullet">
    <w:name w:val="List Bullet"/>
    <w:basedOn w:val="List"/>
    <w:rsid w:val="004F4CCE"/>
    <w:pPr>
      <w:numPr>
        <w:numId w:val="14"/>
      </w:numPr>
      <w:tabs>
        <w:tab w:val="clear" w:pos="340"/>
      </w:tabs>
      <w:spacing w:before="40" w:after="40"/>
    </w:pPr>
  </w:style>
  <w:style w:type="character" w:customStyle="1" w:styleId="SpecialBold">
    <w:name w:val="Special Bold"/>
    <w:basedOn w:val="DefaultParagraphFont"/>
    <w:rsid w:val="004F4CCE"/>
    <w:rPr>
      <w:b/>
      <w:spacing w:val="0"/>
    </w:rPr>
  </w:style>
  <w:style w:type="paragraph" w:styleId="ListBullet2">
    <w:name w:val="List Bullet 2"/>
    <w:basedOn w:val="List2"/>
    <w:rsid w:val="004F4CCE"/>
    <w:pPr>
      <w:numPr>
        <w:numId w:val="15"/>
      </w:numPr>
      <w:tabs>
        <w:tab w:val="clear" w:pos="680"/>
      </w:tabs>
    </w:pPr>
  </w:style>
  <w:style w:type="paragraph" w:styleId="Header">
    <w:name w:val="header"/>
    <w:basedOn w:val="Normal"/>
    <w:link w:val="HeaderChar"/>
    <w:rsid w:val="004F4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4CCE"/>
    <w:pPr>
      <w:spacing w:before="240" w:after="120"/>
      <w:outlineLvl w:val="0"/>
    </w:pPr>
    <w:rPr>
      <w:rFonts w:ascii="Times New Roman" w:hAnsi="Times New Roman"/>
      <w:b/>
      <w:sz w:val="28"/>
    </w:rPr>
  </w:style>
  <w:style w:type="paragraph" w:customStyle="1" w:styleId="AllowPageBreak">
    <w:name w:val="AllowPageBreak"/>
    <w:rsid w:val="004F4CC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4CCE"/>
    <w:pPr>
      <w:tabs>
        <w:tab w:val="left" w:pos="680"/>
      </w:tabs>
      <w:spacing w:before="60" w:after="60"/>
      <w:ind w:left="680" w:hanging="340"/>
    </w:pPr>
  </w:style>
  <w:style w:type="paragraph" w:styleId="ListBullet3">
    <w:name w:val="List Bullet 3"/>
    <w:basedOn w:val="List3"/>
    <w:rsid w:val="004F4CCE"/>
    <w:pPr>
      <w:numPr>
        <w:numId w:val="3"/>
      </w:numPr>
      <w:tabs>
        <w:tab w:val="clear" w:pos="1021"/>
      </w:tabs>
      <w:ind w:left="1037" w:hanging="357"/>
    </w:pPr>
  </w:style>
  <w:style w:type="character" w:customStyle="1" w:styleId="BoldandItalics">
    <w:name w:val="Bold and Italics"/>
    <w:qFormat/>
    <w:rsid w:val="004F4CCE"/>
    <w:rPr>
      <w:b/>
      <w:i/>
      <w:u w:val="none"/>
    </w:rPr>
  </w:style>
  <w:style w:type="character" w:customStyle="1" w:styleId="Heading2Char">
    <w:name w:val="Heading 2 Char"/>
    <w:basedOn w:val="DefaultParagraphFont"/>
    <w:link w:val="Heading2"/>
    <w:rsid w:val="004F4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4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4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4C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4CCE"/>
    <w:rPr>
      <w:rFonts w:ascii="Courier New" w:eastAsia="Times New Roman" w:hAnsi="Courier New" w:cs="Times New Roman"/>
      <w:i/>
      <w:szCs w:val="20"/>
      <w:lang w:val="en-US" w:eastAsia="en-US"/>
    </w:rPr>
  </w:style>
  <w:style w:type="paragraph" w:customStyle="1" w:styleId="HeadingBase">
    <w:name w:val="Heading Base"/>
    <w:rsid w:val="004F4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CE"/>
    <w:pPr>
      <w:tabs>
        <w:tab w:val="right" w:leader="dot" w:pos="9072"/>
      </w:tabs>
      <w:ind w:left="567"/>
    </w:pPr>
    <w:rPr>
      <w:szCs w:val="22"/>
    </w:rPr>
  </w:style>
  <w:style w:type="paragraph" w:customStyle="1" w:styleId="TOCBase">
    <w:name w:val="TOC Base"/>
    <w:rsid w:val="004F4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CE"/>
    <w:pPr>
      <w:tabs>
        <w:tab w:val="right" w:leader="dot" w:pos="9072"/>
      </w:tabs>
      <w:spacing w:before="40" w:after="40"/>
      <w:ind w:left="284"/>
    </w:pPr>
    <w:rPr>
      <w:rFonts w:ascii="Times New Roman" w:hAnsi="Times New Roman"/>
    </w:rPr>
  </w:style>
  <w:style w:type="paragraph" w:styleId="TOC1">
    <w:name w:val="toc 1"/>
    <w:basedOn w:val="TOCBase"/>
    <w:next w:val="Normal"/>
    <w:rsid w:val="004F4C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4CCE"/>
    <w:pPr>
      <w:spacing w:before="5040"/>
      <w:jc w:val="center"/>
    </w:pPr>
    <w:rPr>
      <w:sz w:val="48"/>
      <w:szCs w:val="72"/>
      <w:lang w:val="en-US"/>
    </w:rPr>
  </w:style>
  <w:style w:type="character" w:customStyle="1" w:styleId="TitleChar">
    <w:name w:val="Title Char"/>
    <w:basedOn w:val="DefaultParagraphFont"/>
    <w:link w:val="Title"/>
    <w:rsid w:val="004F4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CE"/>
    <w:pPr>
      <w:tabs>
        <w:tab w:val="left" w:pos="3600"/>
        <w:tab w:val="left" w:pos="3958"/>
      </w:tabs>
    </w:pPr>
  </w:style>
  <w:style w:type="paragraph" w:customStyle="1" w:styleId="Note">
    <w:name w:val="Note"/>
    <w:basedOn w:val="BodyText"/>
    <w:rsid w:val="004F4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CE"/>
    <w:pPr>
      <w:framePr w:wrap="auto" w:hAnchor="text" w:y="6049"/>
    </w:pPr>
    <w:rPr>
      <w:color w:val="000000"/>
      <w:sz w:val="40"/>
    </w:rPr>
  </w:style>
  <w:style w:type="paragraph" w:customStyle="1" w:styleId="TOCTitle">
    <w:name w:val="TOCTitle"/>
    <w:basedOn w:val="Heading1"/>
    <w:rsid w:val="004F4CCE"/>
    <w:pPr>
      <w:spacing w:after="240"/>
      <w:jc w:val="center"/>
      <w:outlineLvl w:val="9"/>
    </w:pPr>
    <w:rPr>
      <w:caps/>
    </w:rPr>
  </w:style>
  <w:style w:type="paragraph" w:customStyle="1" w:styleId="Version">
    <w:name w:val="Version"/>
    <w:rsid w:val="004F4C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CCE"/>
    <w:pPr>
      <w:keepNext w:val="0"/>
      <w:tabs>
        <w:tab w:val="right" w:pos="4176"/>
      </w:tabs>
      <w:ind w:left="198" w:hanging="198"/>
    </w:pPr>
    <w:rPr>
      <w:rFonts w:ascii="Garamond" w:hAnsi="Garamond"/>
    </w:rPr>
  </w:style>
  <w:style w:type="paragraph" w:styleId="IndexHeading">
    <w:name w:val="index heading"/>
    <w:basedOn w:val="Normal"/>
    <w:next w:val="Index1"/>
    <w:semiHidden/>
    <w:rsid w:val="004F4CCE"/>
    <w:pPr>
      <w:spacing w:before="120" w:after="120"/>
    </w:pPr>
    <w:rPr>
      <w:rFonts w:ascii="Arial" w:hAnsi="Arial"/>
      <w:b/>
      <w:color w:val="918585"/>
      <w:sz w:val="24"/>
    </w:rPr>
  </w:style>
  <w:style w:type="paragraph" w:customStyle="1" w:styleId="Chapter">
    <w:name w:val="Chapter"/>
    <w:basedOn w:val="Normal"/>
    <w:rsid w:val="004F4CCE"/>
    <w:pPr>
      <w:spacing w:before="240"/>
    </w:pPr>
    <w:rPr>
      <w:rFonts w:ascii="Times New Roman" w:hAnsi="Times New Roman"/>
      <w:smallCaps/>
      <w:spacing w:val="80"/>
      <w:sz w:val="28"/>
    </w:rPr>
  </w:style>
  <w:style w:type="paragraph" w:customStyle="1" w:styleId="InChapter">
    <w:name w:val="InChapter"/>
    <w:basedOn w:val="Heading3"/>
    <w:rsid w:val="004F4CCE"/>
    <w:pPr>
      <w:spacing w:after="240"/>
      <w:outlineLvl w:val="9"/>
    </w:pPr>
    <w:rPr>
      <w:noProof/>
    </w:rPr>
  </w:style>
  <w:style w:type="paragraph" w:styleId="Index2">
    <w:name w:val="index 2"/>
    <w:basedOn w:val="Normal"/>
    <w:next w:val="Normal"/>
    <w:semiHidden/>
    <w:rsid w:val="004F4CCE"/>
    <w:pPr>
      <w:tabs>
        <w:tab w:val="right" w:pos="4176"/>
      </w:tabs>
      <w:ind w:left="568" w:hanging="284"/>
    </w:pPr>
    <w:rPr>
      <w:rFonts w:ascii="Garamond" w:hAnsi="Garamond"/>
    </w:rPr>
  </w:style>
  <w:style w:type="paragraph" w:customStyle="1" w:styleId="Byline">
    <w:name w:val="Byline"/>
    <w:rsid w:val="004F4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CE"/>
    <w:pPr>
      <w:tabs>
        <w:tab w:val="clear" w:pos="3600"/>
        <w:tab w:val="clear" w:pos="3958"/>
      </w:tabs>
      <w:jc w:val="right"/>
    </w:pPr>
  </w:style>
  <w:style w:type="character" w:styleId="Emphasis">
    <w:name w:val="Emphasis"/>
    <w:basedOn w:val="DefaultParagraphFont"/>
    <w:qFormat/>
    <w:rsid w:val="004F4CCE"/>
    <w:rPr>
      <w:i/>
    </w:rPr>
  </w:style>
  <w:style w:type="paragraph" w:styleId="Caption">
    <w:name w:val="caption"/>
    <w:basedOn w:val="BodyText"/>
    <w:next w:val="Normal"/>
    <w:qFormat/>
    <w:rsid w:val="004F4CCE"/>
    <w:pPr>
      <w:framePr w:w="2268" w:hSpace="181" w:vSpace="181" w:wrap="around" w:vAnchor="text" w:hAnchor="page" w:x="1135" w:y="285" w:anchorLock="1"/>
    </w:pPr>
    <w:rPr>
      <w:i/>
    </w:rPr>
  </w:style>
  <w:style w:type="paragraph" w:customStyle="1" w:styleId="MiniTOCTitle">
    <w:name w:val="MiniTOCTitle"/>
    <w:basedOn w:val="Heading4"/>
    <w:rsid w:val="004F4CCE"/>
    <w:pPr>
      <w:spacing w:before="240"/>
      <w:outlineLvl w:val="9"/>
    </w:pPr>
    <w:rPr>
      <w:noProof/>
      <w:sz w:val="24"/>
    </w:rPr>
  </w:style>
  <w:style w:type="paragraph" w:customStyle="1" w:styleId="MiniTOCItem">
    <w:name w:val="MiniTOCItem"/>
    <w:basedOn w:val="ListBullet"/>
    <w:rsid w:val="004F4CCE"/>
    <w:pPr>
      <w:numPr>
        <w:numId w:val="0"/>
      </w:numPr>
      <w:tabs>
        <w:tab w:val="right" w:leader="dot" w:pos="6521"/>
      </w:tabs>
      <w:spacing w:before="0" w:after="0"/>
    </w:pPr>
  </w:style>
  <w:style w:type="paragraph" w:customStyle="1" w:styleId="TOFTitle">
    <w:name w:val="TOFTitle"/>
    <w:basedOn w:val="TOCTitle"/>
    <w:rsid w:val="004F4CCE"/>
  </w:style>
  <w:style w:type="paragraph" w:styleId="TableofFigures">
    <w:name w:val="table of figures"/>
    <w:basedOn w:val="Normal"/>
    <w:next w:val="Normal"/>
    <w:semiHidden/>
    <w:rsid w:val="004F4CCE"/>
    <w:pPr>
      <w:tabs>
        <w:tab w:val="right" w:leader="dot" w:pos="9072"/>
      </w:tabs>
      <w:ind w:left="970" w:hanging="403"/>
    </w:pPr>
    <w:rPr>
      <w:rFonts w:ascii="Times New Roman" w:hAnsi="Times New Roman"/>
      <w:b/>
    </w:rPr>
  </w:style>
  <w:style w:type="paragraph" w:styleId="ListNumber">
    <w:name w:val="List Number"/>
    <w:basedOn w:val="List"/>
    <w:rsid w:val="004F4CCE"/>
    <w:pPr>
      <w:numPr>
        <w:numId w:val="12"/>
      </w:numPr>
    </w:pPr>
  </w:style>
  <w:style w:type="character" w:customStyle="1" w:styleId="WingdingSymbols">
    <w:name w:val="Wingding Symbols"/>
    <w:rsid w:val="004F4CCE"/>
    <w:rPr>
      <w:rFonts w:ascii="Wingdings" w:hAnsi="Wingdings"/>
    </w:rPr>
  </w:style>
  <w:style w:type="paragraph" w:customStyle="1" w:styleId="TableHeading">
    <w:name w:val="Table Heading"/>
    <w:basedOn w:val="HeadingBase"/>
    <w:rsid w:val="004F4CCE"/>
    <w:pPr>
      <w:keepLines/>
      <w:pBdr>
        <w:bottom w:val="single" w:sz="6" w:space="1" w:color="918585"/>
      </w:pBdr>
      <w:spacing w:before="240"/>
    </w:pPr>
  </w:style>
  <w:style w:type="character" w:customStyle="1" w:styleId="HotSpot">
    <w:name w:val="HotSpot"/>
    <w:rsid w:val="004F4CCE"/>
    <w:rPr>
      <w:color w:val="0033CC"/>
      <w:u w:val="none"/>
    </w:rPr>
  </w:style>
  <w:style w:type="paragraph" w:customStyle="1" w:styleId="BodyTextRight">
    <w:name w:val="Body Text Right"/>
    <w:basedOn w:val="BodyText"/>
    <w:rsid w:val="004F4CCE"/>
    <w:pPr>
      <w:spacing w:before="0" w:after="0"/>
      <w:jc w:val="right"/>
    </w:pPr>
  </w:style>
  <w:style w:type="paragraph" w:styleId="Index3">
    <w:name w:val="index 3"/>
    <w:basedOn w:val="ListNumber2"/>
    <w:next w:val="Normal"/>
    <w:semiHidden/>
    <w:rsid w:val="004F4CCE"/>
    <w:pPr>
      <w:numPr>
        <w:numId w:val="0"/>
      </w:numPr>
      <w:tabs>
        <w:tab w:val="right" w:leader="dot" w:pos="4176"/>
      </w:tabs>
    </w:pPr>
  </w:style>
  <w:style w:type="paragraph" w:styleId="ListNumber2">
    <w:name w:val="List Number 2"/>
    <w:basedOn w:val="List2"/>
    <w:rsid w:val="004F4CCE"/>
    <w:pPr>
      <w:numPr>
        <w:numId w:val="11"/>
      </w:numPr>
      <w:tabs>
        <w:tab w:val="clear" w:pos="1060"/>
      </w:tabs>
    </w:pPr>
  </w:style>
  <w:style w:type="paragraph" w:customStyle="1" w:styleId="MarginNote">
    <w:name w:val="Margin Note"/>
    <w:basedOn w:val="BodyText"/>
    <w:rsid w:val="004F4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4CCE"/>
    <w:rPr>
      <w:sz w:val="32"/>
    </w:rPr>
  </w:style>
  <w:style w:type="paragraph" w:customStyle="1" w:styleId="HeadingProcedure">
    <w:name w:val="Heading Procedure"/>
    <w:basedOn w:val="HeadingBase"/>
    <w:next w:val="Normal"/>
    <w:rsid w:val="004F4CCE"/>
    <w:pPr>
      <w:tabs>
        <w:tab w:val="left" w:pos="0"/>
      </w:tabs>
      <w:spacing w:before="120" w:after="60"/>
    </w:pPr>
    <w:rPr>
      <w:i/>
      <w:color w:val="918585"/>
      <w:sz w:val="22"/>
    </w:rPr>
  </w:style>
  <w:style w:type="paragraph" w:customStyle="1" w:styleId="TableBodyText">
    <w:name w:val="Table Body Text"/>
    <w:basedOn w:val="BodyText"/>
    <w:rsid w:val="004F4CCE"/>
    <w:pPr>
      <w:spacing w:before="60" w:after="60"/>
    </w:pPr>
  </w:style>
  <w:style w:type="paragraph" w:styleId="ListContinue">
    <w:name w:val="List Continue"/>
    <w:basedOn w:val="List"/>
    <w:rsid w:val="004F4CCE"/>
    <w:pPr>
      <w:ind w:firstLine="0"/>
    </w:pPr>
  </w:style>
  <w:style w:type="paragraph" w:customStyle="1" w:styleId="ListNote">
    <w:name w:val="List Note"/>
    <w:basedOn w:val="List"/>
    <w:rsid w:val="004F4CCE"/>
    <w:pPr>
      <w:pBdr>
        <w:top w:val="single" w:sz="6" w:space="2" w:color="918585"/>
        <w:bottom w:val="single" w:sz="6" w:space="2" w:color="918585"/>
      </w:pBdr>
      <w:tabs>
        <w:tab w:val="left" w:pos="1021"/>
      </w:tabs>
      <w:ind w:firstLine="0"/>
    </w:pPr>
  </w:style>
  <w:style w:type="paragraph" w:customStyle="1" w:styleId="Warning">
    <w:name w:val="Warning"/>
    <w:basedOn w:val="BodyText"/>
    <w:rsid w:val="004F4CCE"/>
    <w:pPr>
      <w:shd w:val="clear" w:color="auto" w:fill="D9D9D9"/>
      <w:tabs>
        <w:tab w:val="left" w:pos="992"/>
      </w:tabs>
      <w:ind w:left="119" w:right="119"/>
    </w:pPr>
    <w:rPr>
      <w:sz w:val="20"/>
    </w:rPr>
  </w:style>
  <w:style w:type="paragraph" w:customStyle="1" w:styleId="MarginIcons">
    <w:name w:val="Margin Icons"/>
    <w:basedOn w:val="BodyText"/>
    <w:rsid w:val="004F4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CE"/>
    <w:rPr>
      <w:rFonts w:ascii="Courier New" w:hAnsi="Courier New"/>
    </w:rPr>
  </w:style>
  <w:style w:type="paragraph" w:customStyle="1" w:styleId="NoteBullet">
    <w:name w:val="Note Bullet"/>
    <w:basedOn w:val="Note"/>
    <w:rsid w:val="004F4CCE"/>
    <w:pPr>
      <w:tabs>
        <w:tab w:val="clear" w:pos="680"/>
      </w:tabs>
      <w:spacing w:before="60" w:after="60"/>
    </w:pPr>
  </w:style>
  <w:style w:type="paragraph" w:customStyle="1" w:styleId="SubHeading2">
    <w:name w:val="SubHeading2"/>
    <w:basedOn w:val="HeadingBase"/>
    <w:rsid w:val="004F4CCE"/>
    <w:pPr>
      <w:spacing w:before="240" w:after="60"/>
    </w:pPr>
    <w:rPr>
      <w:sz w:val="20"/>
    </w:rPr>
  </w:style>
  <w:style w:type="paragraph" w:customStyle="1" w:styleId="SubHeading1">
    <w:name w:val="SubHeading1"/>
    <w:basedOn w:val="HeadingBase"/>
    <w:rsid w:val="004F4CCE"/>
    <w:pPr>
      <w:spacing w:before="240" w:after="60"/>
    </w:pPr>
    <w:rPr>
      <w:color w:val="918585"/>
      <w:sz w:val="22"/>
    </w:rPr>
  </w:style>
  <w:style w:type="paragraph" w:customStyle="1" w:styleId="SideHeading">
    <w:name w:val="Side Heading"/>
    <w:basedOn w:val="HeadingBase"/>
    <w:rsid w:val="004F4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CE"/>
    <w:pPr>
      <w:numPr>
        <w:numId w:val="13"/>
      </w:numPr>
    </w:pPr>
  </w:style>
  <w:style w:type="paragraph" w:styleId="PlainText">
    <w:name w:val="Plain Text"/>
    <w:basedOn w:val="Normal"/>
    <w:link w:val="PlainTextChar"/>
    <w:rsid w:val="004F4CCE"/>
    <w:rPr>
      <w:sz w:val="20"/>
    </w:rPr>
  </w:style>
  <w:style w:type="character" w:customStyle="1" w:styleId="PlainTextChar">
    <w:name w:val="Plain Text Char"/>
    <w:basedOn w:val="DefaultParagraphFont"/>
    <w:link w:val="PlainText"/>
    <w:rsid w:val="004F4C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4CCE"/>
    <w:rPr>
      <w:b/>
      <w:smallCaps/>
    </w:rPr>
  </w:style>
  <w:style w:type="paragraph" w:customStyle="1" w:styleId="TableListNumber">
    <w:name w:val="Table List Number"/>
    <w:basedOn w:val="ListNumber"/>
    <w:rsid w:val="004F4CCE"/>
    <w:pPr>
      <w:numPr>
        <w:numId w:val="0"/>
      </w:numPr>
    </w:pPr>
  </w:style>
  <w:style w:type="paragraph" w:styleId="TOC4">
    <w:name w:val="toc 4"/>
    <w:basedOn w:val="TOCBase"/>
    <w:next w:val="Normal"/>
    <w:semiHidden/>
    <w:rsid w:val="004F4CCE"/>
    <w:pPr>
      <w:tabs>
        <w:tab w:val="right" w:leader="dot" w:pos="9071"/>
      </w:tabs>
      <w:ind w:left="1701"/>
    </w:pPr>
  </w:style>
  <w:style w:type="paragraph" w:customStyle="1" w:styleId="ListAlpha">
    <w:name w:val="List Alpha"/>
    <w:basedOn w:val="List"/>
    <w:rsid w:val="004F4CCE"/>
    <w:pPr>
      <w:numPr>
        <w:numId w:val="10"/>
      </w:numPr>
    </w:pPr>
  </w:style>
  <w:style w:type="paragraph" w:customStyle="1" w:styleId="ListAlpha2">
    <w:name w:val="List Alpha 2"/>
    <w:basedOn w:val="List2"/>
    <w:rsid w:val="004F4CCE"/>
    <w:pPr>
      <w:numPr>
        <w:numId w:val="9"/>
      </w:numPr>
    </w:pPr>
  </w:style>
  <w:style w:type="paragraph" w:styleId="List3">
    <w:name w:val="List 3"/>
    <w:basedOn w:val="BodyText"/>
    <w:rsid w:val="004F4CCE"/>
    <w:pPr>
      <w:tabs>
        <w:tab w:val="left" w:pos="1021"/>
      </w:tabs>
      <w:spacing w:before="60" w:after="60"/>
      <w:ind w:left="1020" w:hanging="340"/>
    </w:pPr>
  </w:style>
  <w:style w:type="paragraph" w:styleId="List4">
    <w:name w:val="List 4"/>
    <w:basedOn w:val="BodyText"/>
    <w:rsid w:val="004F4CCE"/>
    <w:pPr>
      <w:tabs>
        <w:tab w:val="left" w:pos="1361"/>
      </w:tabs>
      <w:spacing w:before="60" w:after="60"/>
      <w:ind w:left="1361" w:hanging="340"/>
    </w:pPr>
  </w:style>
  <w:style w:type="paragraph" w:styleId="List5">
    <w:name w:val="List 5"/>
    <w:basedOn w:val="BodyText"/>
    <w:rsid w:val="004F4CCE"/>
    <w:pPr>
      <w:tabs>
        <w:tab w:val="left" w:pos="1701"/>
      </w:tabs>
      <w:spacing w:before="60" w:after="60"/>
      <w:ind w:left="1701" w:hanging="340"/>
    </w:pPr>
  </w:style>
  <w:style w:type="paragraph" w:styleId="ListBullet4">
    <w:name w:val="List Bullet 4"/>
    <w:basedOn w:val="List4"/>
    <w:rsid w:val="004F4CCE"/>
    <w:pPr>
      <w:numPr>
        <w:numId w:val="4"/>
      </w:numPr>
    </w:pPr>
  </w:style>
  <w:style w:type="paragraph" w:styleId="ListBullet5">
    <w:name w:val="List Bullet 5"/>
    <w:basedOn w:val="List5"/>
    <w:rsid w:val="004F4CCE"/>
    <w:pPr>
      <w:numPr>
        <w:numId w:val="5"/>
      </w:numPr>
    </w:pPr>
  </w:style>
  <w:style w:type="paragraph" w:styleId="ListContinue2">
    <w:name w:val="List Continue 2"/>
    <w:basedOn w:val="List2"/>
    <w:rsid w:val="004F4CCE"/>
    <w:pPr>
      <w:ind w:firstLine="0"/>
    </w:pPr>
  </w:style>
  <w:style w:type="paragraph" w:styleId="ListContinue3">
    <w:name w:val="List Continue 3"/>
    <w:basedOn w:val="List3"/>
    <w:rsid w:val="004F4CCE"/>
    <w:pPr>
      <w:ind w:left="1021" w:firstLine="0"/>
    </w:pPr>
  </w:style>
  <w:style w:type="paragraph" w:styleId="ListContinue4">
    <w:name w:val="List Continue 4"/>
    <w:basedOn w:val="List4"/>
    <w:rsid w:val="004F4CCE"/>
    <w:pPr>
      <w:ind w:firstLine="0"/>
    </w:pPr>
  </w:style>
  <w:style w:type="paragraph" w:styleId="ListContinue5">
    <w:name w:val="List Continue 5"/>
    <w:basedOn w:val="List5"/>
    <w:rsid w:val="004F4CCE"/>
    <w:pPr>
      <w:ind w:firstLine="0"/>
    </w:pPr>
  </w:style>
  <w:style w:type="paragraph" w:styleId="ListNumber3">
    <w:name w:val="List Number 3"/>
    <w:basedOn w:val="List3"/>
    <w:rsid w:val="004F4CCE"/>
    <w:pPr>
      <w:numPr>
        <w:numId w:val="6"/>
      </w:numPr>
    </w:pPr>
  </w:style>
  <w:style w:type="paragraph" w:styleId="ListNumber4">
    <w:name w:val="List Number 4"/>
    <w:basedOn w:val="List4"/>
    <w:rsid w:val="004F4CCE"/>
    <w:pPr>
      <w:numPr>
        <w:numId w:val="7"/>
      </w:numPr>
    </w:pPr>
  </w:style>
  <w:style w:type="paragraph" w:styleId="ListNumber5">
    <w:name w:val="List Number 5"/>
    <w:basedOn w:val="List5"/>
    <w:rsid w:val="004F4CCE"/>
    <w:pPr>
      <w:numPr>
        <w:numId w:val="8"/>
      </w:numPr>
    </w:pPr>
  </w:style>
  <w:style w:type="paragraph" w:styleId="BlockText">
    <w:name w:val="Block Text"/>
    <w:basedOn w:val="Normal"/>
    <w:rsid w:val="004F4CCE"/>
    <w:pPr>
      <w:spacing w:after="120"/>
      <w:ind w:left="1440" w:right="1440"/>
    </w:pPr>
  </w:style>
  <w:style w:type="character" w:customStyle="1" w:styleId="Subscript">
    <w:name w:val="Subscript"/>
    <w:basedOn w:val="DefaultParagraphFont"/>
    <w:rsid w:val="004F4CCE"/>
    <w:rPr>
      <w:sz w:val="16"/>
      <w:vertAlign w:val="subscript"/>
    </w:rPr>
  </w:style>
  <w:style w:type="character" w:customStyle="1" w:styleId="Superscript">
    <w:name w:val="Superscript"/>
    <w:basedOn w:val="DefaultParagraphFont"/>
    <w:rsid w:val="004F4CCE"/>
    <w:rPr>
      <w:sz w:val="16"/>
      <w:vertAlign w:val="superscript"/>
    </w:rPr>
  </w:style>
  <w:style w:type="character" w:customStyle="1" w:styleId="Symbols">
    <w:name w:val="Symbols"/>
    <w:basedOn w:val="DefaultParagraphFont"/>
    <w:rsid w:val="004F4CCE"/>
    <w:rPr>
      <w:rFonts w:ascii="Symbol" w:hAnsi="Symbol"/>
    </w:rPr>
  </w:style>
  <w:style w:type="character" w:customStyle="1" w:styleId="MenuOptions">
    <w:name w:val="Menu Options"/>
    <w:basedOn w:val="DefaultParagraphFont"/>
    <w:rsid w:val="004F4CCE"/>
    <w:rPr>
      <w:rFonts w:ascii="Arial Narrow" w:hAnsi="Arial Narrow"/>
      <w:smallCaps/>
    </w:rPr>
  </w:style>
  <w:style w:type="character" w:customStyle="1" w:styleId="Buttons">
    <w:name w:val="Buttons"/>
    <w:basedOn w:val="DefaultParagraphFont"/>
    <w:rsid w:val="004F4CCE"/>
    <w:rPr>
      <w:b/>
    </w:rPr>
  </w:style>
  <w:style w:type="character" w:customStyle="1" w:styleId="Underlined">
    <w:name w:val="Underlined"/>
    <w:basedOn w:val="DefaultParagraphFont"/>
    <w:rsid w:val="004F4CCE"/>
    <w:rPr>
      <w:u w:val="single"/>
    </w:rPr>
  </w:style>
  <w:style w:type="paragraph" w:customStyle="1" w:styleId="TableBodyTextRight">
    <w:name w:val="Table Body Text Right"/>
    <w:basedOn w:val="TableBodyText"/>
    <w:rsid w:val="004F4CCE"/>
    <w:pPr>
      <w:widowControl w:val="0"/>
      <w:autoSpaceDE w:val="0"/>
      <w:autoSpaceDN w:val="0"/>
      <w:adjustRightInd w:val="0"/>
      <w:jc w:val="right"/>
    </w:pPr>
    <w:rPr>
      <w:rFonts w:cs="Arial"/>
      <w:szCs w:val="18"/>
    </w:rPr>
  </w:style>
  <w:style w:type="paragraph" w:customStyle="1" w:styleId="CopyrightText">
    <w:name w:val="Copyright Text"/>
    <w:basedOn w:val="BodyText"/>
    <w:rsid w:val="004F4CCE"/>
    <w:rPr>
      <w:sz w:val="18"/>
    </w:rPr>
  </w:style>
  <w:style w:type="paragraph" w:customStyle="1" w:styleId="BodySmallRight">
    <w:name w:val="Body Small Right"/>
    <w:basedOn w:val="BodyTextRight"/>
    <w:rsid w:val="004F4CCE"/>
    <w:rPr>
      <w:sz w:val="18"/>
      <w:szCs w:val="18"/>
    </w:rPr>
  </w:style>
  <w:style w:type="paragraph" w:customStyle="1" w:styleId="MarginEdition">
    <w:name w:val="Margin Edition"/>
    <w:basedOn w:val="MarginNote"/>
    <w:rsid w:val="004F4CCE"/>
    <w:pPr>
      <w:spacing w:before="0" w:after="0"/>
    </w:pPr>
    <w:rPr>
      <w:rFonts w:ascii="Times New Roman" w:hAnsi="Times New Roman"/>
      <w:color w:val="999999"/>
    </w:rPr>
  </w:style>
  <w:style w:type="paragraph" w:customStyle="1" w:styleId="Spacer">
    <w:name w:val="Spacer"/>
    <w:basedOn w:val="Normal"/>
    <w:rsid w:val="004F4CCE"/>
    <w:rPr>
      <w:sz w:val="2"/>
      <w:szCs w:val="2"/>
    </w:rPr>
  </w:style>
  <w:style w:type="character" w:customStyle="1" w:styleId="Small">
    <w:name w:val="Small"/>
    <w:basedOn w:val="DefaultParagraphFont"/>
    <w:rsid w:val="004F4CCE"/>
    <w:rPr>
      <w:sz w:val="16"/>
    </w:rPr>
  </w:style>
  <w:style w:type="paragraph" w:customStyle="1" w:styleId="WideTable">
    <w:name w:val="Wide Table"/>
    <w:basedOn w:val="Normal"/>
    <w:rsid w:val="004F4CCE"/>
    <w:pPr>
      <w:ind w:left="-1418"/>
    </w:pPr>
    <w:rPr>
      <w:sz w:val="2"/>
      <w:szCs w:val="2"/>
    </w:rPr>
  </w:style>
  <w:style w:type="character" w:styleId="PageNumber">
    <w:name w:val="page number"/>
    <w:basedOn w:val="DefaultParagraphFont"/>
    <w:rsid w:val="004F4CCE"/>
  </w:style>
  <w:style w:type="paragraph" w:styleId="Quote">
    <w:name w:val="Quote"/>
    <w:basedOn w:val="Heading1"/>
    <w:link w:val="QuoteChar"/>
    <w:qFormat/>
    <w:rsid w:val="004F4CCE"/>
    <w:rPr>
      <w:b w:val="0"/>
      <w:sz w:val="72"/>
      <w:szCs w:val="72"/>
      <w:lang w:val="en-NZ"/>
    </w:rPr>
  </w:style>
  <w:style w:type="character" w:customStyle="1" w:styleId="QuoteChar">
    <w:name w:val="Quote Char"/>
    <w:basedOn w:val="DefaultParagraphFont"/>
    <w:link w:val="Quote"/>
    <w:rsid w:val="004F4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CE"/>
    <w:pPr>
      <w:pageBreakBefore/>
    </w:pPr>
  </w:style>
  <w:style w:type="paragraph" w:customStyle="1" w:styleId="Border">
    <w:name w:val="Border"/>
    <w:basedOn w:val="Normal"/>
    <w:qFormat/>
    <w:rsid w:val="004F4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CE"/>
    <w:rPr>
      <w:b/>
      <w:bCs/>
      <w:i/>
      <w:iCs/>
      <w:color w:val="auto"/>
    </w:rPr>
  </w:style>
  <w:style w:type="paragraph" w:styleId="IntenseQuote">
    <w:name w:val="Intense Quote"/>
    <w:basedOn w:val="Normal"/>
    <w:next w:val="Normal"/>
    <w:link w:val="IntenseQuoteChar"/>
    <w:uiPriority w:val="30"/>
    <w:qFormat/>
    <w:rsid w:val="004F4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4CCE"/>
    <w:rPr>
      <w:smallCaps/>
      <w:color w:val="auto"/>
      <w:u w:val="single"/>
    </w:rPr>
  </w:style>
  <w:style w:type="character" w:styleId="IntenseReference">
    <w:name w:val="Intense Reference"/>
    <w:basedOn w:val="DefaultParagraphFont"/>
    <w:uiPriority w:val="32"/>
    <w:qFormat/>
    <w:rsid w:val="004F4CCE"/>
    <w:rPr>
      <w:b/>
      <w:bCs/>
      <w:smallCaps/>
      <w:color w:val="auto"/>
      <w:spacing w:val="5"/>
      <w:u w:val="single"/>
    </w:rPr>
  </w:style>
  <w:style w:type="paragraph" w:customStyle="1" w:styleId="2ColumnHeading">
    <w:name w:val="2Column Heading"/>
    <w:basedOn w:val="BodyText"/>
    <w:qFormat/>
    <w:rsid w:val="004F4CCE"/>
    <w:pPr>
      <w:spacing w:after="60"/>
      <w:ind w:left="-2268"/>
    </w:pPr>
    <w:rPr>
      <w:b/>
    </w:rPr>
  </w:style>
  <w:style w:type="paragraph" w:customStyle="1" w:styleId="Heading1TOC">
    <w:name w:val="Heading1 TOC"/>
    <w:basedOn w:val="Normal"/>
    <w:qFormat/>
    <w:rsid w:val="004F4CCE"/>
    <w:pPr>
      <w:spacing w:before="240" w:after="120"/>
    </w:pPr>
    <w:rPr>
      <w:rFonts w:ascii="Times New Roman" w:hAnsi="Times New Roman"/>
      <w:b/>
      <w:sz w:val="32"/>
    </w:rPr>
  </w:style>
  <w:style w:type="paragraph" w:customStyle="1" w:styleId="Heading2TOC">
    <w:name w:val="Heading2 TOC"/>
    <w:basedOn w:val="Normal"/>
    <w:qFormat/>
    <w:rsid w:val="004F4CCE"/>
    <w:pPr>
      <w:spacing w:before="240" w:after="60"/>
    </w:pPr>
    <w:rPr>
      <w:rFonts w:ascii="Times New Roman" w:hAnsi="Times New Roman"/>
      <w:b/>
      <w:sz w:val="28"/>
    </w:rPr>
  </w:style>
  <w:style w:type="character" w:customStyle="1" w:styleId="Underline">
    <w:name w:val="Underline"/>
    <w:basedOn w:val="DefaultParagraphFont"/>
    <w:qFormat/>
    <w:rsid w:val="004F4CCE"/>
    <w:rPr>
      <w:u w:val="single"/>
    </w:rPr>
  </w:style>
  <w:style w:type="paragraph" w:styleId="BalloonText">
    <w:name w:val="Balloon Text"/>
    <w:basedOn w:val="Normal"/>
    <w:link w:val="BalloonTextChar"/>
    <w:rsid w:val="004F4CCE"/>
    <w:rPr>
      <w:rFonts w:ascii="Tahoma" w:hAnsi="Tahoma" w:cs="Tahoma"/>
      <w:sz w:val="16"/>
      <w:szCs w:val="16"/>
    </w:rPr>
  </w:style>
  <w:style w:type="character" w:customStyle="1" w:styleId="BalloonTextChar">
    <w:name w:val="Balloon Text Char"/>
    <w:basedOn w:val="DefaultParagraphFont"/>
    <w:link w:val="BalloonText"/>
    <w:rsid w:val="004F4C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4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4C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1711</Words>
  <Characters>11242</Characters>
  <Application>Microsoft Office Word</Application>
  <DocSecurity>0</DocSecurity>
  <Lines>449</Lines>
  <Paragraphs>276</Paragraphs>
  <ScaleCrop>false</ScaleCrop>
  <Company>Author-it Software Corporation Ltd.</Company>
  <LinksUpToDate>false</LinksUpToDate>
  <CharactersWithSpaces>12889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ICTTEN3089A Repair and replace telecommunications network hardware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2012-05-26T07:34:00Z</dcterms:created>
  <dcterms:modified xsi:type="dcterms:W3CDTF">2012-05-26T07:34:00Z</dcterms:modified>
</cp:coreProperties>
</file>