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3548" w:rsidP="00B03548">
      <w:pPr>
        <w:pStyle w:val="Title"/>
      </w:pPr>
      <w:r>
        <w:fldChar w:fldCharType="begin"/>
      </w:r>
      <w:r>
        <w:instrText xml:space="preserve"> TITLE   \* MERGEFORMAT </w:instrText>
      </w:r>
      <w:r>
        <w:fldChar w:fldCharType="separate"/>
      </w:r>
      <w:r>
        <w:t>ICTTEN3077A Commission an electronic unit</w:t>
      </w:r>
      <w:r>
        <w:fldChar w:fldCharType="end"/>
      </w:r>
    </w:p>
    <w:p w:rsidR="00B03548" w:rsidP="00B03548">
      <w:pPr>
        <w:pStyle w:val="Version"/>
        <w:sectPr w:rsidSect="008F37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37E9" w:rsidP="008F37E9">
      <w:pPr>
        <w:pStyle w:val="SuperHeading"/>
      </w:pPr>
      <w:r w:rsidRPr="008F37E9">
        <w:t>ICTTEN3077A Commission an electronic unit</w:t>
      </w:r>
    </w:p>
    <w:p w:rsidR="00000000" w:rsidRPr="008F37E9" w:rsidP="008F37E9">
      <w:pPr>
        <w:pStyle w:val="Heading1"/>
      </w:pPr>
      <w:bookmarkStart w:id="1" w:name="O_271884"/>
      <w:bookmarkEnd w:id="1"/>
      <w:r w:rsidRPr="008F37E9">
        <w:t>Modification History</w:t>
      </w:r>
    </w:p>
    <w:p w:rsidR="00000000" w:rsidRPr="008F37E9" w:rsidP="008F37E9">
      <w:pPr>
        <w:pStyle w:val="BodyText"/>
      </w:pPr>
      <w:r w:rsidRPr="008F37E9">
        <w:t>Not Applicable</w:t>
      </w:r>
    </w:p>
    <w:p w:rsidR="00000000" w:rsidRPr="008F37E9" w:rsidP="008F37E9">
      <w:pPr>
        <w:pStyle w:val="AllowPageBreak"/>
      </w:pPr>
    </w:p>
    <w:p w:rsidR="00000000" w:rsidRPr="008F37E9" w:rsidP="008F37E9">
      <w:pPr>
        <w:pStyle w:val="Heading1"/>
      </w:pPr>
      <w:bookmarkStart w:id="2" w:name="O_209627"/>
      <w:bookmarkEnd w:id="2"/>
      <w:r w:rsidRPr="008F37E9">
        <w:t>Unit Descriptor</w:t>
      </w:r>
    </w:p>
    <w:tbl>
      <w:tblPr>
        <w:tblW w:w="0" w:type="auto"/>
        <w:tblLayout w:type="fixed"/>
        <w:tblCellMar>
          <w:left w:w="62" w:type="dxa"/>
          <w:right w:w="62" w:type="dxa"/>
        </w:tblCellMar>
        <w:tblLook w:val="0000"/>
      </w:tblPr>
      <w:tblGrid>
        <w:gridCol w:w="2652"/>
        <w:gridCol w:w="5870"/>
      </w:tblGrid>
      <w:tr w:rsidTr="00B03548">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37E9">
            <w:pPr>
              <w:pStyle w:val="BodyText"/>
              <w:rPr>
                <w:lang w:val="en-NZ"/>
              </w:rPr>
            </w:pPr>
            <w:r w:rsidRPr="008F37E9">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37E9" w:rsidP="008F37E9">
            <w:pPr>
              <w:pStyle w:val="BodyText"/>
            </w:pPr>
            <w:r w:rsidRPr="008F37E9">
              <w:t xml:space="preserve">This unit describes the performance outcomes, skills and knowledge required to commission an electronic unit </w:t>
            </w:r>
            <w:r w:rsidRPr="008F37E9">
              <w:t>within a telecommunications environment with applications. Applications include voice over IP (VoIP), radio frequency identification (RFID), security networks, telephony, data, video and multimedia.</w:t>
            </w:r>
          </w:p>
          <w:p w:rsidR="00000000" w:rsidRPr="008F37E9" w:rsidP="008F37E9">
            <w:pPr>
              <w:pStyle w:val="BodyText"/>
            </w:pPr>
          </w:p>
          <w:p w:rsidR="00000000" w:rsidRPr="008F37E9" w:rsidP="008F37E9">
            <w:pPr>
              <w:pStyle w:val="BodyText"/>
            </w:pPr>
            <w:r w:rsidRPr="008F37E9">
              <w:t>The commissioning may be for a new installation or upgra</w:t>
            </w:r>
            <w:r w:rsidRPr="008F37E9">
              <w:t>de of capacity or technology for existing network or subsystem for convergence to Next Generation Networks (NGN).</w:t>
            </w:r>
          </w:p>
          <w:p w:rsidR="00000000" w:rsidRPr="008F37E9" w:rsidP="008F37E9">
            <w:pPr>
              <w:pStyle w:val="BodyText"/>
            </w:pPr>
          </w:p>
          <w:p w:rsidR="00000000" w:rsidRPr="008F37E9" w:rsidP="008F37E9">
            <w:pPr>
              <w:pStyle w:val="BodyText"/>
            </w:pPr>
            <w:r w:rsidRPr="008F37E9">
              <w:t>No licensing, legislative, regulatory or certification requirements apply to this unit at the time of endorsement but users should confirm requirements with the relevant federal, state or territory authority.</w:t>
            </w:r>
          </w:p>
        </w:tc>
      </w:tr>
    </w:tbl>
    <w:p w:rsidR="00B03548" w:rsidP="008F37E9">
      <w:pPr>
        <w:pStyle w:val="BodyText"/>
      </w:pPr>
    </w:p>
    <w:p w:rsidR="00B03548" w:rsidP="008F37E9">
      <w:pPr>
        <w:pStyle w:val="BodyText"/>
      </w:pPr>
    </w:p>
    <w:p w:rsidR="00000000" w:rsidRPr="008F37E9" w:rsidP="008F37E9">
      <w:pPr>
        <w:pStyle w:val="Heading1"/>
      </w:pPr>
      <w:bookmarkStart w:id="3" w:name="O_209631"/>
      <w:bookmarkEnd w:id="3"/>
      <w:r w:rsidRPr="008F37E9">
        <w:t>Application of the Unit</w:t>
      </w:r>
    </w:p>
    <w:tbl>
      <w:tblPr>
        <w:tblW w:w="0" w:type="auto"/>
        <w:tblLayout w:type="fixed"/>
        <w:tblCellMar>
          <w:left w:w="62" w:type="dxa"/>
          <w:right w:w="62" w:type="dxa"/>
        </w:tblCellMar>
        <w:tblLook w:val="0000"/>
      </w:tblPr>
      <w:tblGrid>
        <w:gridCol w:w="2747"/>
        <w:gridCol w:w="5775"/>
      </w:tblGrid>
      <w:tr w:rsidTr="00B03548">
        <w:tblPrEx>
          <w:tblW w:w="0" w:type="auto"/>
          <w:tblLayout w:type="fixed"/>
          <w:tblCellMar>
            <w:left w:w="62" w:type="dxa"/>
            <w:right w:w="62" w:type="dxa"/>
          </w:tblCellMar>
          <w:tblLook w:val="0000"/>
        </w:tblPrEx>
        <w:trPr>
          <w:tblHeader/>
        </w:trPr>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37E9">
            <w:pPr>
              <w:pStyle w:val="BodyText"/>
              <w:rPr>
                <w:lang w:val="en-NZ"/>
              </w:rPr>
            </w:pPr>
            <w:r w:rsidRPr="008F37E9">
              <w:rPr>
                <w:rStyle w:val="SpecialBold"/>
              </w:rPr>
              <w:t>App</w:t>
            </w:r>
            <w:r w:rsidRPr="008F37E9">
              <w:rPr>
                <w:rStyle w:val="SpecialBold"/>
              </w:rPr>
              <w:t>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37E9" w:rsidP="008F37E9">
            <w:pPr>
              <w:pStyle w:val="BodyText"/>
            </w:pPr>
            <w:r w:rsidRPr="008F37E9">
              <w:t>Field officers and technicians from telecommunications carriers, other service providers and contractors apply the skills and knowledge in this unit.</w:t>
            </w:r>
          </w:p>
          <w:p w:rsidR="00000000" w:rsidRPr="008F37E9" w:rsidP="008F37E9">
            <w:pPr>
              <w:pStyle w:val="BodyText"/>
            </w:pPr>
          </w:p>
          <w:p w:rsidR="00000000" w:rsidRPr="008F37E9" w:rsidP="008F37E9">
            <w:pPr>
              <w:pStyle w:val="BodyText"/>
            </w:pPr>
            <w:r w:rsidRPr="008F37E9">
              <w:t>It involves commissioning an electronic unit at customer's premises or within a carr</w:t>
            </w:r>
            <w:r w:rsidRPr="008F37E9">
              <w:t xml:space="preserve">ier network. </w:t>
            </w:r>
          </w:p>
        </w:tc>
      </w:tr>
    </w:tbl>
    <w:p w:rsidR="00B03548" w:rsidP="008F37E9">
      <w:pPr>
        <w:pStyle w:val="BodyText"/>
      </w:pPr>
    </w:p>
    <w:p w:rsidR="00B03548" w:rsidP="008F37E9">
      <w:pPr>
        <w:pStyle w:val="BodyText"/>
      </w:pPr>
    </w:p>
    <w:p w:rsidR="00000000" w:rsidRPr="008F37E9" w:rsidP="008F37E9">
      <w:pPr>
        <w:pStyle w:val="Heading1"/>
      </w:pPr>
      <w:bookmarkStart w:id="4" w:name="O_280144"/>
      <w:bookmarkEnd w:id="4"/>
      <w:r w:rsidRPr="008F37E9">
        <w:t>Licensing/Regulatory Information</w:t>
      </w:r>
    </w:p>
    <w:p w:rsidR="00000000" w:rsidRPr="008F37E9" w:rsidP="008F37E9">
      <w:pPr>
        <w:pStyle w:val="BodyText"/>
      </w:pPr>
      <w:r w:rsidRPr="008F37E9">
        <w:t>Refer to Unit Descriptor</w:t>
      </w:r>
    </w:p>
    <w:p w:rsidR="00000000" w:rsidRPr="008F37E9" w:rsidP="008F37E9">
      <w:pPr>
        <w:pStyle w:val="AllowPageBreak"/>
      </w:pPr>
    </w:p>
    <w:p w:rsidR="00000000" w:rsidRPr="008F37E9" w:rsidP="008F37E9">
      <w:pPr>
        <w:pStyle w:val="Heading1"/>
      </w:pPr>
      <w:bookmarkStart w:id="5" w:name="O_209629"/>
      <w:bookmarkEnd w:id="5"/>
      <w:r w:rsidRPr="008F37E9">
        <w:t>Pre-Requisites</w:t>
      </w:r>
    </w:p>
    <w:tbl>
      <w:tblPr>
        <w:tblW w:w="0" w:type="auto"/>
        <w:tblLayout w:type="fixed"/>
        <w:tblCellMar>
          <w:left w:w="62" w:type="dxa"/>
          <w:right w:w="62" w:type="dxa"/>
        </w:tblCellMar>
        <w:tblLook w:val="0000"/>
      </w:tblPr>
      <w:tblGrid>
        <w:gridCol w:w="2771"/>
        <w:gridCol w:w="1313"/>
        <w:gridCol w:w="4438"/>
      </w:tblGrid>
      <w:tr w:rsidTr="00B03548">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37E9">
            <w:pPr>
              <w:pStyle w:val="BodyText"/>
              <w:rPr>
                <w:lang w:val="en-NZ"/>
              </w:rPr>
            </w:pPr>
            <w:r w:rsidRPr="008F37E9">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37E9">
            <w:pPr>
              <w:pStyle w:val="BodyText"/>
              <w:rPr>
                <w:lang w:val="en-NZ"/>
              </w:rPr>
            </w:pPr>
            <w:r w:rsidRPr="008F37E9">
              <w:t>Nil</w:t>
            </w:r>
          </w:p>
        </w:tc>
      </w:tr>
      <w:tr w:rsidTr="00B0354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37E9">
            <w:pPr>
              <w:pStyle w:val="BodyText"/>
              <w:rPr>
                <w:lang w:val="en-NZ"/>
              </w:rPr>
            </w:pPr>
          </w:p>
        </w:tc>
      </w:tr>
      <w:tr w:rsidTr="00B0354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37E9" w:rsidP="008F37E9">
            <w:pPr>
              <w:pStyle w:val="BodyText"/>
            </w:pPr>
          </w:p>
        </w:tc>
      </w:tr>
    </w:tbl>
    <w:p w:rsidR="00B03548" w:rsidP="008F37E9">
      <w:pPr>
        <w:pStyle w:val="BodyText"/>
      </w:pPr>
    </w:p>
    <w:p w:rsidR="00B03548" w:rsidP="008F37E9">
      <w:pPr>
        <w:pStyle w:val="BodyText"/>
      </w:pPr>
    </w:p>
    <w:p w:rsidR="00000000" w:rsidRPr="008F37E9" w:rsidP="008F37E9">
      <w:pPr>
        <w:pStyle w:val="Heading1"/>
      </w:pPr>
      <w:bookmarkStart w:id="6" w:name="O_209628"/>
      <w:bookmarkEnd w:id="6"/>
      <w:r w:rsidRPr="008F37E9">
        <w:t>Employability Skills Information</w:t>
      </w:r>
    </w:p>
    <w:tbl>
      <w:tblPr>
        <w:tblW w:w="0" w:type="auto"/>
        <w:tblLayout w:type="fixed"/>
        <w:tblCellMar>
          <w:left w:w="62" w:type="dxa"/>
          <w:right w:w="62" w:type="dxa"/>
        </w:tblCellMar>
        <w:tblLook w:val="0000"/>
      </w:tblPr>
      <w:tblGrid>
        <w:gridCol w:w="2802"/>
        <w:gridCol w:w="5720"/>
      </w:tblGrid>
      <w:tr w:rsidTr="00B0354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37E9">
            <w:pPr>
              <w:pStyle w:val="BodyText"/>
              <w:rPr>
                <w:lang w:val="en-NZ"/>
              </w:rPr>
            </w:pPr>
            <w:r w:rsidRPr="008F37E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37E9" w:rsidP="008F37E9">
            <w:pPr>
              <w:pStyle w:val="BodyText"/>
            </w:pPr>
            <w:r w:rsidRPr="008F37E9">
              <w:t>This unit contains employability skills.</w:t>
            </w:r>
          </w:p>
        </w:tc>
      </w:tr>
    </w:tbl>
    <w:p w:rsidR="00B03548" w:rsidP="008F37E9">
      <w:pPr>
        <w:pStyle w:val="BodyText"/>
      </w:pPr>
    </w:p>
    <w:p w:rsidR="00B03548" w:rsidP="008F37E9">
      <w:pPr>
        <w:pStyle w:val="BodyText"/>
      </w:pPr>
    </w:p>
    <w:p w:rsidR="00000000" w:rsidRPr="008F37E9" w:rsidP="008F37E9">
      <w:pPr>
        <w:pStyle w:val="Heading1"/>
      </w:pPr>
      <w:bookmarkStart w:id="7" w:name="O_289930"/>
      <w:bookmarkEnd w:id="7"/>
      <w:r w:rsidRPr="008F37E9">
        <w:t>Elements and Performance Criteria Pre-Content</w:t>
      </w:r>
    </w:p>
    <w:tbl>
      <w:tblPr>
        <w:tblW w:w="0" w:type="auto"/>
        <w:tblLayout w:type="fixed"/>
        <w:tblCellMar>
          <w:left w:w="62" w:type="dxa"/>
          <w:right w:w="62" w:type="dxa"/>
        </w:tblCellMar>
        <w:tblLook w:val="0000"/>
      </w:tblPr>
      <w:tblGrid>
        <w:gridCol w:w="2592"/>
        <w:gridCol w:w="5930"/>
      </w:tblGrid>
      <w:tr w:rsidTr="00B03548">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37E9">
            <w:pPr>
              <w:pStyle w:val="BodyText"/>
              <w:rPr>
                <w:lang w:val="en-NZ"/>
              </w:rPr>
            </w:pPr>
            <w:r w:rsidRPr="008F37E9">
              <w:t>Elements describe the essential outcomes of a unit of competency.</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37E9" w:rsidP="008F37E9">
            <w:pPr>
              <w:pStyle w:val="BodyText"/>
            </w:pPr>
            <w:r w:rsidRPr="008F37E9">
              <w:t xml:space="preserve">Performance criteria describe the performance needed to demonstrate achievement of </w:t>
            </w:r>
            <w:r w:rsidRPr="008F37E9">
              <w:t>the element. Where bold italicised text is used, further information is detailed in the required skills and knowledge section and the range statement. Assessment of performance is to be consistent with the evidence guide.</w:t>
            </w:r>
          </w:p>
        </w:tc>
      </w:tr>
    </w:tbl>
    <w:p w:rsidR="00000000" w:rsidRPr="008F37E9" w:rsidP="008F37E9">
      <w:pPr>
        <w:pStyle w:val="BodyText"/>
      </w:pPr>
    </w:p>
    <w:p w:rsidR="00000000" w:rsidRPr="008F37E9" w:rsidP="008F37E9">
      <w:pPr>
        <w:pStyle w:val="AllowPageBreak"/>
      </w:pPr>
    </w:p>
    <w:p w:rsidR="00000000" w:rsidRPr="008F37E9" w:rsidP="008F37E9">
      <w:pPr>
        <w:pStyle w:val="Heading1"/>
      </w:pPr>
      <w:bookmarkStart w:id="8" w:name="O_236597"/>
      <w:bookmarkEnd w:id="8"/>
      <w:r w:rsidRPr="008F37E9">
        <w:t>Elements and Performance Criteria</w:t>
      </w:r>
    </w:p>
    <w:tbl>
      <w:tblPr>
        <w:tblW w:w="0" w:type="auto"/>
        <w:tblLayout w:type="fixed"/>
        <w:tblCellMar>
          <w:left w:w="62" w:type="dxa"/>
          <w:right w:w="62" w:type="dxa"/>
        </w:tblCellMar>
        <w:tblLook w:val="0000"/>
      </w:tblPr>
      <w:tblGrid>
        <w:gridCol w:w="2592"/>
        <w:gridCol w:w="5930"/>
      </w:tblGrid>
      <w:tr w:rsidTr="00B03548">
        <w:tblPrEx>
          <w:tblW w:w="0" w:type="auto"/>
          <w:tblLayout w:type="fixed"/>
          <w:tblCellMar>
            <w:left w:w="62" w:type="dxa"/>
            <w:right w:w="62" w:type="dxa"/>
          </w:tblCellMar>
          <w:tblLook w:val="0000"/>
        </w:tblPrEx>
        <w:trPr>
          <w:tblHeader/>
        </w:trPr>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37E9" w:rsidP="008F37E9">
            <w:pPr>
              <w:pStyle w:val="BodyText"/>
            </w:pPr>
            <w:r w:rsidRPr="008F37E9">
              <w:rPr>
                <w:rStyle w:val="SpecialBold"/>
              </w:rPr>
              <w:t>ELEMENT</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37E9">
            <w:pPr>
              <w:pStyle w:val="BodyText"/>
              <w:rPr>
                <w:lang w:val="en-NZ"/>
              </w:rPr>
            </w:pPr>
            <w:r w:rsidRPr="008F37E9">
              <w:rPr>
                <w:rStyle w:val="SpecialBold"/>
              </w:rPr>
              <w:t>PERFORMANCE CRITERIA</w:t>
            </w:r>
          </w:p>
        </w:tc>
      </w:tr>
      <w:tr w:rsidTr="00B03548">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37E9">
            <w:pPr>
              <w:pStyle w:val="List"/>
              <w:rPr>
                <w:lang w:val="en-NZ"/>
              </w:rPr>
            </w:pPr>
            <w:r w:rsidRPr="008F37E9">
              <w:t>1.</w:t>
            </w:r>
            <w:r w:rsidRPr="008F37E9">
              <w:tab/>
              <w:t>Prepare to commission an electronic unit</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37E9" w:rsidP="008F37E9">
            <w:pPr>
              <w:pStyle w:val="List2"/>
            </w:pPr>
            <w:r w:rsidRPr="008F37E9">
              <w:t>1.1.</w:t>
            </w:r>
            <w:r w:rsidRPr="008F37E9">
              <w:tab/>
              <w:t>Prepare for work following occupational health and safety (</w:t>
            </w:r>
            <w:r w:rsidRPr="008F37E9">
              <w:rPr>
                <w:rStyle w:val="BoldandItalics"/>
              </w:rPr>
              <w:t>OHS</w:t>
            </w:r>
            <w:r w:rsidRPr="008F37E9">
              <w:t xml:space="preserve">) </w:t>
            </w:r>
            <w:r w:rsidRPr="008F37E9">
              <w:rPr>
                <w:rStyle w:val="BoldandItalics"/>
              </w:rPr>
              <w:t>requirements</w:t>
            </w:r>
            <w:r w:rsidRPr="008F37E9">
              <w:t xml:space="preserve"> </w:t>
            </w:r>
          </w:p>
          <w:p w:rsidR="00000000" w:rsidRPr="008F37E9" w:rsidP="008F37E9">
            <w:pPr>
              <w:pStyle w:val="List2"/>
            </w:pPr>
            <w:r w:rsidRPr="008F37E9">
              <w:t>1.2.</w:t>
            </w:r>
            <w:r w:rsidRPr="008F37E9">
              <w:tab/>
              <w:t xml:space="preserve">Organise resources based on existing and potential site </w:t>
            </w:r>
            <w:r w:rsidRPr="008F37E9">
              <w:rPr>
                <w:rStyle w:val="BoldandItalics"/>
              </w:rPr>
              <w:t>haza</w:t>
            </w:r>
            <w:r w:rsidRPr="008F37E9">
              <w:rPr>
                <w:rStyle w:val="BoldandItalics"/>
              </w:rPr>
              <w:t>rds</w:t>
            </w:r>
          </w:p>
          <w:p w:rsidR="00000000" w:rsidRPr="008F37E9" w:rsidP="008F37E9">
            <w:pPr>
              <w:pStyle w:val="List2"/>
            </w:pPr>
            <w:r w:rsidRPr="008F37E9">
              <w:t>1.3.</w:t>
            </w:r>
            <w:r w:rsidRPr="008F37E9">
              <w:tab/>
              <w:t xml:space="preserve">Notify customer or </w:t>
            </w:r>
            <w:r w:rsidRPr="008F37E9">
              <w:rPr>
                <w:rStyle w:val="BoldandItalics"/>
              </w:rPr>
              <w:t>network operations personnel</w:t>
            </w:r>
            <w:r w:rsidRPr="008F37E9">
              <w:t xml:space="preserve"> for site access and network specifications</w:t>
            </w:r>
          </w:p>
          <w:p w:rsidR="00000000" w:rsidRPr="008F37E9" w:rsidP="008F37E9">
            <w:pPr>
              <w:pStyle w:val="List2"/>
            </w:pPr>
            <w:r w:rsidRPr="008F37E9">
              <w:t>1.4.</w:t>
            </w:r>
            <w:r w:rsidRPr="008F37E9">
              <w:tab/>
              <w:t xml:space="preserve">Determine the type and complexity of the </w:t>
            </w:r>
            <w:r w:rsidRPr="008F37E9">
              <w:rPr>
                <w:rStyle w:val="BoldandItalics"/>
              </w:rPr>
              <w:t>electronic unit</w:t>
            </w:r>
            <w:r w:rsidRPr="008F37E9">
              <w:t xml:space="preserve"> from specifications</w:t>
            </w:r>
          </w:p>
          <w:p w:rsidR="00000000" w:rsidRPr="008F37E9" w:rsidP="008F37E9">
            <w:pPr>
              <w:pStyle w:val="List2"/>
            </w:pPr>
            <w:r w:rsidRPr="008F37E9">
              <w:t>1.5.</w:t>
            </w:r>
            <w:r w:rsidRPr="008F37E9">
              <w:tab/>
            </w:r>
            <w:r w:rsidRPr="008F37E9">
              <w:t>Verify that the installed electronic unit and associated cabling conform to specifications</w:t>
            </w:r>
          </w:p>
          <w:p w:rsidR="00000000" w:rsidRPr="008F37E9" w:rsidP="008F37E9">
            <w:pPr>
              <w:pStyle w:val="List2"/>
            </w:pPr>
            <w:r w:rsidRPr="008F37E9">
              <w:t>1.6.</w:t>
            </w:r>
            <w:r w:rsidRPr="008F37E9">
              <w:tab/>
              <w:t>Establish commissioning dates and confirm with all parties</w:t>
            </w:r>
          </w:p>
          <w:p w:rsidR="00000000" w:rsidRPr="008F37E9" w:rsidP="008F37E9">
            <w:pPr>
              <w:pStyle w:val="List2"/>
            </w:pPr>
            <w:r w:rsidRPr="008F37E9">
              <w:t>1.7.</w:t>
            </w:r>
            <w:r w:rsidRPr="008F37E9">
              <w:tab/>
              <w:t xml:space="preserve">Determine commissioning parameters according to specification and establish </w:t>
            </w:r>
            <w:r w:rsidRPr="008F37E9">
              <w:rPr>
                <w:rStyle w:val="BoldandItalics"/>
              </w:rPr>
              <w:t>planned outage</w:t>
            </w:r>
            <w:r w:rsidRPr="008F37E9">
              <w:t xml:space="preserve"> if re</w:t>
            </w:r>
            <w:r w:rsidRPr="008F37E9">
              <w:t>quired</w:t>
            </w:r>
          </w:p>
          <w:p w:rsidR="00000000" w:rsidRPr="008F37E9" w:rsidP="008F37E9">
            <w:pPr>
              <w:pStyle w:val="List2"/>
            </w:pPr>
            <w:r w:rsidRPr="008F37E9">
              <w:t>1.8.</w:t>
            </w:r>
            <w:r w:rsidRPr="008F37E9">
              <w:tab/>
              <w:t xml:space="preserve">Obtain </w:t>
            </w:r>
            <w:r w:rsidRPr="008F37E9">
              <w:rPr>
                <w:rStyle w:val="BoldandItalics"/>
              </w:rPr>
              <w:t>test equipment</w:t>
            </w:r>
            <w:r w:rsidRPr="008F37E9">
              <w:t xml:space="preserve"> and check suitability and calibration status</w:t>
            </w:r>
          </w:p>
          <w:p w:rsidR="00000000" w:rsidRPr="008F37E9" w:rsidP="008F37E9">
            <w:pPr>
              <w:pStyle w:val="List2"/>
            </w:pPr>
            <w:r w:rsidRPr="008F37E9">
              <w:t>1.9.</w:t>
            </w:r>
            <w:r w:rsidRPr="008F37E9">
              <w:tab/>
              <w:t>Produce a preliminary commissioning plan according to manufacturer's instructions and enterprise guidelines for discussion with the customer</w:t>
            </w:r>
          </w:p>
          <w:p w:rsidR="00000000" w:rsidP="008F37E9">
            <w:pPr>
              <w:pStyle w:val="List2"/>
              <w:rPr>
                <w:lang w:val="en-NZ"/>
              </w:rPr>
            </w:pPr>
            <w:r w:rsidRPr="008F37E9">
              <w:t>1.10.</w:t>
            </w:r>
            <w:r w:rsidRPr="008F37E9">
              <w:tab/>
              <w:t>Inform affected customers</w:t>
            </w:r>
            <w:r w:rsidRPr="008F37E9">
              <w:t xml:space="preserve"> of impending action and likely timing and impact by the work</w:t>
            </w:r>
          </w:p>
        </w:tc>
      </w:tr>
      <w:tr w:rsidTr="00B03548">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37E9">
            <w:pPr>
              <w:pStyle w:val="List"/>
              <w:rPr>
                <w:lang w:val="en-NZ"/>
              </w:rPr>
            </w:pPr>
            <w:r w:rsidRPr="008F37E9">
              <w:t>2.</w:t>
            </w:r>
            <w:r w:rsidRPr="008F37E9">
              <w:tab/>
              <w:t xml:space="preserve">Organise planned outages </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37E9" w:rsidP="008F37E9">
            <w:pPr>
              <w:pStyle w:val="List2"/>
            </w:pPr>
            <w:r w:rsidRPr="008F37E9">
              <w:t>2.1.</w:t>
            </w:r>
            <w:r w:rsidRPr="008F37E9">
              <w:tab/>
              <w:t xml:space="preserve">Negotiate outage times with appropriate groups and </w:t>
            </w:r>
            <w:r w:rsidRPr="008F37E9">
              <w:rPr>
                <w:rStyle w:val="BoldandItalics"/>
              </w:rPr>
              <w:t>affected customers</w:t>
            </w:r>
            <w:r w:rsidRPr="008F37E9">
              <w:t xml:space="preserve"> to minimise disruptions</w:t>
            </w:r>
          </w:p>
          <w:p w:rsidR="00000000" w:rsidRPr="008F37E9" w:rsidP="008F37E9">
            <w:pPr>
              <w:pStyle w:val="List2"/>
            </w:pPr>
            <w:r w:rsidRPr="008F37E9">
              <w:t>2.2.</w:t>
            </w:r>
            <w:r w:rsidRPr="008F37E9">
              <w:tab/>
              <w:t xml:space="preserve">Refer to </w:t>
            </w:r>
            <w:r w:rsidRPr="008F37E9">
              <w:rPr>
                <w:rStyle w:val="BoldandItalics"/>
              </w:rPr>
              <w:t>contingency plans</w:t>
            </w:r>
            <w:r w:rsidRPr="008F37E9">
              <w:t xml:space="preserve"> and arrange for emergency communi</w:t>
            </w:r>
            <w:r w:rsidRPr="008F37E9">
              <w:t>cations if required</w:t>
            </w:r>
          </w:p>
          <w:p w:rsidR="00000000" w:rsidRPr="008F37E9" w:rsidP="008F37E9">
            <w:pPr>
              <w:pStyle w:val="List2"/>
            </w:pPr>
            <w:r w:rsidRPr="008F37E9">
              <w:t>2.3.</w:t>
            </w:r>
            <w:r w:rsidRPr="008F37E9">
              <w:tab/>
              <w:t xml:space="preserve">Notify alarm management centre of planned action </w:t>
            </w:r>
          </w:p>
          <w:p w:rsidR="00000000" w:rsidP="008F37E9">
            <w:pPr>
              <w:pStyle w:val="List2"/>
              <w:rPr>
                <w:lang w:val="en-NZ"/>
              </w:rPr>
            </w:pPr>
            <w:r w:rsidRPr="008F37E9">
              <w:t>2.4.</w:t>
            </w:r>
            <w:r w:rsidRPr="008F37E9">
              <w:tab/>
              <w:t>Obtain authority to proceed from the relevant control centre and notify customers affected by the outage</w:t>
            </w:r>
          </w:p>
        </w:tc>
      </w:tr>
      <w:tr w:rsidTr="00B03548">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37E9">
            <w:pPr>
              <w:pStyle w:val="List"/>
              <w:rPr>
                <w:lang w:val="en-NZ"/>
              </w:rPr>
            </w:pPr>
            <w:r w:rsidRPr="008F37E9">
              <w:t>3.</w:t>
            </w:r>
            <w:r w:rsidRPr="008F37E9">
              <w:tab/>
              <w:t>Perform commissioning procedures</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37E9" w:rsidP="008F37E9">
            <w:pPr>
              <w:pStyle w:val="List2"/>
            </w:pPr>
            <w:r w:rsidRPr="008F37E9">
              <w:t>3.1.</w:t>
            </w:r>
            <w:r w:rsidRPr="008F37E9">
              <w:tab/>
              <w:t xml:space="preserve">Program equipment or install </w:t>
            </w:r>
            <w:r w:rsidRPr="008F37E9">
              <w:t>software according to manufacturer's specifications</w:t>
            </w:r>
          </w:p>
          <w:p w:rsidR="00000000" w:rsidRPr="008F37E9" w:rsidP="008F37E9">
            <w:pPr>
              <w:pStyle w:val="List2"/>
            </w:pPr>
            <w:r w:rsidRPr="008F37E9">
              <w:t>3.2.</w:t>
            </w:r>
            <w:r w:rsidRPr="008F37E9">
              <w:tab/>
              <w:t>Set electronic unit parameters according to manufacturer's specifications and customer requirements</w:t>
            </w:r>
          </w:p>
          <w:p w:rsidR="00000000" w:rsidRPr="008F37E9" w:rsidP="008F37E9">
            <w:pPr>
              <w:pStyle w:val="List2"/>
            </w:pPr>
            <w:r w:rsidRPr="008F37E9">
              <w:t>3.3.</w:t>
            </w:r>
            <w:r w:rsidRPr="008F37E9">
              <w:tab/>
              <w:t>Set up test equipment and conduct tests according to manufacturer's specifications and industr</w:t>
            </w:r>
            <w:r w:rsidRPr="008F37E9">
              <w:t>y practice</w:t>
            </w:r>
          </w:p>
          <w:p w:rsidR="00000000" w:rsidRPr="008F37E9" w:rsidP="008F37E9">
            <w:pPr>
              <w:pStyle w:val="List2"/>
            </w:pPr>
            <w:r w:rsidRPr="008F37E9">
              <w:t>3.4.</w:t>
            </w:r>
            <w:r w:rsidRPr="008F37E9">
              <w:tab/>
              <w:t>Connect and test network access facilities for correct performance</w:t>
            </w:r>
          </w:p>
          <w:p w:rsidR="00000000" w:rsidRPr="008F37E9" w:rsidP="008F37E9">
            <w:pPr>
              <w:pStyle w:val="List2"/>
            </w:pPr>
            <w:r w:rsidRPr="008F37E9">
              <w:t>3.5.</w:t>
            </w:r>
            <w:r w:rsidRPr="008F37E9">
              <w:tab/>
              <w:t xml:space="preserve">Conduct the cut over according to project design and industry practice in consultation with </w:t>
            </w:r>
            <w:r w:rsidRPr="008F37E9">
              <w:rPr>
                <w:rStyle w:val="BoldandItalics"/>
              </w:rPr>
              <w:t>appropriate person</w:t>
            </w:r>
          </w:p>
          <w:p w:rsidR="00000000" w:rsidP="008F37E9">
            <w:pPr>
              <w:pStyle w:val="List2"/>
              <w:rPr>
                <w:lang w:val="en-NZ"/>
              </w:rPr>
            </w:pPr>
            <w:r w:rsidRPr="008F37E9">
              <w:t>3.6.</w:t>
            </w:r>
            <w:r w:rsidRPr="008F37E9">
              <w:tab/>
            </w:r>
            <w:r w:rsidRPr="008F37E9">
              <w:t>Check that remote alarm and monitoring features are functional, if applicable</w:t>
            </w:r>
          </w:p>
        </w:tc>
      </w:tr>
      <w:tr w:rsidTr="00B03548">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37E9">
            <w:pPr>
              <w:pStyle w:val="List"/>
              <w:rPr>
                <w:lang w:val="en-NZ"/>
              </w:rPr>
            </w:pPr>
            <w:r w:rsidRPr="008F37E9">
              <w:t>4.</w:t>
            </w:r>
            <w:r w:rsidRPr="008F37E9">
              <w:tab/>
              <w:t>Finalise commissioning documentation</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37E9" w:rsidP="008F37E9">
            <w:pPr>
              <w:pStyle w:val="List2"/>
            </w:pPr>
            <w:r w:rsidRPr="008F37E9">
              <w:t>4.1.</w:t>
            </w:r>
            <w:r w:rsidRPr="008F37E9">
              <w:tab/>
              <w:t>Update relevant databases according to enterprise and network guidelines</w:t>
            </w:r>
          </w:p>
          <w:p w:rsidR="00000000" w:rsidRPr="008F37E9" w:rsidP="008F37E9">
            <w:pPr>
              <w:pStyle w:val="List2"/>
            </w:pPr>
            <w:r w:rsidRPr="008F37E9">
              <w:t>4.2.</w:t>
            </w:r>
            <w:r w:rsidRPr="008F37E9">
              <w:tab/>
              <w:t>Notify appropriate person of commissioning results and</w:t>
            </w:r>
            <w:r w:rsidRPr="008F37E9">
              <w:t xml:space="preserve"> work completion </w:t>
            </w:r>
          </w:p>
          <w:p w:rsidR="00000000" w:rsidRPr="008F37E9" w:rsidP="008F37E9">
            <w:pPr>
              <w:pStyle w:val="List2"/>
            </w:pPr>
            <w:r w:rsidRPr="008F37E9">
              <w:t>4.3.</w:t>
            </w:r>
            <w:r w:rsidRPr="008F37E9">
              <w:tab/>
              <w:t xml:space="preserve">Complete </w:t>
            </w:r>
            <w:r w:rsidRPr="008F37E9">
              <w:rPr>
                <w:rStyle w:val="BoldandItalics"/>
              </w:rPr>
              <w:t>administrative tasks</w:t>
            </w:r>
            <w:r w:rsidRPr="008F37E9">
              <w:t xml:space="preserve"> according to industry practice and enterprise guidelines</w:t>
            </w:r>
          </w:p>
        </w:tc>
      </w:tr>
    </w:tbl>
    <w:p w:rsidR="00B03548" w:rsidP="008F37E9">
      <w:pPr>
        <w:pStyle w:val="BodyText"/>
      </w:pPr>
    </w:p>
    <w:p w:rsidR="00B03548" w:rsidP="008F37E9">
      <w:pPr>
        <w:pStyle w:val="BodyText"/>
      </w:pPr>
    </w:p>
    <w:p w:rsidR="00000000" w:rsidRPr="008F37E9" w:rsidP="008F37E9">
      <w:pPr>
        <w:pStyle w:val="Heading1"/>
      </w:pPr>
      <w:bookmarkStart w:id="9" w:name="O_260547"/>
      <w:bookmarkEnd w:id="9"/>
      <w:r w:rsidRPr="008F37E9">
        <w:t>Required Skills and Knowledge</w:t>
      </w:r>
    </w:p>
    <w:tbl>
      <w:tblPr>
        <w:tblW w:w="0" w:type="auto"/>
        <w:tblLayout w:type="fixed"/>
        <w:tblCellMar>
          <w:left w:w="62" w:type="dxa"/>
          <w:right w:w="62" w:type="dxa"/>
        </w:tblCellMar>
        <w:tblLook w:val="0000"/>
      </w:tblPr>
      <w:tblGrid>
        <w:gridCol w:w="8522"/>
      </w:tblGrid>
      <w:tr w:rsidTr="00B0354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F37E9">
            <w:pPr>
              <w:pStyle w:val="BodyText"/>
              <w:rPr>
                <w:lang w:val="en-NZ"/>
              </w:rPr>
            </w:pPr>
            <w:r w:rsidRPr="008F37E9">
              <w:rPr>
                <w:rStyle w:val="SpecialBold"/>
              </w:rPr>
              <w:t>REQUIRED SKILLS AND KNOWLEDGE</w:t>
            </w:r>
          </w:p>
        </w:tc>
      </w:tr>
      <w:tr w:rsidTr="00B0354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F37E9">
            <w:pPr>
              <w:pStyle w:val="BodyText"/>
              <w:rPr>
                <w:lang w:val="en-NZ"/>
              </w:rPr>
            </w:pPr>
            <w:r w:rsidRPr="008F37E9">
              <w:t>This section describes the skills and knowledge required for this unit.</w:t>
            </w:r>
          </w:p>
        </w:tc>
      </w:tr>
      <w:tr w:rsidTr="00B035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37E9">
            <w:pPr>
              <w:pStyle w:val="BodyText"/>
              <w:rPr>
                <w:lang w:val="en-NZ"/>
              </w:rPr>
            </w:pPr>
            <w:r w:rsidRPr="008F37E9">
              <w:rPr>
                <w:rStyle w:val="SpecialBold"/>
              </w:rPr>
              <w:t>Required skills</w:t>
            </w:r>
          </w:p>
        </w:tc>
      </w:tr>
      <w:tr w:rsidTr="00B035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37E9" w:rsidP="008F37E9">
            <w:pPr>
              <w:pStyle w:val="ListBullet"/>
            </w:pPr>
            <w:r w:rsidRPr="008F37E9">
              <w:t>analytical skills to interpret test equipment settings and readings</w:t>
            </w:r>
          </w:p>
          <w:p w:rsidR="00000000" w:rsidRPr="008F37E9" w:rsidP="008F37E9">
            <w:pPr>
              <w:pStyle w:val="ListBullet"/>
            </w:pPr>
            <w:r w:rsidRPr="008F37E9">
              <w:t>communication skills to liaise with customers and technical staff to ensure requirements are known and can be met within timeframes</w:t>
            </w:r>
          </w:p>
          <w:p w:rsidR="00000000" w:rsidRPr="008F37E9" w:rsidP="008F37E9">
            <w:pPr>
              <w:pStyle w:val="ListBullet"/>
            </w:pPr>
            <w:r w:rsidRPr="008F37E9">
              <w:t>literacy skills to interpret technical specifications and related documentation</w:t>
            </w:r>
          </w:p>
          <w:p w:rsidR="00000000" w:rsidRPr="008F37E9" w:rsidP="008F37E9">
            <w:pPr>
              <w:pStyle w:val="ListBullet"/>
            </w:pPr>
            <w:r w:rsidRPr="008F37E9">
              <w:t xml:space="preserve">numeracy skills to make calculations </w:t>
            </w:r>
          </w:p>
          <w:p w:rsidR="00000000" w:rsidRPr="008F37E9" w:rsidP="008F37E9">
            <w:pPr>
              <w:pStyle w:val="ListBullet"/>
            </w:pPr>
            <w:r w:rsidRPr="008F37E9">
              <w:t>planni</w:t>
            </w:r>
            <w:r w:rsidRPr="008F37E9">
              <w:t>ng and organisational skills to arrange site access and organise equipment</w:t>
            </w:r>
          </w:p>
          <w:p w:rsidR="00000000" w:rsidRPr="008F37E9" w:rsidP="008F37E9">
            <w:pPr>
              <w:pStyle w:val="ListBullet"/>
            </w:pPr>
            <w:r w:rsidRPr="008F37E9">
              <w:t>problem solving to account for unexpected faults or equipment configuration anomalies</w:t>
            </w:r>
          </w:p>
          <w:p w:rsidR="00000000" w:rsidRPr="008F37E9" w:rsidP="008F37E9">
            <w:pPr>
              <w:pStyle w:val="ListBullet"/>
            </w:pPr>
            <w:r w:rsidRPr="008F37E9">
              <w:t>safety awareness skills to:</w:t>
            </w:r>
          </w:p>
          <w:p w:rsidR="00000000" w:rsidRPr="008F37E9" w:rsidP="008F37E9">
            <w:pPr>
              <w:pStyle w:val="ListBullet2"/>
            </w:pPr>
            <w:r w:rsidRPr="008F37E9">
              <w:t>apply precautions and required action to minimise, control or elim</w:t>
            </w:r>
            <w:r w:rsidRPr="008F37E9">
              <w:t>inate hazards that may exist during work activities</w:t>
            </w:r>
          </w:p>
          <w:p w:rsidR="00000000" w:rsidRPr="008F37E9" w:rsidP="008F37E9">
            <w:pPr>
              <w:pStyle w:val="ListBullet2"/>
            </w:pPr>
            <w:r w:rsidRPr="008F37E9">
              <w:t>select and use required personal protective equipment conforming to industry and OHS standards</w:t>
            </w:r>
          </w:p>
          <w:p w:rsidR="00000000" w:rsidRPr="008F37E9" w:rsidP="008F37E9">
            <w:pPr>
              <w:pStyle w:val="ListBullet2"/>
            </w:pPr>
            <w:r w:rsidRPr="008F37E9">
              <w:t>work systema</w:t>
            </w:r>
            <w:r w:rsidRPr="008F37E9">
              <w:t xml:space="preserve">tically with required attention to detail without injury to self or others, or damage to goods or equipment </w:t>
            </w:r>
          </w:p>
          <w:p w:rsidR="00000000" w:rsidRPr="008F37E9" w:rsidP="008F37E9">
            <w:pPr>
              <w:pStyle w:val="ListBullet"/>
            </w:pPr>
            <w:r w:rsidRPr="008F37E9">
              <w:t>technical skills to:</w:t>
            </w:r>
          </w:p>
          <w:p w:rsidR="00000000" w:rsidRPr="008F37E9" w:rsidP="008F37E9">
            <w:pPr>
              <w:pStyle w:val="ListBullet2"/>
            </w:pPr>
            <w:r w:rsidRPr="008F37E9">
              <w:t xml:space="preserve">correctly test and carry out commissioning procedures </w:t>
            </w:r>
          </w:p>
          <w:p w:rsidR="00000000" w:rsidRPr="008F37E9" w:rsidP="008F37E9">
            <w:pPr>
              <w:pStyle w:val="ListBullet2"/>
            </w:pPr>
            <w:r w:rsidRPr="008F37E9">
              <w:t>install supporting structures</w:t>
            </w:r>
          </w:p>
          <w:p w:rsidR="00000000" w:rsidRPr="008F37E9" w:rsidP="008F37E9">
            <w:pPr>
              <w:pStyle w:val="ListBullet2"/>
            </w:pPr>
            <w:r w:rsidRPr="008F37E9">
              <w:t>terminate cables</w:t>
            </w:r>
          </w:p>
          <w:p w:rsidR="00000000" w:rsidP="008F37E9">
            <w:pPr>
              <w:pStyle w:val="ListBullet2"/>
              <w:rPr>
                <w:lang w:val="en-NZ"/>
              </w:rPr>
            </w:pPr>
            <w:r w:rsidRPr="008F37E9">
              <w:t>use hand tools for rem</w:t>
            </w:r>
            <w:r w:rsidRPr="008F37E9">
              <w:t>oving and securing equipment covers</w:t>
            </w:r>
          </w:p>
        </w:tc>
      </w:tr>
      <w:tr w:rsidTr="00B035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37E9">
            <w:pPr>
              <w:pStyle w:val="BodyText"/>
              <w:rPr>
                <w:lang w:val="en-NZ"/>
              </w:rPr>
            </w:pPr>
            <w:r w:rsidRPr="008F37E9">
              <w:rPr>
                <w:rStyle w:val="SpecialBold"/>
              </w:rPr>
              <w:t>Required knowledge</w:t>
            </w:r>
          </w:p>
        </w:tc>
      </w:tr>
      <w:tr w:rsidTr="00B035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37E9" w:rsidP="008F37E9">
            <w:pPr>
              <w:pStyle w:val="ListBullet"/>
            </w:pPr>
            <w:r w:rsidRPr="008F37E9">
              <w:t>electrical and or optical properties to be measured</w:t>
            </w:r>
          </w:p>
          <w:p w:rsidR="00000000" w:rsidRPr="008F37E9" w:rsidP="008F37E9">
            <w:pPr>
              <w:pStyle w:val="ListBullet"/>
            </w:pPr>
            <w:r w:rsidRPr="008F37E9">
              <w:t>extensive range of networking equipment</w:t>
            </w:r>
          </w:p>
          <w:p w:rsidR="00000000" w:rsidRPr="008F37E9" w:rsidP="008F37E9">
            <w:pPr>
              <w:pStyle w:val="ListBullet"/>
            </w:pPr>
            <w:r w:rsidRPr="008F37E9">
              <w:t xml:space="preserve">legislation and licensing surrounding installation of telecommunications equipment </w:t>
            </w:r>
          </w:p>
          <w:p w:rsidR="00000000" w:rsidRPr="008F37E9" w:rsidP="008F37E9">
            <w:pPr>
              <w:pStyle w:val="ListBullet"/>
            </w:pPr>
            <w:r w:rsidRPr="008F37E9">
              <w:t>network operation procedures</w:t>
            </w:r>
          </w:p>
          <w:p w:rsidR="00000000" w:rsidRPr="008F37E9" w:rsidP="008F37E9">
            <w:pPr>
              <w:pStyle w:val="ListBullet"/>
            </w:pPr>
            <w:r w:rsidRPr="008F37E9">
              <w:t>power requirements and electrical safety</w:t>
            </w:r>
          </w:p>
          <w:p w:rsidR="00000000" w:rsidRPr="008F37E9" w:rsidP="008F37E9">
            <w:pPr>
              <w:pStyle w:val="ListBullet"/>
            </w:pPr>
            <w:r w:rsidRPr="008F37E9">
              <w:t xml:space="preserve">test equipment types </w:t>
            </w:r>
          </w:p>
          <w:p w:rsidR="00000000" w:rsidRPr="008F37E9" w:rsidP="008F37E9">
            <w:pPr>
              <w:pStyle w:val="ListBullet"/>
            </w:pPr>
            <w:r w:rsidRPr="008F37E9">
              <w:t>transmission type and signals that may be encountered</w:t>
            </w:r>
          </w:p>
        </w:tc>
      </w:tr>
    </w:tbl>
    <w:p w:rsidR="00B03548" w:rsidP="008F37E9">
      <w:pPr>
        <w:pStyle w:val="BodyText"/>
      </w:pPr>
    </w:p>
    <w:p w:rsidR="00B03548" w:rsidP="008F37E9">
      <w:pPr>
        <w:pStyle w:val="BodyText"/>
      </w:pPr>
    </w:p>
    <w:p w:rsidR="00000000" w:rsidRPr="008F37E9" w:rsidP="008F37E9">
      <w:pPr>
        <w:pStyle w:val="AllowPageBreak"/>
      </w:pPr>
    </w:p>
    <w:p w:rsidR="00000000" w:rsidRPr="008F37E9" w:rsidP="008F37E9">
      <w:pPr>
        <w:pStyle w:val="Heading1"/>
      </w:pPr>
      <w:bookmarkStart w:id="10" w:name="O_244581"/>
      <w:bookmarkEnd w:id="10"/>
      <w:r w:rsidRPr="008F37E9">
        <w:t>Evidence Guide</w:t>
      </w:r>
    </w:p>
    <w:tbl>
      <w:tblPr>
        <w:tblW w:w="9570" w:type="dxa"/>
        <w:tblLayout w:type="fixed"/>
        <w:tblCellMar>
          <w:left w:w="62" w:type="dxa"/>
          <w:right w:w="62" w:type="dxa"/>
        </w:tblCellMar>
        <w:tblLook w:val="0000"/>
      </w:tblPr>
      <w:tblGrid>
        <w:gridCol w:w="3908"/>
        <w:gridCol w:w="5662"/>
      </w:tblGrid>
      <w:tr w:rsidTr="00B0354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37E9">
            <w:pPr>
              <w:pStyle w:val="BodyText"/>
              <w:rPr>
                <w:lang w:val="en-NZ"/>
              </w:rPr>
            </w:pPr>
            <w:r w:rsidRPr="008F37E9">
              <w:rPr>
                <w:rStyle w:val="SpecialBold"/>
              </w:rPr>
              <w:t>EVIDENCE GUIDE</w:t>
            </w:r>
          </w:p>
        </w:tc>
      </w:tr>
      <w:tr w:rsidTr="00B0354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37E9">
            <w:pPr>
              <w:pStyle w:val="BodyText"/>
              <w:rPr>
                <w:lang w:val="en-NZ"/>
              </w:rPr>
            </w:pPr>
            <w:r w:rsidRPr="008F37E9">
              <w:t>The evidence guide provides advice on assessment and must be read in conjunction with the performance criteria, required skills and knowledge, range statement and the Assessment Guidelines for the Training Package.</w:t>
            </w:r>
          </w:p>
        </w:tc>
      </w:tr>
      <w:tr w:rsidTr="00B035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37E9">
            <w:pPr>
              <w:pStyle w:val="BodyText"/>
              <w:rPr>
                <w:lang w:val="en-NZ"/>
              </w:rPr>
            </w:pPr>
            <w:r w:rsidRPr="008F37E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37E9">
            <w:pPr>
              <w:pStyle w:val="BodyText"/>
              <w:rPr>
                <w:lang w:val="en-NZ"/>
              </w:rPr>
            </w:pPr>
          </w:p>
        </w:tc>
      </w:tr>
      <w:tr w:rsidTr="00B035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37E9">
            <w:pPr>
              <w:pStyle w:val="BodyText"/>
              <w:rPr>
                <w:lang w:val="en-NZ"/>
              </w:rPr>
            </w:pPr>
            <w:r w:rsidRPr="008F37E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37E9" w:rsidP="008F37E9">
            <w:pPr>
              <w:pStyle w:val="BodyText"/>
            </w:pPr>
            <w:r w:rsidRPr="008F37E9">
              <w:t>Evidence of the ability to:</w:t>
            </w:r>
          </w:p>
          <w:p w:rsidR="00000000" w:rsidRPr="008F37E9" w:rsidP="008F37E9">
            <w:pPr>
              <w:pStyle w:val="ListBullet"/>
            </w:pPr>
            <w:r w:rsidRPr="008F37E9">
              <w:t>commission electronic unit according to specifications</w:t>
            </w:r>
          </w:p>
          <w:p w:rsidR="00000000" w:rsidRPr="008F37E9" w:rsidP="008F37E9">
            <w:pPr>
              <w:pStyle w:val="ListBullet"/>
            </w:pPr>
            <w:r w:rsidRPr="008F37E9">
              <w:t>interact with enterprise personnel, customers and other contractors keeping a c</w:t>
            </w:r>
            <w:r w:rsidRPr="008F37E9">
              <w:t>ustomer focus and consideration of customer needs</w:t>
            </w:r>
          </w:p>
          <w:p w:rsidR="00000000" w:rsidRPr="008F37E9" w:rsidP="008F37E9">
            <w:pPr>
              <w:pStyle w:val="ListBullet"/>
            </w:pPr>
            <w:r w:rsidRPr="008F37E9">
              <w:t>negotiate the arrangements for the commissioning</w:t>
            </w:r>
          </w:p>
          <w:p w:rsidR="00000000" w:rsidP="008F37E9">
            <w:pPr>
              <w:pStyle w:val="ListBullet"/>
              <w:rPr>
                <w:lang w:val="en-NZ"/>
              </w:rPr>
            </w:pPr>
            <w:r w:rsidRPr="008F37E9">
              <w:t>deal with faults and problems and provide solutions.</w:t>
            </w:r>
          </w:p>
        </w:tc>
      </w:tr>
      <w:tr w:rsidTr="00B035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37E9">
            <w:pPr>
              <w:pStyle w:val="BodyText"/>
              <w:rPr>
                <w:lang w:val="en-NZ"/>
              </w:rPr>
            </w:pPr>
            <w:r w:rsidRPr="008F37E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37E9" w:rsidP="008F37E9">
            <w:pPr>
              <w:pStyle w:val="BodyText"/>
            </w:pPr>
            <w:r w:rsidRPr="008F37E9">
              <w:t>Assessment must ensure:</w:t>
            </w:r>
          </w:p>
          <w:p w:rsidR="00000000" w:rsidRPr="008F37E9" w:rsidP="008F37E9">
            <w:pPr>
              <w:pStyle w:val="ListBullet"/>
            </w:pPr>
            <w:r w:rsidRPr="008F37E9">
              <w:t>sites on which installation and commissioning procedures can be conducted</w:t>
            </w:r>
          </w:p>
          <w:p w:rsidR="00000000" w:rsidRPr="008F37E9" w:rsidP="008F37E9">
            <w:pPr>
              <w:pStyle w:val="ListBullet"/>
            </w:pPr>
            <w:r w:rsidRPr="008F37E9">
              <w:t>relevant regulatory and equipment documentation that impact on commissioning</w:t>
            </w:r>
          </w:p>
          <w:p w:rsidR="00000000" w:rsidP="008F37E9">
            <w:pPr>
              <w:pStyle w:val="ListBullet"/>
              <w:rPr>
                <w:lang w:val="en-NZ"/>
              </w:rPr>
            </w:pPr>
            <w:r w:rsidRPr="008F37E9">
              <w:t>use of testing equipment currently used in industry.</w:t>
            </w:r>
          </w:p>
        </w:tc>
      </w:tr>
      <w:tr w:rsidTr="00B035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37E9">
            <w:pPr>
              <w:pStyle w:val="BodyText"/>
              <w:rPr>
                <w:lang w:val="en-NZ"/>
              </w:rPr>
            </w:pPr>
            <w:r w:rsidRPr="008F37E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37E9" w:rsidP="008F37E9">
            <w:pPr>
              <w:pStyle w:val="BodyText"/>
            </w:pPr>
            <w:r w:rsidRPr="008F37E9">
              <w:t xml:space="preserve">A range of assessment methods </w:t>
            </w:r>
            <w:r w:rsidRPr="008F37E9">
              <w:t>should be used to assess practical skills and knowledge. The following examples are appropriate for this unit:</w:t>
            </w:r>
          </w:p>
          <w:p w:rsidR="00000000" w:rsidRPr="008F37E9" w:rsidP="008F37E9">
            <w:pPr>
              <w:pStyle w:val="ListBullet"/>
            </w:pPr>
            <w:r w:rsidRPr="008F37E9">
              <w:t>direct observation of the candidate applying enterprise escalation and outage procedures within service assurance guidelines</w:t>
            </w:r>
          </w:p>
          <w:p w:rsidR="00000000" w:rsidRPr="008F37E9" w:rsidP="008F37E9">
            <w:pPr>
              <w:pStyle w:val="ListBullet"/>
            </w:pPr>
            <w:r w:rsidRPr="008F37E9">
              <w:t>review of reports c</w:t>
            </w:r>
            <w:r w:rsidRPr="008F37E9">
              <w:t>ompleted by the candidate outlining test plan and test results complete with analysis of faults with solutions</w:t>
            </w:r>
          </w:p>
          <w:p w:rsidR="00000000" w:rsidP="008F37E9">
            <w:pPr>
              <w:pStyle w:val="ListBullet"/>
              <w:rPr>
                <w:lang w:val="en-NZ"/>
              </w:rPr>
            </w:pPr>
            <w:r w:rsidRPr="008F37E9">
              <w:t>oral or written questioning to assess knowledge of commissioning procedures and types of systems.</w:t>
            </w:r>
          </w:p>
        </w:tc>
      </w:tr>
      <w:tr w:rsidTr="00B035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37E9">
            <w:pPr>
              <w:pStyle w:val="BodyText"/>
              <w:rPr>
                <w:lang w:val="en-NZ"/>
              </w:rPr>
            </w:pPr>
            <w:r w:rsidRPr="008F37E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37E9" w:rsidP="008F37E9">
            <w:pPr>
              <w:pStyle w:val="BodyText"/>
            </w:pPr>
            <w:r w:rsidRPr="008F37E9">
              <w:t>Holistic assessment with other units relevant to the industry sector, workplace and job role is recommended, for example</w:t>
            </w:r>
          </w:p>
          <w:p w:rsidR="00000000" w:rsidRPr="008F37E9" w:rsidP="008F37E9">
            <w:pPr>
              <w:pStyle w:val="ListBullet"/>
            </w:pPr>
            <w:r w:rsidRPr="008F37E9">
              <w:t>ICTTEN3104A Maintain an electronic system</w:t>
            </w:r>
          </w:p>
          <w:p w:rsidR="00000000" w:rsidRPr="008F37E9" w:rsidP="008F37E9">
            <w:pPr>
              <w:pStyle w:val="ListBullet"/>
            </w:pPr>
            <w:r w:rsidRPr="008F37E9">
              <w:t>ICTTEN3054A Provide infrastructure for telecommunications network equipment</w:t>
            </w:r>
          </w:p>
          <w:p w:rsidR="00000000" w:rsidRPr="008F37E9" w:rsidP="008F37E9">
            <w:pPr>
              <w:pStyle w:val="ListBullet"/>
            </w:pPr>
            <w:r w:rsidRPr="008F37E9">
              <w:t>ICTTEN3089A Repa</w:t>
            </w:r>
            <w:r w:rsidRPr="008F37E9">
              <w:t>ir and replace telecommunications network hardware</w:t>
            </w:r>
          </w:p>
          <w:p w:rsidR="00000000" w:rsidRPr="008F37E9" w:rsidP="008F37E9">
            <w:pPr>
              <w:pStyle w:val="ListBullet"/>
            </w:pPr>
            <w:r w:rsidRPr="008F37E9">
              <w:t>ICTCBL2068A Install telecommunications service to a building</w:t>
            </w:r>
          </w:p>
          <w:p w:rsidR="00000000" w:rsidRPr="008F37E9" w:rsidP="008F37E9">
            <w:pPr>
              <w:pStyle w:val="ListBullet"/>
            </w:pPr>
            <w:r w:rsidRPr="008F37E9">
              <w:t>ICTCBL3049A Install systems and equipment on customer premises.</w:t>
            </w:r>
          </w:p>
          <w:p w:rsidR="00000000" w:rsidRPr="008F37E9" w:rsidP="008F37E9">
            <w:pPr>
              <w:pStyle w:val="BodyText"/>
            </w:pPr>
          </w:p>
          <w:p w:rsidR="00000000" w:rsidRPr="008F37E9" w:rsidP="008F37E9">
            <w:pPr>
              <w:pStyle w:val="BodyText"/>
            </w:pPr>
            <w:r w:rsidRPr="008F37E9">
              <w:t>Aboriginal people and other people from a non-English speaking background may h</w:t>
            </w:r>
            <w:r w:rsidRPr="008F37E9">
              <w:t>ave second language issues.</w:t>
            </w:r>
          </w:p>
          <w:p w:rsidR="00000000" w:rsidRPr="008F37E9" w:rsidP="008F37E9">
            <w:pPr>
              <w:pStyle w:val="BodyText"/>
            </w:pPr>
          </w:p>
          <w:p w:rsidR="00000000" w:rsidRPr="008F37E9" w:rsidP="008F37E9">
            <w:pPr>
              <w:pStyle w:val="BodyText"/>
            </w:pPr>
            <w:r w:rsidRPr="008F37E9">
              <w:t xml:space="preserve">Access must be provided to appropriate learning and assessment support when required. </w:t>
            </w:r>
          </w:p>
          <w:p w:rsidR="00000000" w:rsidRPr="008F37E9" w:rsidP="008F37E9">
            <w:pPr>
              <w:pStyle w:val="BodyText"/>
            </w:pPr>
          </w:p>
          <w:p w:rsidR="00000000" w:rsidRPr="008F37E9" w:rsidP="008F37E9">
            <w:pPr>
              <w:pStyle w:val="BodyText"/>
            </w:pPr>
            <w:r w:rsidRPr="008F37E9">
              <w:t>Assessment processes and techniques must be culturally appropriate, and appropriate to the oral communication skill level, and language and</w:t>
            </w:r>
            <w:r w:rsidRPr="008F37E9">
              <w:t xml:space="preserve"> literacy capacity of the candidate and the work being performed.</w:t>
            </w:r>
          </w:p>
          <w:p w:rsidR="00000000" w:rsidRPr="008F37E9" w:rsidP="008F37E9">
            <w:pPr>
              <w:pStyle w:val="BodyText"/>
            </w:pPr>
          </w:p>
          <w:p w:rsidR="00000000" w:rsidRPr="008F37E9" w:rsidP="008F37E9">
            <w:pPr>
              <w:pStyle w:val="BodyText"/>
            </w:pPr>
            <w:r w:rsidRPr="008F37E9">
              <w:t xml:space="preserve">In all cases where practical assessment is used it will be combined with targeted questioning to assess required knowledge. Questioning techniques should not require language, literacy and </w:t>
            </w:r>
            <w:r w:rsidRPr="008F37E9">
              <w:t xml:space="preserve">numeracy skills beyond those required in this unit of competency. </w:t>
            </w:r>
          </w:p>
          <w:p w:rsidR="00000000" w:rsidRPr="008F37E9" w:rsidP="008F37E9">
            <w:pPr>
              <w:pStyle w:val="BodyText"/>
            </w:pPr>
          </w:p>
          <w:p w:rsidR="00000000" w:rsidRPr="008F37E9" w:rsidP="008F37E9">
            <w:pPr>
              <w:pStyle w:val="BodyText"/>
            </w:pPr>
            <w:r w:rsidRPr="008F37E9">
              <w:t>Where applicable, physical resources should include equipment modified for people with special needs.</w:t>
            </w:r>
          </w:p>
        </w:tc>
      </w:tr>
    </w:tbl>
    <w:p w:rsidR="00B03548" w:rsidP="008F37E9">
      <w:pPr>
        <w:pStyle w:val="BodyText"/>
      </w:pPr>
    </w:p>
    <w:p w:rsidR="00B03548" w:rsidP="008F37E9">
      <w:pPr>
        <w:pStyle w:val="BodyText"/>
      </w:pPr>
    </w:p>
    <w:p w:rsidR="00000000" w:rsidRPr="008F37E9" w:rsidP="008F37E9">
      <w:pPr>
        <w:pStyle w:val="Heading1"/>
      </w:pPr>
      <w:bookmarkStart w:id="11" w:name="O_252564"/>
      <w:bookmarkEnd w:id="11"/>
      <w:r w:rsidRPr="008F37E9">
        <w:t>Range Statement</w:t>
      </w:r>
    </w:p>
    <w:tbl>
      <w:tblPr>
        <w:tblW w:w="0" w:type="auto"/>
        <w:tblLayout w:type="fixed"/>
        <w:tblCellMar>
          <w:left w:w="62" w:type="dxa"/>
          <w:right w:w="62" w:type="dxa"/>
        </w:tblCellMar>
        <w:tblLook w:val="0000"/>
      </w:tblPr>
      <w:tblGrid>
        <w:gridCol w:w="3467"/>
        <w:gridCol w:w="5055"/>
      </w:tblGrid>
      <w:tr w:rsidTr="00B0354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37E9">
            <w:pPr>
              <w:pStyle w:val="BodyText"/>
              <w:rPr>
                <w:lang w:val="en-NZ"/>
              </w:rPr>
            </w:pPr>
            <w:r w:rsidRPr="008F37E9">
              <w:rPr>
                <w:rStyle w:val="SpecialBold"/>
              </w:rPr>
              <w:t>RANGE STATEMENT</w:t>
            </w:r>
          </w:p>
        </w:tc>
      </w:tr>
      <w:tr w:rsidTr="00B0354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37E9">
            <w:pPr>
              <w:pStyle w:val="BodyText"/>
              <w:rPr>
                <w:lang w:val="en-NZ"/>
              </w:rPr>
            </w:pPr>
            <w:r w:rsidRPr="008F37E9">
              <w:t>The range</w:t>
            </w:r>
            <w:r w:rsidRPr="008F37E9">
              <w:t xml:space="preserve"> statement relates to the unit of competency as a whole. It allows for different work environments and situations that may affect performance. Bold italicised wording, if used in the performance criteria, is detailed below. Essential operating conditions t</w:t>
            </w:r>
            <w:r w:rsidRPr="008F37E9">
              <w:t>hat may be present with training and assessment (depending on the work situation, needs of the candidate, accessibility of the item, and local industry and regional contexts) may also be included.</w:t>
            </w:r>
          </w:p>
        </w:tc>
      </w:tr>
      <w:tr w:rsidTr="00B03548">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37E9">
            <w:pPr>
              <w:pStyle w:val="BodyText"/>
              <w:rPr>
                <w:lang w:val="en-NZ"/>
              </w:rPr>
            </w:pPr>
            <w:r w:rsidRPr="008F37E9">
              <w:rPr>
                <w:rStyle w:val="BoldandItalics"/>
              </w:rPr>
              <w:t>OHS requirements</w:t>
            </w:r>
            <w:r w:rsidRPr="008F37E9">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37E9" w:rsidP="008F37E9">
            <w:pPr>
              <w:pStyle w:val="ListBullet"/>
            </w:pPr>
            <w:r w:rsidRPr="008F37E9">
              <w:t>decommissioning and isolating worksite and lines prior to commencement</w:t>
            </w:r>
          </w:p>
          <w:p w:rsidR="00000000" w:rsidRPr="008F37E9" w:rsidP="008F37E9">
            <w:pPr>
              <w:pStyle w:val="ListBullet"/>
            </w:pPr>
            <w:r w:rsidRPr="008F37E9">
              <w:t>identifying other services:</w:t>
            </w:r>
          </w:p>
          <w:p w:rsidR="00000000" w:rsidRPr="008F37E9" w:rsidP="008F37E9">
            <w:pPr>
              <w:pStyle w:val="ListBullet2"/>
            </w:pPr>
            <w:r w:rsidRPr="008F37E9">
              <w:t>gas</w:t>
            </w:r>
          </w:p>
          <w:p w:rsidR="00000000" w:rsidRPr="008F37E9" w:rsidP="008F37E9">
            <w:pPr>
              <w:pStyle w:val="ListBullet2"/>
            </w:pPr>
            <w:r w:rsidRPr="008F37E9">
              <w:t xml:space="preserve">power </w:t>
            </w:r>
          </w:p>
          <w:p w:rsidR="00000000" w:rsidRPr="008F37E9" w:rsidP="008F37E9">
            <w:pPr>
              <w:pStyle w:val="ListBullet"/>
            </w:pPr>
            <w:r w:rsidRPr="008F37E9">
              <w:t>personal protective clothing:</w:t>
            </w:r>
          </w:p>
          <w:p w:rsidR="00000000" w:rsidRPr="008F37E9" w:rsidP="008F37E9">
            <w:pPr>
              <w:pStyle w:val="ListBullet2"/>
            </w:pPr>
            <w:r w:rsidRPr="008F37E9">
              <w:t>earmuffs</w:t>
            </w:r>
          </w:p>
          <w:p w:rsidR="00000000" w:rsidRPr="008F37E9" w:rsidP="008F37E9">
            <w:pPr>
              <w:pStyle w:val="ListBullet2"/>
            </w:pPr>
            <w:r w:rsidRPr="008F37E9">
              <w:t>gloves:</w:t>
            </w:r>
          </w:p>
          <w:p w:rsidR="00000000" w:rsidRPr="008F37E9" w:rsidP="008F37E9">
            <w:pPr>
              <w:pStyle w:val="ListBullet3"/>
            </w:pPr>
            <w:r w:rsidRPr="008F37E9">
              <w:t>leather</w:t>
            </w:r>
          </w:p>
          <w:p w:rsidR="00000000" w:rsidRPr="008F37E9" w:rsidP="008F37E9">
            <w:pPr>
              <w:pStyle w:val="ListBullet3"/>
            </w:pPr>
            <w:r w:rsidRPr="008F37E9">
              <w:t xml:space="preserve">plastic </w:t>
            </w:r>
          </w:p>
          <w:p w:rsidR="00000000" w:rsidRPr="008F37E9" w:rsidP="008F37E9">
            <w:pPr>
              <w:pStyle w:val="ListBullet3"/>
            </w:pPr>
            <w:r w:rsidRPr="008F37E9">
              <w:t>rubber</w:t>
            </w:r>
          </w:p>
          <w:p w:rsidR="00000000" w:rsidRPr="008F37E9" w:rsidP="008F37E9">
            <w:pPr>
              <w:pStyle w:val="ListBullet2"/>
            </w:pPr>
            <w:r w:rsidRPr="008F37E9">
              <w:t>head protection</w:t>
            </w:r>
          </w:p>
          <w:p w:rsidR="00000000" w:rsidRPr="008F37E9" w:rsidP="008F37E9">
            <w:pPr>
              <w:pStyle w:val="ListBullet2"/>
            </w:pPr>
            <w:r w:rsidRPr="008F37E9">
              <w:t>kneepads</w:t>
            </w:r>
          </w:p>
          <w:p w:rsidR="00000000" w:rsidRPr="008F37E9" w:rsidP="008F37E9">
            <w:pPr>
              <w:pStyle w:val="ListBullet2"/>
            </w:pPr>
            <w:r w:rsidRPr="008F37E9">
              <w:t xml:space="preserve">masks </w:t>
            </w:r>
          </w:p>
          <w:p w:rsidR="00000000" w:rsidRPr="008F37E9" w:rsidP="008F37E9">
            <w:pPr>
              <w:pStyle w:val="ListBullet2"/>
            </w:pPr>
            <w:r w:rsidRPr="008F37E9">
              <w:t>protective suits</w:t>
            </w:r>
          </w:p>
          <w:p w:rsidR="00000000" w:rsidRPr="008F37E9" w:rsidP="008F37E9">
            <w:pPr>
              <w:pStyle w:val="ListBullet2"/>
            </w:pPr>
            <w:r w:rsidRPr="008F37E9">
              <w:t>safety boots</w:t>
            </w:r>
          </w:p>
          <w:p w:rsidR="00000000" w:rsidRPr="008F37E9" w:rsidP="008F37E9">
            <w:pPr>
              <w:pStyle w:val="ListBullet2"/>
            </w:pPr>
            <w:r w:rsidRPr="008F37E9">
              <w:t>safety glasses for laser work</w:t>
            </w:r>
          </w:p>
          <w:p w:rsidR="00000000" w:rsidRPr="008F37E9" w:rsidP="008F37E9">
            <w:pPr>
              <w:pStyle w:val="ListBullet"/>
            </w:pPr>
            <w:r w:rsidRPr="008F37E9">
              <w:t>safe working practices, such as the safe use and handling of:</w:t>
            </w:r>
          </w:p>
          <w:p w:rsidR="00000000" w:rsidRPr="008F37E9" w:rsidP="008F37E9">
            <w:pPr>
              <w:pStyle w:val="ListBullet2"/>
            </w:pPr>
            <w:r w:rsidRPr="008F37E9">
              <w:t>asbestos</w:t>
            </w:r>
          </w:p>
          <w:p w:rsidR="00000000" w:rsidRPr="008F37E9" w:rsidP="008F37E9">
            <w:pPr>
              <w:pStyle w:val="ListBullet2"/>
            </w:pPr>
            <w:r w:rsidRPr="008F37E9">
              <w:t>chemicals</w:t>
            </w:r>
          </w:p>
          <w:p w:rsidR="00000000" w:rsidRPr="008F37E9" w:rsidP="008F37E9">
            <w:pPr>
              <w:pStyle w:val="ListBullet2"/>
            </w:pPr>
            <w:r w:rsidRPr="008F37E9">
              <w:t>materials</w:t>
            </w:r>
          </w:p>
          <w:p w:rsidR="00000000" w:rsidRPr="008F37E9" w:rsidP="008F37E9">
            <w:pPr>
              <w:pStyle w:val="ListBullet2"/>
            </w:pPr>
            <w:r w:rsidRPr="008F37E9">
              <w:t>tools and equipment</w:t>
            </w:r>
          </w:p>
          <w:p w:rsidR="00000000" w:rsidRPr="008F37E9" w:rsidP="008F37E9">
            <w:pPr>
              <w:pStyle w:val="ListBullet2"/>
            </w:pPr>
            <w:r w:rsidRPr="008F37E9">
              <w:t>work platforms</w:t>
            </w:r>
          </w:p>
          <w:p w:rsidR="00000000" w:rsidRPr="008F37E9" w:rsidP="008F37E9">
            <w:pPr>
              <w:pStyle w:val="ListBullet"/>
            </w:pPr>
            <w:r w:rsidRPr="008F37E9">
              <w:t>safety equipment:</w:t>
            </w:r>
          </w:p>
          <w:p w:rsidR="00000000" w:rsidRPr="008F37E9" w:rsidP="008F37E9">
            <w:pPr>
              <w:pStyle w:val="ListBullet2"/>
            </w:pPr>
            <w:r w:rsidRPr="008F37E9">
              <w:t>flashing lights</w:t>
            </w:r>
          </w:p>
          <w:p w:rsidR="00000000" w:rsidRPr="008F37E9" w:rsidP="008F37E9">
            <w:pPr>
              <w:pStyle w:val="ListBullet2"/>
            </w:pPr>
            <w:r w:rsidRPr="008F37E9">
              <w:t>gas and other hazard detection equipment</w:t>
            </w:r>
          </w:p>
          <w:p w:rsidR="00000000" w:rsidRPr="008F37E9" w:rsidP="008F37E9">
            <w:pPr>
              <w:pStyle w:val="ListBullet2"/>
            </w:pPr>
            <w:r w:rsidRPr="008F37E9">
              <w:t>safety barriers</w:t>
            </w:r>
          </w:p>
          <w:p w:rsidR="00000000" w:rsidRPr="008F37E9" w:rsidP="008F37E9">
            <w:pPr>
              <w:pStyle w:val="ListBullet2"/>
            </w:pPr>
            <w:r w:rsidRPr="008F37E9">
              <w:t>trench guards</w:t>
            </w:r>
          </w:p>
          <w:p w:rsidR="00000000" w:rsidRPr="008F37E9" w:rsidP="008F37E9">
            <w:pPr>
              <w:pStyle w:val="ListBullet2"/>
            </w:pPr>
            <w:r w:rsidRPr="008F37E9">
              <w:t>warning signs and tapes</w:t>
            </w:r>
          </w:p>
          <w:p w:rsidR="00000000" w:rsidRPr="008F37E9" w:rsidP="008F37E9">
            <w:pPr>
              <w:pStyle w:val="ListBullet2"/>
            </w:pPr>
            <w:r w:rsidRPr="008F37E9">
              <w:t>witches hats</w:t>
            </w:r>
          </w:p>
          <w:p w:rsidR="00000000" w:rsidRPr="008F37E9" w:rsidP="008F37E9">
            <w:pPr>
              <w:pStyle w:val="ListBullet"/>
            </w:pPr>
            <w:r w:rsidRPr="008F37E9">
              <w:t>special access requirements</w:t>
            </w:r>
          </w:p>
          <w:p w:rsidR="00000000" w:rsidP="008F37E9">
            <w:pPr>
              <w:pStyle w:val="ListBullet"/>
              <w:rPr>
                <w:lang w:val="en-NZ"/>
              </w:rPr>
            </w:pPr>
            <w:r w:rsidRPr="008F37E9">
              <w:t>suitable light and ventilation.</w:t>
            </w:r>
          </w:p>
        </w:tc>
      </w:tr>
      <w:tr w:rsidTr="00B03548">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37E9">
            <w:pPr>
              <w:pStyle w:val="BodyText"/>
              <w:rPr>
                <w:lang w:val="en-NZ"/>
              </w:rPr>
            </w:pPr>
            <w:r w:rsidRPr="008F37E9">
              <w:rPr>
                <w:rStyle w:val="BoldandItalics"/>
              </w:rPr>
              <w:t>Hazards</w:t>
            </w:r>
            <w:r w:rsidRPr="008F37E9">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37E9" w:rsidP="008F37E9">
            <w:pPr>
              <w:pStyle w:val="ListBullet"/>
            </w:pPr>
            <w:r w:rsidRPr="008F37E9">
              <w:t>earth potential rise (EPR):</w:t>
            </w:r>
          </w:p>
          <w:p w:rsidR="00000000" w:rsidRPr="008F37E9" w:rsidP="008F37E9">
            <w:pPr>
              <w:pStyle w:val="ListBullet"/>
            </w:pPr>
            <w:r w:rsidRPr="008F37E9">
              <w:t>optical fibre cable:</w:t>
            </w:r>
          </w:p>
          <w:p w:rsidR="00000000" w:rsidRPr="008F37E9" w:rsidP="008F37E9">
            <w:pPr>
              <w:pStyle w:val="ListBullet2"/>
            </w:pPr>
            <w:r w:rsidRPr="008F37E9">
              <w:t>bare fibres</w:t>
            </w:r>
          </w:p>
          <w:p w:rsidR="00000000" w:rsidRPr="008F37E9" w:rsidP="008F37E9">
            <w:pPr>
              <w:pStyle w:val="ListBullet2"/>
            </w:pPr>
            <w:r w:rsidRPr="008F37E9">
              <w:t>hazardous laser light</w:t>
            </w:r>
          </w:p>
          <w:p w:rsidR="00000000" w:rsidRPr="008F37E9" w:rsidP="008F37E9">
            <w:pPr>
              <w:pStyle w:val="ListBullet"/>
            </w:pPr>
            <w:r w:rsidRPr="008F37E9">
              <w:t>radio frequency (RF) equipment emitting radiation</w:t>
            </w:r>
          </w:p>
          <w:p w:rsidR="00000000" w:rsidP="008F37E9">
            <w:pPr>
              <w:pStyle w:val="ListBullet"/>
              <w:rPr>
                <w:lang w:val="en-NZ"/>
              </w:rPr>
            </w:pPr>
            <w:r w:rsidRPr="008F37E9">
              <w:t>remote power feeding services which operate at above telecommunications network voltage (TNV).</w:t>
            </w:r>
          </w:p>
        </w:tc>
      </w:tr>
      <w:tr w:rsidTr="00B03548">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37E9">
            <w:pPr>
              <w:pStyle w:val="BodyText"/>
              <w:rPr>
                <w:lang w:val="en-NZ"/>
              </w:rPr>
            </w:pPr>
            <w:r w:rsidRPr="008F37E9">
              <w:rPr>
                <w:rStyle w:val="BoldandItalics"/>
              </w:rPr>
              <w:t>Network operations personnel</w:t>
            </w:r>
            <w:r w:rsidRPr="008F37E9">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37E9" w:rsidP="008F37E9">
            <w:pPr>
              <w:pStyle w:val="ListBullet"/>
            </w:pPr>
            <w:r w:rsidRPr="008F37E9">
              <w:t>alarm operations</w:t>
            </w:r>
          </w:p>
          <w:p w:rsidR="00000000" w:rsidRPr="008F37E9" w:rsidP="008F37E9">
            <w:pPr>
              <w:pStyle w:val="ListBullet"/>
            </w:pPr>
            <w:r w:rsidRPr="008F37E9">
              <w:t>network operations centre staff</w:t>
            </w:r>
          </w:p>
          <w:p w:rsidR="00000000" w:rsidRPr="008F37E9" w:rsidP="008F37E9">
            <w:pPr>
              <w:pStyle w:val="ListBullet"/>
            </w:pPr>
            <w:r w:rsidRPr="008F37E9">
              <w:t>network operations manager</w:t>
            </w:r>
          </w:p>
          <w:p w:rsidR="00000000" w:rsidP="008F37E9">
            <w:pPr>
              <w:pStyle w:val="ListBullet"/>
              <w:rPr>
                <w:lang w:val="en-NZ"/>
              </w:rPr>
            </w:pPr>
            <w:r w:rsidRPr="008F37E9">
              <w:t>project manager.</w:t>
            </w:r>
          </w:p>
        </w:tc>
      </w:tr>
      <w:tr w:rsidTr="00B03548">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37E9">
            <w:pPr>
              <w:pStyle w:val="BodyText"/>
              <w:rPr>
                <w:lang w:val="en-NZ"/>
              </w:rPr>
            </w:pPr>
            <w:r w:rsidRPr="008F37E9">
              <w:rPr>
                <w:rStyle w:val="BoldandItalics"/>
              </w:rPr>
              <w:t>Electronic unit</w:t>
            </w:r>
            <w:r w:rsidRPr="008F37E9">
              <w:t xml:space="preserve"> may relate to:</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37E9" w:rsidP="008F37E9">
            <w:pPr>
              <w:pStyle w:val="ListBullet"/>
            </w:pPr>
            <w:r w:rsidRPr="008F37E9">
              <w:t>biometrics</w:t>
            </w:r>
          </w:p>
          <w:p w:rsidR="00000000" w:rsidRPr="008F37E9" w:rsidP="008F37E9">
            <w:pPr>
              <w:pStyle w:val="ListBullet"/>
            </w:pPr>
            <w:r w:rsidRPr="008F37E9">
              <w:t>internet protocol TV (IPTV)</w:t>
            </w:r>
          </w:p>
          <w:p w:rsidR="00000000" w:rsidRPr="008F37E9" w:rsidP="008F37E9">
            <w:pPr>
              <w:pStyle w:val="ListBullet"/>
            </w:pPr>
            <w:r w:rsidRPr="008F37E9">
              <w:t>multiplexing</w:t>
            </w:r>
          </w:p>
          <w:p w:rsidR="00000000" w:rsidRPr="008F37E9" w:rsidP="008F37E9">
            <w:pPr>
              <w:pStyle w:val="ListBullet"/>
            </w:pPr>
            <w:r w:rsidRPr="008F37E9">
              <w:t>RFID</w:t>
            </w:r>
          </w:p>
          <w:p w:rsidR="00000000" w:rsidRPr="008F37E9" w:rsidP="008F37E9">
            <w:pPr>
              <w:pStyle w:val="ListBullet"/>
            </w:pPr>
            <w:r w:rsidRPr="008F37E9">
              <w:t>surveillance</w:t>
            </w:r>
          </w:p>
          <w:p w:rsidR="00000000" w:rsidP="008F37E9">
            <w:pPr>
              <w:pStyle w:val="ListBullet"/>
              <w:rPr>
                <w:lang w:val="en-NZ"/>
              </w:rPr>
            </w:pPr>
            <w:r w:rsidRPr="008F37E9">
              <w:t>VoIP.</w:t>
            </w:r>
          </w:p>
        </w:tc>
      </w:tr>
      <w:tr w:rsidTr="00B03548">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37E9">
            <w:pPr>
              <w:pStyle w:val="BodyText"/>
              <w:rPr>
                <w:lang w:val="en-NZ"/>
              </w:rPr>
            </w:pPr>
            <w:r w:rsidRPr="008F37E9">
              <w:rPr>
                <w:rStyle w:val="BoldandItalics"/>
              </w:rPr>
              <w:t>Planned outage</w:t>
            </w:r>
            <w:r w:rsidRPr="008F37E9">
              <w:t xml:space="preserve"> may refer to:</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37E9" w:rsidP="008F37E9">
            <w:pPr>
              <w:pStyle w:val="ListBullet"/>
            </w:pPr>
            <w:r w:rsidRPr="008F37E9">
              <w:t>allocation of additional services and support</w:t>
            </w:r>
          </w:p>
          <w:p w:rsidR="00000000" w:rsidRPr="008F37E9" w:rsidP="008F37E9">
            <w:pPr>
              <w:pStyle w:val="ListBullet"/>
            </w:pPr>
            <w:r w:rsidRPr="008F37E9">
              <w:t>notification to affected c</w:t>
            </w:r>
            <w:r w:rsidRPr="008F37E9">
              <w:t>ustomers</w:t>
            </w:r>
          </w:p>
          <w:p w:rsidR="00000000" w:rsidRPr="008F37E9" w:rsidP="008F37E9">
            <w:pPr>
              <w:pStyle w:val="ListBullet"/>
            </w:pPr>
            <w:r w:rsidRPr="008F37E9">
              <w:t>plan for:</w:t>
            </w:r>
          </w:p>
          <w:p w:rsidR="00000000" w:rsidRPr="008F37E9" w:rsidP="008F37E9">
            <w:pPr>
              <w:pStyle w:val="ListBullet2"/>
            </w:pPr>
            <w:r w:rsidRPr="008F37E9">
              <w:t>redundant path</w:t>
            </w:r>
          </w:p>
          <w:p w:rsidR="00000000" w:rsidP="008F37E9">
            <w:pPr>
              <w:pStyle w:val="ListBullet2"/>
              <w:rPr>
                <w:lang w:val="en-NZ"/>
              </w:rPr>
            </w:pPr>
            <w:r w:rsidRPr="008F37E9">
              <w:t>standby equipment.</w:t>
            </w:r>
          </w:p>
        </w:tc>
      </w:tr>
      <w:tr w:rsidTr="00B03548">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37E9">
            <w:pPr>
              <w:pStyle w:val="BodyText"/>
              <w:rPr>
                <w:lang w:val="en-NZ"/>
              </w:rPr>
            </w:pPr>
            <w:r w:rsidRPr="008F37E9">
              <w:rPr>
                <w:rStyle w:val="BoldandItalics"/>
              </w:rPr>
              <w:t>Test equipment</w:t>
            </w:r>
            <w:r w:rsidRPr="008F37E9">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37E9" w:rsidP="008F37E9">
            <w:pPr>
              <w:pStyle w:val="ListBullet"/>
            </w:pPr>
            <w:r w:rsidRPr="008F37E9">
              <w:t>bit error rate (BER) testers</w:t>
            </w:r>
          </w:p>
          <w:p w:rsidR="00000000" w:rsidRPr="008F37E9" w:rsidP="008F37E9">
            <w:pPr>
              <w:pStyle w:val="ListBullet"/>
            </w:pPr>
            <w:r w:rsidRPr="008F37E9">
              <w:t>communication system analysers</w:t>
            </w:r>
          </w:p>
          <w:p w:rsidR="00000000" w:rsidRPr="008F37E9" w:rsidP="008F37E9">
            <w:pPr>
              <w:pStyle w:val="ListBullet"/>
            </w:pPr>
            <w:r w:rsidRPr="008F37E9">
              <w:t>digital analysers</w:t>
            </w:r>
          </w:p>
          <w:p w:rsidR="00000000" w:rsidRPr="008F37E9" w:rsidP="008F37E9">
            <w:pPr>
              <w:pStyle w:val="ListBullet"/>
            </w:pPr>
            <w:r w:rsidRPr="008F37E9">
              <w:t>laser sources</w:t>
            </w:r>
          </w:p>
          <w:p w:rsidR="00000000" w:rsidRPr="008F37E9" w:rsidP="008F37E9">
            <w:pPr>
              <w:pStyle w:val="ListBullet"/>
            </w:pPr>
            <w:r w:rsidRPr="008F37E9">
              <w:t>magnetic error reduction (MER) meters</w:t>
            </w:r>
          </w:p>
          <w:p w:rsidR="00000000" w:rsidRPr="008F37E9" w:rsidP="008F37E9">
            <w:pPr>
              <w:pStyle w:val="ListBullet"/>
            </w:pPr>
            <w:r w:rsidRPr="008F37E9">
              <w:t>microwave link analysers</w:t>
            </w:r>
          </w:p>
          <w:p w:rsidR="00000000" w:rsidRPr="008F37E9" w:rsidP="008F37E9">
            <w:pPr>
              <w:pStyle w:val="ListBullet"/>
            </w:pPr>
            <w:r w:rsidRPr="008F37E9">
              <w:t>modulation analysers</w:t>
            </w:r>
          </w:p>
          <w:p w:rsidR="00000000" w:rsidRPr="008F37E9" w:rsidP="008F37E9">
            <w:pPr>
              <w:pStyle w:val="ListBullet"/>
            </w:pPr>
            <w:r w:rsidRPr="008F37E9">
              <w:t>multimeters</w:t>
            </w:r>
          </w:p>
          <w:p w:rsidR="00000000" w:rsidRPr="008F37E9" w:rsidP="008F37E9">
            <w:pPr>
              <w:pStyle w:val="ListBullet"/>
            </w:pPr>
            <w:r w:rsidRPr="008F37E9">
              <w:t>optical attenuators</w:t>
            </w:r>
          </w:p>
          <w:p w:rsidR="00000000" w:rsidRPr="008F37E9" w:rsidP="008F37E9">
            <w:pPr>
              <w:pStyle w:val="ListBullet"/>
            </w:pPr>
            <w:r w:rsidRPr="008F37E9">
              <w:t>optical fibre power meters</w:t>
            </w:r>
          </w:p>
          <w:p w:rsidR="00000000" w:rsidRPr="008F37E9" w:rsidP="008F37E9">
            <w:pPr>
              <w:pStyle w:val="ListBullet"/>
            </w:pPr>
            <w:r w:rsidRPr="008F37E9">
              <w:t>oscillators</w:t>
            </w:r>
          </w:p>
          <w:p w:rsidR="00000000" w:rsidRPr="008F37E9" w:rsidP="008F37E9">
            <w:pPr>
              <w:pStyle w:val="ListBullet"/>
            </w:pPr>
            <w:r w:rsidRPr="008F37E9">
              <w:t>oscilloscopes</w:t>
            </w:r>
          </w:p>
          <w:p w:rsidR="00000000" w:rsidRPr="008F37E9" w:rsidP="008F37E9">
            <w:pPr>
              <w:pStyle w:val="ListBullet"/>
            </w:pPr>
            <w:r w:rsidRPr="008F37E9">
              <w:t>optical time domain reflectometer (OTDR)</w:t>
            </w:r>
          </w:p>
          <w:p w:rsidR="00000000" w:rsidRPr="008F37E9" w:rsidP="008F37E9">
            <w:pPr>
              <w:pStyle w:val="ListBullet"/>
            </w:pPr>
            <w:r w:rsidRPr="008F37E9">
              <w:t>pattern generators</w:t>
            </w:r>
          </w:p>
          <w:p w:rsidR="00000000" w:rsidRPr="008F37E9" w:rsidP="008F37E9">
            <w:pPr>
              <w:pStyle w:val="ListBullet"/>
            </w:pPr>
            <w:r w:rsidRPr="008F37E9">
              <w:t>power meters</w:t>
            </w:r>
          </w:p>
          <w:p w:rsidR="00000000" w:rsidRPr="008F37E9" w:rsidP="008F37E9">
            <w:pPr>
              <w:pStyle w:val="ListBullet"/>
            </w:pPr>
            <w:r w:rsidRPr="008F37E9">
              <w:t>RF microwave test sets</w:t>
            </w:r>
          </w:p>
          <w:p w:rsidR="00000000" w:rsidRPr="008F37E9" w:rsidP="008F37E9">
            <w:pPr>
              <w:pStyle w:val="ListBullet"/>
            </w:pPr>
            <w:r w:rsidRPr="008F37E9">
              <w:t>RF sweep testers</w:t>
            </w:r>
          </w:p>
          <w:p w:rsidR="00000000" w:rsidRPr="008F37E9" w:rsidP="008F37E9">
            <w:pPr>
              <w:pStyle w:val="ListBullet"/>
            </w:pPr>
            <w:r w:rsidRPr="008F37E9">
              <w:t>signal level meters (SLM)</w:t>
            </w:r>
          </w:p>
          <w:p w:rsidR="00000000" w:rsidRPr="008F37E9" w:rsidP="008F37E9">
            <w:pPr>
              <w:pStyle w:val="ListBullet"/>
            </w:pPr>
            <w:r w:rsidRPr="008F37E9">
              <w:t>spectrum an</w:t>
            </w:r>
            <w:r w:rsidRPr="008F37E9">
              <w:t>alysers</w:t>
            </w:r>
          </w:p>
          <w:p w:rsidR="00000000" w:rsidRPr="008F37E9" w:rsidP="008F37E9">
            <w:pPr>
              <w:pStyle w:val="ListBullet"/>
            </w:pPr>
            <w:r w:rsidRPr="008F37E9">
              <w:t>transmission measuring sets</w:t>
            </w:r>
          </w:p>
          <w:p w:rsidR="00000000" w:rsidP="008F37E9">
            <w:pPr>
              <w:pStyle w:val="ListBullet"/>
              <w:rPr>
                <w:lang w:val="en-NZ"/>
              </w:rPr>
            </w:pPr>
            <w:r w:rsidRPr="008F37E9">
              <w:t>voltage standing wave ratio (VSWR) meters.</w:t>
            </w:r>
          </w:p>
        </w:tc>
      </w:tr>
      <w:tr w:rsidTr="00B03548">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37E9">
            <w:pPr>
              <w:pStyle w:val="BodyText"/>
              <w:rPr>
                <w:lang w:val="en-NZ"/>
              </w:rPr>
            </w:pPr>
            <w:r w:rsidRPr="008F37E9">
              <w:rPr>
                <w:rStyle w:val="BoldandItalics"/>
              </w:rPr>
              <w:t>Affected</w:t>
            </w:r>
            <w:r w:rsidRPr="008F37E9">
              <w:t xml:space="preserve"> </w:t>
            </w:r>
            <w:r w:rsidRPr="008F37E9">
              <w:rPr>
                <w:rStyle w:val="BoldandItalics"/>
              </w:rPr>
              <w:t>customers</w:t>
            </w:r>
            <w:r w:rsidRPr="008F37E9">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37E9" w:rsidP="008F37E9">
            <w:pPr>
              <w:pStyle w:val="ListBullet"/>
            </w:pPr>
            <w:r w:rsidRPr="008F37E9">
              <w:t>building owner</w:t>
            </w:r>
          </w:p>
          <w:p w:rsidR="00000000" w:rsidRPr="008F37E9" w:rsidP="008F37E9">
            <w:pPr>
              <w:pStyle w:val="ListBullet"/>
            </w:pPr>
            <w:r w:rsidRPr="008F37E9">
              <w:t xml:space="preserve">communications consultant </w:t>
            </w:r>
          </w:p>
          <w:p w:rsidR="00000000" w:rsidRPr="008F37E9" w:rsidP="008F37E9">
            <w:pPr>
              <w:pStyle w:val="ListBullet"/>
            </w:pPr>
            <w:r w:rsidRPr="008F37E9">
              <w:t>contractor to a major supplier</w:t>
            </w:r>
          </w:p>
          <w:p w:rsidR="00000000" w:rsidRPr="008F37E9" w:rsidP="008F37E9">
            <w:pPr>
              <w:pStyle w:val="ListBullet"/>
            </w:pPr>
            <w:r w:rsidRPr="008F37E9">
              <w:t>end users</w:t>
            </w:r>
          </w:p>
          <w:p w:rsidR="00000000" w:rsidRPr="008F37E9" w:rsidP="008F37E9">
            <w:pPr>
              <w:pStyle w:val="ListBullet"/>
            </w:pPr>
            <w:r w:rsidRPr="008F37E9">
              <w:t>equipment owner</w:t>
            </w:r>
          </w:p>
          <w:p w:rsidR="00000000" w:rsidRPr="008F37E9" w:rsidP="008F37E9">
            <w:pPr>
              <w:pStyle w:val="ListBullet"/>
            </w:pPr>
            <w:r w:rsidRPr="008F37E9">
              <w:t>householder</w:t>
            </w:r>
          </w:p>
          <w:p w:rsidR="00000000" w:rsidP="008F37E9">
            <w:pPr>
              <w:pStyle w:val="ListBullet"/>
              <w:rPr>
                <w:lang w:val="en-NZ"/>
              </w:rPr>
            </w:pPr>
            <w:r w:rsidRPr="008F37E9">
              <w:t>operations staff.</w:t>
            </w:r>
          </w:p>
        </w:tc>
      </w:tr>
      <w:tr w:rsidTr="00B03548">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37E9">
            <w:pPr>
              <w:pStyle w:val="BodyText"/>
              <w:rPr>
                <w:lang w:val="en-NZ"/>
              </w:rPr>
            </w:pPr>
            <w:r w:rsidRPr="008F37E9">
              <w:rPr>
                <w:rStyle w:val="BoldandItalics"/>
              </w:rPr>
              <w:t>Contingency plans</w:t>
            </w:r>
            <w:r w:rsidRPr="008F37E9">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37E9" w:rsidP="008F37E9">
            <w:pPr>
              <w:pStyle w:val="ListBullet"/>
            </w:pPr>
            <w:r w:rsidRPr="008F37E9">
              <w:t>additional notification to affected customers</w:t>
            </w:r>
          </w:p>
          <w:p w:rsidR="00000000" w:rsidRPr="008F37E9" w:rsidP="008F37E9">
            <w:pPr>
              <w:pStyle w:val="ListBullet"/>
            </w:pPr>
            <w:r w:rsidRPr="008F37E9">
              <w:t xml:space="preserve">additional technical support </w:t>
            </w:r>
          </w:p>
          <w:p w:rsidR="00000000" w:rsidRPr="008F37E9" w:rsidP="008F37E9">
            <w:pPr>
              <w:pStyle w:val="ListBullet"/>
            </w:pPr>
            <w:r w:rsidRPr="008F37E9">
              <w:t>provision of:</w:t>
            </w:r>
          </w:p>
          <w:p w:rsidR="00000000" w:rsidRPr="008F37E9" w:rsidP="008F37E9">
            <w:pPr>
              <w:pStyle w:val="ListBullet2"/>
            </w:pPr>
            <w:r w:rsidRPr="008F37E9">
              <w:t>additional services</w:t>
            </w:r>
          </w:p>
          <w:p w:rsidR="00000000" w:rsidRPr="008F37E9" w:rsidP="008F37E9">
            <w:pPr>
              <w:pStyle w:val="ListBullet2"/>
            </w:pPr>
            <w:r w:rsidRPr="008F37E9">
              <w:t>redundant path</w:t>
            </w:r>
          </w:p>
          <w:p w:rsidR="00000000" w:rsidP="008F37E9">
            <w:pPr>
              <w:pStyle w:val="ListBullet2"/>
              <w:rPr>
                <w:lang w:val="en-NZ"/>
              </w:rPr>
            </w:pPr>
            <w:r w:rsidRPr="008F37E9">
              <w:t>standby equipment.</w:t>
            </w:r>
          </w:p>
        </w:tc>
      </w:tr>
      <w:tr w:rsidTr="00B03548">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37E9">
            <w:pPr>
              <w:pStyle w:val="BodyText"/>
              <w:rPr>
                <w:lang w:val="en-NZ"/>
              </w:rPr>
            </w:pPr>
            <w:r w:rsidRPr="008F37E9">
              <w:rPr>
                <w:rStyle w:val="BoldandItalics"/>
              </w:rPr>
              <w:t>Appropriate person</w:t>
            </w:r>
            <w:r w:rsidRPr="008F37E9">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37E9" w:rsidP="008F37E9">
            <w:pPr>
              <w:pStyle w:val="ListBullet"/>
            </w:pPr>
            <w:r w:rsidRPr="008F37E9">
              <w:t>customer</w:t>
            </w:r>
          </w:p>
          <w:p w:rsidR="00000000" w:rsidRPr="008F37E9" w:rsidP="008F37E9">
            <w:pPr>
              <w:pStyle w:val="ListBullet"/>
            </w:pPr>
            <w:r w:rsidRPr="008F37E9">
              <w:t>design engineer</w:t>
            </w:r>
          </w:p>
          <w:p w:rsidR="00000000" w:rsidRPr="008F37E9" w:rsidP="008F37E9">
            <w:pPr>
              <w:pStyle w:val="ListBullet"/>
            </w:pPr>
            <w:r w:rsidRPr="008F37E9">
              <w:t>network operations manager</w:t>
            </w:r>
          </w:p>
          <w:p w:rsidR="00000000" w:rsidRPr="008F37E9" w:rsidP="008F37E9">
            <w:pPr>
              <w:pStyle w:val="ListBullet"/>
            </w:pPr>
            <w:r w:rsidRPr="008F37E9">
              <w:t>project manager</w:t>
            </w:r>
          </w:p>
          <w:p w:rsidR="00000000" w:rsidP="008F37E9">
            <w:pPr>
              <w:pStyle w:val="ListBullet"/>
              <w:rPr>
                <w:lang w:val="en-NZ"/>
              </w:rPr>
            </w:pPr>
            <w:r w:rsidRPr="008F37E9">
              <w:t>supervisor.</w:t>
            </w:r>
          </w:p>
        </w:tc>
      </w:tr>
      <w:tr w:rsidTr="00B03548">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37E9">
            <w:pPr>
              <w:pStyle w:val="BodyText"/>
              <w:rPr>
                <w:lang w:val="en-NZ"/>
              </w:rPr>
            </w:pPr>
            <w:r w:rsidRPr="008F37E9">
              <w:rPr>
                <w:rStyle w:val="BoldandItalics"/>
              </w:rPr>
              <w:t>Administrative tasks</w:t>
            </w:r>
            <w:r w:rsidRPr="008F37E9">
              <w:t xml:space="preserve"> may refer to:</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37E9" w:rsidP="008F37E9">
            <w:pPr>
              <w:pStyle w:val="ListBullet"/>
            </w:pPr>
            <w:r w:rsidRPr="008F37E9">
              <w:t>checking correct labelling of all equipment and amending where required</w:t>
            </w:r>
          </w:p>
          <w:p w:rsidR="00000000" w:rsidRPr="008F37E9" w:rsidP="008F37E9">
            <w:pPr>
              <w:pStyle w:val="ListBullet"/>
            </w:pPr>
            <w:r w:rsidRPr="008F37E9">
              <w:t>completing job orders and submitting to appropriate enterprise organisational unit</w:t>
            </w:r>
          </w:p>
          <w:p w:rsidR="00000000" w:rsidRPr="008F37E9" w:rsidP="008F37E9">
            <w:pPr>
              <w:pStyle w:val="ListBullet"/>
            </w:pPr>
            <w:r w:rsidRPr="008F37E9">
              <w:t>completin</w:t>
            </w:r>
            <w:r w:rsidRPr="008F37E9">
              <w:t xml:space="preserve">g test sheets according to specification and logging test instrument usage </w:t>
            </w:r>
          </w:p>
          <w:p w:rsidR="00000000" w:rsidRPr="008F37E9" w:rsidP="008F37E9">
            <w:pPr>
              <w:pStyle w:val="ListBullet"/>
            </w:pPr>
            <w:r w:rsidRPr="008F37E9">
              <w:t xml:space="preserve">following quality control procedures </w:t>
            </w:r>
          </w:p>
          <w:p w:rsidR="00000000" w:rsidRPr="008F37E9" w:rsidP="008F37E9">
            <w:pPr>
              <w:pStyle w:val="ListBullet"/>
            </w:pPr>
            <w:r w:rsidRPr="008F37E9">
              <w:t xml:space="preserve">handing over installation briefs, documents and equipment manuals to operational staff </w:t>
            </w:r>
          </w:p>
          <w:p w:rsidR="00000000" w:rsidRPr="008F37E9" w:rsidP="008F37E9">
            <w:pPr>
              <w:pStyle w:val="ListBullet"/>
            </w:pPr>
            <w:r w:rsidRPr="008F37E9">
              <w:t xml:space="preserve">providing customers with a telecommunications cabling </w:t>
            </w:r>
            <w:r w:rsidRPr="008F37E9">
              <w:t>advice (TCA) form, such as TCA1 or equivalent form</w:t>
            </w:r>
          </w:p>
          <w:p w:rsidR="00000000" w:rsidRPr="008F37E9" w:rsidP="008F37E9">
            <w:pPr>
              <w:pStyle w:val="ListBullet"/>
            </w:pPr>
            <w:r w:rsidRPr="008F37E9">
              <w:t xml:space="preserve">recording test results and updating appropriate data bases </w:t>
            </w:r>
          </w:p>
          <w:p w:rsidR="00000000" w:rsidRPr="008F37E9" w:rsidP="008F37E9">
            <w:pPr>
              <w:pStyle w:val="ListBullet"/>
            </w:pPr>
            <w:r w:rsidRPr="008F37E9">
              <w:t>updating design specifications and returning to design area as required by enterprise requirements.</w:t>
            </w:r>
          </w:p>
        </w:tc>
      </w:tr>
    </w:tbl>
    <w:p w:rsidR="00B03548" w:rsidP="008F37E9">
      <w:pPr>
        <w:pStyle w:val="BodyText"/>
      </w:pPr>
    </w:p>
    <w:p w:rsidR="00B03548" w:rsidP="008F37E9">
      <w:pPr>
        <w:pStyle w:val="BodyText"/>
      </w:pPr>
    </w:p>
    <w:p w:rsidR="00000000" w:rsidRPr="008F37E9" w:rsidP="008F37E9">
      <w:pPr>
        <w:pStyle w:val="Heading1"/>
      </w:pPr>
      <w:bookmarkStart w:id="12" w:name="O_209633"/>
      <w:bookmarkEnd w:id="12"/>
      <w:r w:rsidRPr="008F37E9">
        <w:t>Unit Sector(s)</w:t>
      </w:r>
    </w:p>
    <w:tbl>
      <w:tblPr>
        <w:tblW w:w="0" w:type="auto"/>
        <w:tblLayout w:type="fixed"/>
        <w:tblCellMar>
          <w:left w:w="62" w:type="dxa"/>
          <w:right w:w="62" w:type="dxa"/>
        </w:tblCellMar>
        <w:tblLook w:val="0000"/>
      </w:tblPr>
      <w:tblGrid>
        <w:gridCol w:w="2570"/>
        <w:gridCol w:w="5952"/>
      </w:tblGrid>
      <w:tr w:rsidTr="00B03548">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37E9">
            <w:pPr>
              <w:pStyle w:val="BodyText"/>
              <w:rPr>
                <w:lang w:val="en-NZ"/>
              </w:rPr>
            </w:pPr>
            <w:r w:rsidRPr="008F37E9">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37E9" w:rsidP="008F37E9">
            <w:pPr>
              <w:pStyle w:val="BodyText"/>
            </w:pPr>
            <w:r w:rsidRPr="008F37E9">
              <w:t>Telecommunications</w:t>
            </w:r>
          </w:p>
        </w:tc>
      </w:tr>
    </w:tbl>
    <w:p w:rsidR="00B03548" w:rsidP="008F37E9">
      <w:pPr>
        <w:pStyle w:val="BodyText"/>
      </w:pPr>
    </w:p>
    <w:p w:rsidR="00B03548" w:rsidP="008F37E9">
      <w:pPr>
        <w:pStyle w:val="BodyText"/>
      </w:pPr>
    </w:p>
    <w:p w:rsidR="00000000" w:rsidRPr="008F37E9" w:rsidP="008F37E9">
      <w:pPr>
        <w:pStyle w:val="Heading1"/>
      </w:pPr>
      <w:bookmarkStart w:id="13" w:name="O_209630"/>
      <w:bookmarkEnd w:id="13"/>
      <w:r w:rsidRPr="008F37E9">
        <w:t>Co-requisite units</w:t>
      </w:r>
    </w:p>
    <w:tbl>
      <w:tblPr>
        <w:tblW w:w="0" w:type="auto"/>
        <w:tblLayout w:type="fixed"/>
        <w:tblCellMar>
          <w:left w:w="62" w:type="dxa"/>
          <w:right w:w="62" w:type="dxa"/>
        </w:tblCellMar>
        <w:tblLook w:val="0000"/>
      </w:tblPr>
      <w:tblGrid>
        <w:gridCol w:w="2641"/>
        <w:gridCol w:w="1322"/>
        <w:gridCol w:w="4559"/>
      </w:tblGrid>
      <w:tr w:rsidTr="00B0354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37E9">
            <w:pPr>
              <w:pStyle w:val="BodyText"/>
              <w:rPr>
                <w:lang w:val="en-NZ"/>
              </w:rPr>
            </w:pPr>
            <w:r w:rsidRPr="008F37E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37E9">
            <w:pPr>
              <w:pStyle w:val="BodyText"/>
              <w:rPr>
                <w:lang w:val="en-NZ"/>
              </w:rPr>
            </w:pPr>
          </w:p>
        </w:tc>
      </w:tr>
      <w:tr w:rsidTr="00B0354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37E9">
            <w:pPr>
              <w:pStyle w:val="BodyText"/>
              <w:rPr>
                <w:lang w:val="en-NZ"/>
              </w:rPr>
            </w:pPr>
          </w:p>
        </w:tc>
      </w:tr>
      <w:tr w:rsidTr="00B0354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37E9" w:rsidP="008F37E9">
            <w:pPr>
              <w:pStyle w:val="BodyText"/>
            </w:pPr>
          </w:p>
        </w:tc>
      </w:tr>
    </w:tbl>
    <w:p w:rsidR="00B03548" w:rsidP="008F37E9">
      <w:pPr>
        <w:pStyle w:val="BodyText"/>
      </w:pPr>
    </w:p>
    <w:p w:rsidR="00B03548" w:rsidP="008F37E9">
      <w:pPr>
        <w:pStyle w:val="BodyText"/>
      </w:pPr>
    </w:p>
    <w:p w:rsidR="00000000" w:rsidRPr="008F37E9" w:rsidP="008F37E9">
      <w:pPr>
        <w:pStyle w:val="Heading1"/>
      </w:pPr>
      <w:bookmarkStart w:id="14" w:name="O_209632"/>
      <w:bookmarkEnd w:id="14"/>
      <w:r w:rsidRPr="008F37E9">
        <w:t>Competency field</w:t>
      </w:r>
    </w:p>
    <w:tbl>
      <w:tblPr>
        <w:tblW w:w="0" w:type="auto"/>
        <w:tblLayout w:type="fixed"/>
        <w:tblCellMar>
          <w:left w:w="62" w:type="dxa"/>
          <w:right w:w="62" w:type="dxa"/>
        </w:tblCellMar>
        <w:tblLook w:val="0000"/>
      </w:tblPr>
      <w:tblGrid>
        <w:gridCol w:w="2768"/>
        <w:gridCol w:w="5754"/>
      </w:tblGrid>
      <w:tr w:rsidTr="00B03548">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37E9">
            <w:pPr>
              <w:pStyle w:val="BodyText"/>
              <w:rPr>
                <w:lang w:val="en-NZ"/>
              </w:rPr>
            </w:pPr>
            <w:r w:rsidRPr="008F37E9">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37E9" w:rsidP="008F37E9">
            <w:pPr>
              <w:pStyle w:val="BodyText"/>
            </w:pPr>
            <w:r w:rsidRPr="008F37E9">
              <w:t>Telecommunications networks engineering</w:t>
            </w:r>
          </w:p>
        </w:tc>
      </w:tr>
    </w:tbl>
    <w:p w:rsidR="00B03548" w:rsidP="008F37E9">
      <w:pPr>
        <w:pStyle w:val="BodyText"/>
      </w:pPr>
    </w:p>
    <w:p w:rsidR="00B03548" w:rsidP="008F37E9">
      <w:pPr>
        <w:pStyle w:val="BodyText"/>
      </w:pPr>
    </w:p>
    <w:p w:rsidR="00000000" w:rsidRPr="008F37E9" w:rsidP="008F37E9"/>
    <w:sectPr w:rsidSect="008F37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7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3548" w:rsidP="00B035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7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548" w:rsidP="008F37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B03548" w:rsidP="008F37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03548" w:rsidP="008F37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7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3548" w:rsidP="00B0354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7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548" w:rsidP="008F37E9">
    <w:pPr>
      <w:pStyle w:val="Header"/>
      <w:framePr w:wrap="around"/>
    </w:pPr>
    <w:r>
      <w:fldChar w:fldCharType="begin"/>
    </w:r>
    <w:r>
      <w:instrText xml:space="preserve"> TITLE   \* MERGEFORMAT </w:instrText>
    </w:r>
    <w:r>
      <w:fldChar w:fldCharType="separate"/>
    </w:r>
    <w:r>
      <w:t>ICTTEN3077A Commission an electronic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03548" w:rsidP="008F37E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9805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383F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54E7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37E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F37E9"/>
    <w:pPr>
      <w:spacing w:before="360" w:after="60"/>
      <w:outlineLvl w:val="0"/>
    </w:pPr>
    <w:rPr>
      <w:sz w:val="32"/>
    </w:rPr>
  </w:style>
  <w:style w:type="paragraph" w:styleId="Heading2">
    <w:name w:val="heading 2"/>
    <w:basedOn w:val="HeadingBase"/>
    <w:next w:val="BodyText"/>
    <w:link w:val="Heading2Char"/>
    <w:qFormat/>
    <w:rsid w:val="008F37E9"/>
    <w:pPr>
      <w:keepLines/>
      <w:spacing w:before="240" w:after="120"/>
      <w:outlineLvl w:val="1"/>
    </w:pPr>
    <w:rPr>
      <w:sz w:val="28"/>
      <w:szCs w:val="40"/>
    </w:rPr>
  </w:style>
  <w:style w:type="paragraph" w:styleId="Heading3">
    <w:name w:val="heading 3"/>
    <w:basedOn w:val="HeadingBase"/>
    <w:next w:val="BodyText"/>
    <w:link w:val="Heading3Char"/>
    <w:qFormat/>
    <w:rsid w:val="008F37E9"/>
    <w:pPr>
      <w:spacing w:before="180" w:after="120"/>
      <w:outlineLvl w:val="2"/>
    </w:pPr>
    <w:rPr>
      <w:spacing w:val="-10"/>
      <w:kern w:val="32"/>
    </w:rPr>
  </w:style>
  <w:style w:type="paragraph" w:styleId="Heading4">
    <w:name w:val="heading 4"/>
    <w:basedOn w:val="HeadingBase"/>
    <w:next w:val="BodyText"/>
    <w:link w:val="Heading4Char"/>
    <w:qFormat/>
    <w:rsid w:val="008F37E9"/>
    <w:pPr>
      <w:spacing w:before="160" w:after="120"/>
      <w:outlineLvl w:val="3"/>
    </w:pPr>
    <w:rPr>
      <w:sz w:val="22"/>
    </w:rPr>
  </w:style>
  <w:style w:type="paragraph" w:styleId="Heading5">
    <w:name w:val="heading 5"/>
    <w:basedOn w:val="HeadingBase"/>
    <w:next w:val="Normal"/>
    <w:link w:val="Heading5Char"/>
    <w:qFormat/>
    <w:rsid w:val="008F37E9"/>
    <w:pPr>
      <w:spacing w:before="80"/>
      <w:outlineLvl w:val="4"/>
    </w:pPr>
    <w:rPr>
      <w:color w:val="918585"/>
      <w:sz w:val="20"/>
    </w:rPr>
  </w:style>
  <w:style w:type="paragraph" w:styleId="Heading6">
    <w:name w:val="heading 6"/>
    <w:basedOn w:val="HeadingBase"/>
    <w:next w:val="Normal"/>
    <w:link w:val="Heading6Char"/>
    <w:qFormat/>
    <w:rsid w:val="008F37E9"/>
    <w:pPr>
      <w:spacing w:before="60"/>
      <w:outlineLvl w:val="5"/>
    </w:pPr>
    <w:rPr>
      <w:color w:val="918585"/>
      <w:sz w:val="20"/>
    </w:rPr>
  </w:style>
  <w:style w:type="paragraph" w:styleId="Heading7">
    <w:name w:val="heading 7"/>
    <w:basedOn w:val="Normal"/>
    <w:next w:val="Normal"/>
    <w:link w:val="Heading7Char"/>
    <w:qFormat/>
    <w:rsid w:val="008F37E9"/>
    <w:pPr>
      <w:ind w:left="720"/>
      <w:outlineLvl w:val="6"/>
    </w:pPr>
    <w:rPr>
      <w:i/>
    </w:rPr>
  </w:style>
  <w:style w:type="paragraph" w:styleId="Heading8">
    <w:name w:val="heading 8"/>
    <w:basedOn w:val="Normal"/>
    <w:next w:val="Normal"/>
    <w:link w:val="Heading8Char"/>
    <w:qFormat/>
    <w:rsid w:val="008F37E9"/>
    <w:pPr>
      <w:ind w:left="720"/>
      <w:outlineLvl w:val="7"/>
    </w:pPr>
    <w:rPr>
      <w:i/>
    </w:rPr>
  </w:style>
  <w:style w:type="paragraph" w:styleId="Heading9">
    <w:name w:val="heading 9"/>
    <w:basedOn w:val="Normal"/>
    <w:next w:val="Normal"/>
    <w:link w:val="Heading9Char"/>
    <w:qFormat/>
    <w:rsid w:val="008F37E9"/>
    <w:pPr>
      <w:ind w:left="720"/>
      <w:outlineLvl w:val="8"/>
    </w:pPr>
    <w:rPr>
      <w:i/>
    </w:rPr>
  </w:style>
  <w:style w:type="character" w:default="1" w:styleId="DefaultParagraphFont">
    <w:name w:val="Default Paragraph Font"/>
    <w:uiPriority w:val="1"/>
    <w:unhideWhenUsed/>
    <w:rsid w:val="008F37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37E9"/>
  </w:style>
  <w:style w:type="character" w:customStyle="1" w:styleId="Heading1Char">
    <w:name w:val="Heading 1 Char"/>
    <w:basedOn w:val="DefaultParagraphFont"/>
    <w:link w:val="Heading1"/>
    <w:rsid w:val="008F37E9"/>
    <w:rPr>
      <w:rFonts w:ascii="Times New Roman" w:eastAsia="Times New Roman" w:hAnsi="Times New Roman" w:cs="Times New Roman"/>
      <w:b/>
      <w:sz w:val="32"/>
      <w:szCs w:val="20"/>
      <w:lang w:eastAsia="en-US"/>
    </w:rPr>
  </w:style>
  <w:style w:type="paragraph" w:styleId="BodyText">
    <w:name w:val="Body Text"/>
    <w:basedOn w:val="Normal"/>
    <w:link w:val="BodyTextChar"/>
    <w:rsid w:val="008F37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37E9"/>
    <w:rPr>
      <w:rFonts w:ascii="Times New Roman" w:eastAsia="Times New Roman" w:hAnsi="Times New Roman" w:cs="Times New Roman"/>
      <w:sz w:val="24"/>
      <w:lang w:val="en-US" w:eastAsia="en-US"/>
    </w:rPr>
  </w:style>
  <w:style w:type="paragraph" w:styleId="Footer">
    <w:name w:val="footer"/>
    <w:basedOn w:val="Normal"/>
    <w:link w:val="FooterChar"/>
    <w:rsid w:val="008F37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37E9"/>
    <w:rPr>
      <w:rFonts w:ascii="Times New Roman" w:eastAsia="Times New Roman" w:hAnsi="Times New Roman" w:cs="Times New Roman"/>
      <w:sz w:val="16"/>
      <w:lang w:val="en-US" w:eastAsia="en-US"/>
    </w:rPr>
  </w:style>
  <w:style w:type="paragraph" w:styleId="List">
    <w:name w:val="List"/>
    <w:basedOn w:val="BodyText"/>
    <w:next w:val="BodyText"/>
    <w:rsid w:val="008F37E9"/>
    <w:pPr>
      <w:tabs>
        <w:tab w:val="left" w:pos="340"/>
      </w:tabs>
      <w:spacing w:before="60" w:after="60"/>
      <w:ind w:left="340" w:hanging="340"/>
    </w:pPr>
  </w:style>
  <w:style w:type="paragraph" w:styleId="ListBullet">
    <w:name w:val="List Bullet"/>
    <w:basedOn w:val="List"/>
    <w:rsid w:val="008F37E9"/>
    <w:pPr>
      <w:numPr>
        <w:numId w:val="14"/>
      </w:numPr>
      <w:tabs>
        <w:tab w:val="clear" w:pos="340"/>
      </w:tabs>
      <w:spacing w:before="40" w:after="40"/>
    </w:pPr>
  </w:style>
  <w:style w:type="character" w:customStyle="1" w:styleId="SpecialBold">
    <w:name w:val="Special Bold"/>
    <w:basedOn w:val="DefaultParagraphFont"/>
    <w:rsid w:val="008F37E9"/>
    <w:rPr>
      <w:b/>
      <w:spacing w:val="0"/>
    </w:rPr>
  </w:style>
  <w:style w:type="paragraph" w:styleId="ListBullet2">
    <w:name w:val="List Bullet 2"/>
    <w:basedOn w:val="List2"/>
    <w:rsid w:val="008F37E9"/>
    <w:pPr>
      <w:numPr>
        <w:numId w:val="15"/>
      </w:numPr>
      <w:tabs>
        <w:tab w:val="clear" w:pos="680"/>
      </w:tabs>
    </w:pPr>
  </w:style>
  <w:style w:type="paragraph" w:styleId="Header">
    <w:name w:val="header"/>
    <w:basedOn w:val="Normal"/>
    <w:link w:val="HeaderChar"/>
    <w:rsid w:val="008F37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37E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F37E9"/>
    <w:pPr>
      <w:spacing w:before="240" w:after="120"/>
      <w:outlineLvl w:val="0"/>
    </w:pPr>
    <w:rPr>
      <w:rFonts w:ascii="Times New Roman" w:hAnsi="Times New Roman"/>
      <w:b/>
      <w:sz w:val="28"/>
    </w:rPr>
  </w:style>
  <w:style w:type="paragraph" w:customStyle="1" w:styleId="AllowPageBreak">
    <w:name w:val="AllowPageBreak"/>
    <w:rsid w:val="008F37E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F37E9"/>
    <w:pPr>
      <w:tabs>
        <w:tab w:val="left" w:pos="680"/>
      </w:tabs>
      <w:spacing w:before="60" w:after="60"/>
      <w:ind w:left="680" w:hanging="340"/>
    </w:pPr>
  </w:style>
  <w:style w:type="paragraph" w:styleId="ListBullet3">
    <w:name w:val="List Bullet 3"/>
    <w:basedOn w:val="List3"/>
    <w:rsid w:val="008F37E9"/>
    <w:pPr>
      <w:numPr>
        <w:numId w:val="3"/>
      </w:numPr>
      <w:tabs>
        <w:tab w:val="clear" w:pos="1021"/>
      </w:tabs>
      <w:ind w:left="1037" w:hanging="357"/>
    </w:pPr>
  </w:style>
  <w:style w:type="character" w:customStyle="1" w:styleId="BoldandItalics">
    <w:name w:val="Bold and Italics"/>
    <w:qFormat/>
    <w:rsid w:val="008F37E9"/>
    <w:rPr>
      <w:b/>
      <w:i/>
      <w:u w:val="none"/>
    </w:rPr>
  </w:style>
  <w:style w:type="character" w:customStyle="1" w:styleId="Heading2Char">
    <w:name w:val="Heading 2 Char"/>
    <w:basedOn w:val="DefaultParagraphFont"/>
    <w:link w:val="Heading2"/>
    <w:rsid w:val="008F37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37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37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37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37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37E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F37E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F37E9"/>
    <w:rPr>
      <w:rFonts w:ascii="Courier New" w:eastAsia="Times New Roman" w:hAnsi="Courier New" w:cs="Times New Roman"/>
      <w:i/>
      <w:szCs w:val="20"/>
      <w:lang w:val="en-US" w:eastAsia="en-US"/>
    </w:rPr>
  </w:style>
  <w:style w:type="paragraph" w:customStyle="1" w:styleId="HeadingBase">
    <w:name w:val="Heading Base"/>
    <w:rsid w:val="008F37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37E9"/>
    <w:pPr>
      <w:tabs>
        <w:tab w:val="right" w:leader="dot" w:pos="9072"/>
      </w:tabs>
      <w:ind w:left="567"/>
    </w:pPr>
    <w:rPr>
      <w:szCs w:val="22"/>
    </w:rPr>
  </w:style>
  <w:style w:type="paragraph" w:customStyle="1" w:styleId="TOCBase">
    <w:name w:val="TOC Base"/>
    <w:rsid w:val="008F37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37E9"/>
    <w:pPr>
      <w:tabs>
        <w:tab w:val="right" w:leader="dot" w:pos="9072"/>
      </w:tabs>
      <w:spacing w:before="40" w:after="40"/>
      <w:ind w:left="284"/>
    </w:pPr>
    <w:rPr>
      <w:rFonts w:ascii="Times New Roman" w:hAnsi="Times New Roman"/>
    </w:rPr>
  </w:style>
  <w:style w:type="paragraph" w:styleId="TOC1">
    <w:name w:val="toc 1"/>
    <w:basedOn w:val="TOCBase"/>
    <w:next w:val="Normal"/>
    <w:rsid w:val="008F37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37E9"/>
    <w:pPr>
      <w:spacing w:before="5040"/>
      <w:jc w:val="center"/>
    </w:pPr>
    <w:rPr>
      <w:sz w:val="48"/>
      <w:szCs w:val="72"/>
      <w:lang w:val="en-US"/>
    </w:rPr>
  </w:style>
  <w:style w:type="character" w:customStyle="1" w:styleId="TitleChar">
    <w:name w:val="Title Char"/>
    <w:basedOn w:val="DefaultParagraphFont"/>
    <w:link w:val="Title"/>
    <w:rsid w:val="008F37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37E9"/>
    <w:pPr>
      <w:tabs>
        <w:tab w:val="left" w:pos="3600"/>
        <w:tab w:val="left" w:pos="3958"/>
      </w:tabs>
    </w:pPr>
  </w:style>
  <w:style w:type="paragraph" w:customStyle="1" w:styleId="Note">
    <w:name w:val="Note"/>
    <w:basedOn w:val="BodyText"/>
    <w:rsid w:val="008F37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37E9"/>
    <w:pPr>
      <w:framePr w:wrap="auto" w:hAnchor="text" w:y="6049"/>
    </w:pPr>
    <w:rPr>
      <w:color w:val="000000"/>
      <w:sz w:val="40"/>
    </w:rPr>
  </w:style>
  <w:style w:type="paragraph" w:customStyle="1" w:styleId="TOCTitle">
    <w:name w:val="TOCTitle"/>
    <w:basedOn w:val="Heading1"/>
    <w:rsid w:val="008F37E9"/>
    <w:pPr>
      <w:spacing w:after="240"/>
      <w:jc w:val="center"/>
      <w:outlineLvl w:val="9"/>
    </w:pPr>
    <w:rPr>
      <w:caps/>
    </w:rPr>
  </w:style>
  <w:style w:type="paragraph" w:customStyle="1" w:styleId="Version">
    <w:name w:val="Version"/>
    <w:rsid w:val="008F37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37E9"/>
    <w:pPr>
      <w:keepNext w:val="0"/>
      <w:tabs>
        <w:tab w:val="right" w:pos="4176"/>
      </w:tabs>
      <w:ind w:left="198" w:hanging="198"/>
    </w:pPr>
    <w:rPr>
      <w:rFonts w:ascii="Garamond" w:hAnsi="Garamond"/>
    </w:rPr>
  </w:style>
  <w:style w:type="paragraph" w:styleId="IndexHeading">
    <w:name w:val="index heading"/>
    <w:basedOn w:val="Normal"/>
    <w:next w:val="Index1"/>
    <w:semiHidden/>
    <w:rsid w:val="008F37E9"/>
    <w:pPr>
      <w:spacing w:before="120" w:after="120"/>
    </w:pPr>
    <w:rPr>
      <w:rFonts w:ascii="Arial" w:hAnsi="Arial"/>
      <w:b/>
      <w:color w:val="918585"/>
      <w:sz w:val="24"/>
    </w:rPr>
  </w:style>
  <w:style w:type="paragraph" w:customStyle="1" w:styleId="Chapter">
    <w:name w:val="Chapter"/>
    <w:basedOn w:val="Normal"/>
    <w:rsid w:val="008F37E9"/>
    <w:pPr>
      <w:spacing w:before="240"/>
    </w:pPr>
    <w:rPr>
      <w:rFonts w:ascii="Times New Roman" w:hAnsi="Times New Roman"/>
      <w:smallCaps/>
      <w:spacing w:val="80"/>
      <w:sz w:val="28"/>
    </w:rPr>
  </w:style>
  <w:style w:type="paragraph" w:customStyle="1" w:styleId="InChapter">
    <w:name w:val="InChapter"/>
    <w:basedOn w:val="Heading3"/>
    <w:rsid w:val="008F37E9"/>
    <w:pPr>
      <w:spacing w:after="240"/>
      <w:outlineLvl w:val="9"/>
    </w:pPr>
    <w:rPr>
      <w:noProof/>
    </w:rPr>
  </w:style>
  <w:style w:type="paragraph" w:styleId="Index2">
    <w:name w:val="index 2"/>
    <w:basedOn w:val="Normal"/>
    <w:next w:val="Normal"/>
    <w:semiHidden/>
    <w:rsid w:val="008F37E9"/>
    <w:pPr>
      <w:tabs>
        <w:tab w:val="right" w:pos="4176"/>
      </w:tabs>
      <w:ind w:left="568" w:hanging="284"/>
    </w:pPr>
    <w:rPr>
      <w:rFonts w:ascii="Garamond" w:hAnsi="Garamond"/>
    </w:rPr>
  </w:style>
  <w:style w:type="paragraph" w:customStyle="1" w:styleId="Byline">
    <w:name w:val="Byline"/>
    <w:rsid w:val="008F37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37E9"/>
    <w:pPr>
      <w:tabs>
        <w:tab w:val="clear" w:pos="3600"/>
        <w:tab w:val="clear" w:pos="3958"/>
      </w:tabs>
      <w:jc w:val="right"/>
    </w:pPr>
  </w:style>
  <w:style w:type="character" w:styleId="Emphasis">
    <w:name w:val="Emphasis"/>
    <w:basedOn w:val="DefaultParagraphFont"/>
    <w:qFormat/>
    <w:rsid w:val="008F37E9"/>
    <w:rPr>
      <w:i/>
    </w:rPr>
  </w:style>
  <w:style w:type="paragraph" w:styleId="Caption">
    <w:name w:val="caption"/>
    <w:basedOn w:val="BodyText"/>
    <w:next w:val="Normal"/>
    <w:qFormat/>
    <w:rsid w:val="008F37E9"/>
    <w:pPr>
      <w:framePr w:w="2268" w:hSpace="181" w:vSpace="181" w:wrap="around" w:vAnchor="text" w:hAnchor="page" w:x="1135" w:y="285" w:anchorLock="1"/>
    </w:pPr>
    <w:rPr>
      <w:i/>
    </w:rPr>
  </w:style>
  <w:style w:type="paragraph" w:customStyle="1" w:styleId="MiniTOCTitle">
    <w:name w:val="MiniTOCTitle"/>
    <w:basedOn w:val="Heading4"/>
    <w:rsid w:val="008F37E9"/>
    <w:pPr>
      <w:spacing w:before="240"/>
      <w:outlineLvl w:val="9"/>
    </w:pPr>
    <w:rPr>
      <w:noProof/>
      <w:sz w:val="24"/>
    </w:rPr>
  </w:style>
  <w:style w:type="paragraph" w:customStyle="1" w:styleId="MiniTOCItem">
    <w:name w:val="MiniTOCItem"/>
    <w:basedOn w:val="ListBullet"/>
    <w:rsid w:val="008F37E9"/>
    <w:pPr>
      <w:numPr>
        <w:numId w:val="0"/>
      </w:numPr>
      <w:tabs>
        <w:tab w:val="right" w:leader="dot" w:pos="6521"/>
      </w:tabs>
      <w:spacing w:before="0" w:after="0"/>
    </w:pPr>
  </w:style>
  <w:style w:type="paragraph" w:customStyle="1" w:styleId="TOFTitle">
    <w:name w:val="TOFTitle"/>
    <w:basedOn w:val="TOCTitle"/>
    <w:rsid w:val="008F37E9"/>
  </w:style>
  <w:style w:type="paragraph" w:styleId="TableofFigures">
    <w:name w:val="table of figures"/>
    <w:basedOn w:val="Normal"/>
    <w:next w:val="Normal"/>
    <w:semiHidden/>
    <w:rsid w:val="008F37E9"/>
    <w:pPr>
      <w:tabs>
        <w:tab w:val="right" w:leader="dot" w:pos="9072"/>
      </w:tabs>
      <w:ind w:left="970" w:hanging="403"/>
    </w:pPr>
    <w:rPr>
      <w:rFonts w:ascii="Times New Roman" w:hAnsi="Times New Roman"/>
      <w:b/>
    </w:rPr>
  </w:style>
  <w:style w:type="paragraph" w:styleId="ListNumber">
    <w:name w:val="List Number"/>
    <w:basedOn w:val="List"/>
    <w:rsid w:val="008F37E9"/>
    <w:pPr>
      <w:numPr>
        <w:numId w:val="12"/>
      </w:numPr>
    </w:pPr>
  </w:style>
  <w:style w:type="character" w:customStyle="1" w:styleId="WingdingSymbols">
    <w:name w:val="Wingding Symbols"/>
    <w:rsid w:val="008F37E9"/>
    <w:rPr>
      <w:rFonts w:ascii="Wingdings" w:hAnsi="Wingdings"/>
    </w:rPr>
  </w:style>
  <w:style w:type="paragraph" w:customStyle="1" w:styleId="TableHeading">
    <w:name w:val="Table Heading"/>
    <w:basedOn w:val="HeadingBase"/>
    <w:rsid w:val="008F37E9"/>
    <w:pPr>
      <w:keepLines/>
      <w:pBdr>
        <w:bottom w:val="single" w:sz="6" w:space="1" w:color="918585"/>
      </w:pBdr>
      <w:spacing w:before="240"/>
    </w:pPr>
  </w:style>
  <w:style w:type="character" w:customStyle="1" w:styleId="HotSpot">
    <w:name w:val="HotSpot"/>
    <w:rsid w:val="008F37E9"/>
    <w:rPr>
      <w:color w:val="0033CC"/>
      <w:u w:val="none"/>
    </w:rPr>
  </w:style>
  <w:style w:type="paragraph" w:customStyle="1" w:styleId="BodyTextRight">
    <w:name w:val="Body Text Right"/>
    <w:basedOn w:val="BodyText"/>
    <w:rsid w:val="008F37E9"/>
    <w:pPr>
      <w:spacing w:before="0" w:after="0"/>
      <w:jc w:val="right"/>
    </w:pPr>
  </w:style>
  <w:style w:type="paragraph" w:styleId="Index3">
    <w:name w:val="index 3"/>
    <w:basedOn w:val="ListNumber2"/>
    <w:next w:val="Normal"/>
    <w:semiHidden/>
    <w:rsid w:val="008F37E9"/>
    <w:pPr>
      <w:numPr>
        <w:numId w:val="0"/>
      </w:numPr>
      <w:tabs>
        <w:tab w:val="right" w:leader="dot" w:pos="4176"/>
      </w:tabs>
    </w:pPr>
  </w:style>
  <w:style w:type="paragraph" w:styleId="ListNumber2">
    <w:name w:val="List Number 2"/>
    <w:basedOn w:val="List2"/>
    <w:rsid w:val="008F37E9"/>
    <w:pPr>
      <w:numPr>
        <w:numId w:val="11"/>
      </w:numPr>
      <w:tabs>
        <w:tab w:val="clear" w:pos="1060"/>
      </w:tabs>
    </w:pPr>
  </w:style>
  <w:style w:type="paragraph" w:customStyle="1" w:styleId="MarginNote">
    <w:name w:val="Margin Note"/>
    <w:basedOn w:val="BodyText"/>
    <w:rsid w:val="008F37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37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37E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F37E9"/>
    <w:rPr>
      <w:sz w:val="32"/>
    </w:rPr>
  </w:style>
  <w:style w:type="paragraph" w:customStyle="1" w:styleId="HeadingProcedure">
    <w:name w:val="Heading Procedure"/>
    <w:basedOn w:val="HeadingBase"/>
    <w:next w:val="Normal"/>
    <w:rsid w:val="008F37E9"/>
    <w:pPr>
      <w:tabs>
        <w:tab w:val="left" w:pos="0"/>
      </w:tabs>
      <w:spacing w:before="120" w:after="60"/>
    </w:pPr>
    <w:rPr>
      <w:i/>
      <w:color w:val="918585"/>
      <w:sz w:val="22"/>
    </w:rPr>
  </w:style>
  <w:style w:type="paragraph" w:customStyle="1" w:styleId="TableBodyText">
    <w:name w:val="Table Body Text"/>
    <w:basedOn w:val="BodyText"/>
    <w:rsid w:val="008F37E9"/>
    <w:pPr>
      <w:spacing w:before="60" w:after="60"/>
    </w:pPr>
  </w:style>
  <w:style w:type="paragraph" w:styleId="ListContinue">
    <w:name w:val="List Continue"/>
    <w:basedOn w:val="List"/>
    <w:rsid w:val="008F37E9"/>
    <w:pPr>
      <w:ind w:firstLine="0"/>
    </w:pPr>
  </w:style>
  <w:style w:type="paragraph" w:customStyle="1" w:styleId="ListNote">
    <w:name w:val="List Note"/>
    <w:basedOn w:val="List"/>
    <w:rsid w:val="008F37E9"/>
    <w:pPr>
      <w:pBdr>
        <w:top w:val="single" w:sz="6" w:space="2" w:color="918585"/>
        <w:bottom w:val="single" w:sz="6" w:space="2" w:color="918585"/>
      </w:pBdr>
      <w:tabs>
        <w:tab w:val="left" w:pos="1021"/>
      </w:tabs>
      <w:ind w:firstLine="0"/>
    </w:pPr>
  </w:style>
  <w:style w:type="paragraph" w:customStyle="1" w:styleId="Warning">
    <w:name w:val="Warning"/>
    <w:basedOn w:val="BodyText"/>
    <w:rsid w:val="008F37E9"/>
    <w:pPr>
      <w:shd w:val="clear" w:color="auto" w:fill="D9D9D9"/>
      <w:tabs>
        <w:tab w:val="left" w:pos="992"/>
      </w:tabs>
      <w:ind w:left="119" w:right="119"/>
    </w:pPr>
    <w:rPr>
      <w:sz w:val="20"/>
    </w:rPr>
  </w:style>
  <w:style w:type="paragraph" w:customStyle="1" w:styleId="MarginIcons">
    <w:name w:val="Margin Icons"/>
    <w:basedOn w:val="BodyText"/>
    <w:rsid w:val="008F37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37E9"/>
    <w:rPr>
      <w:rFonts w:ascii="Courier New" w:hAnsi="Courier New"/>
    </w:rPr>
  </w:style>
  <w:style w:type="paragraph" w:customStyle="1" w:styleId="NoteBullet">
    <w:name w:val="Note Bullet"/>
    <w:basedOn w:val="Note"/>
    <w:rsid w:val="008F37E9"/>
    <w:pPr>
      <w:tabs>
        <w:tab w:val="clear" w:pos="680"/>
      </w:tabs>
      <w:spacing w:before="60" w:after="60"/>
    </w:pPr>
  </w:style>
  <w:style w:type="paragraph" w:customStyle="1" w:styleId="SubHeading2">
    <w:name w:val="SubHeading2"/>
    <w:basedOn w:val="HeadingBase"/>
    <w:rsid w:val="008F37E9"/>
    <w:pPr>
      <w:spacing w:before="240" w:after="60"/>
    </w:pPr>
    <w:rPr>
      <w:sz w:val="20"/>
    </w:rPr>
  </w:style>
  <w:style w:type="paragraph" w:customStyle="1" w:styleId="SubHeading1">
    <w:name w:val="SubHeading1"/>
    <w:basedOn w:val="HeadingBase"/>
    <w:rsid w:val="008F37E9"/>
    <w:pPr>
      <w:spacing w:before="240" w:after="60"/>
    </w:pPr>
    <w:rPr>
      <w:color w:val="918585"/>
      <w:sz w:val="22"/>
    </w:rPr>
  </w:style>
  <w:style w:type="paragraph" w:customStyle="1" w:styleId="SideHeading">
    <w:name w:val="Side Heading"/>
    <w:basedOn w:val="HeadingBase"/>
    <w:rsid w:val="008F37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37E9"/>
    <w:pPr>
      <w:numPr>
        <w:numId w:val="13"/>
      </w:numPr>
    </w:pPr>
  </w:style>
  <w:style w:type="paragraph" w:styleId="PlainText">
    <w:name w:val="Plain Text"/>
    <w:basedOn w:val="Normal"/>
    <w:link w:val="PlainTextChar"/>
    <w:rsid w:val="008F37E9"/>
    <w:rPr>
      <w:sz w:val="20"/>
    </w:rPr>
  </w:style>
  <w:style w:type="character" w:customStyle="1" w:styleId="PlainTextChar">
    <w:name w:val="Plain Text Char"/>
    <w:basedOn w:val="DefaultParagraphFont"/>
    <w:link w:val="PlainText"/>
    <w:rsid w:val="008F37E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F37E9"/>
    <w:rPr>
      <w:b/>
      <w:smallCaps/>
    </w:rPr>
  </w:style>
  <w:style w:type="paragraph" w:customStyle="1" w:styleId="TableListNumber">
    <w:name w:val="Table List Number"/>
    <w:basedOn w:val="ListNumber"/>
    <w:rsid w:val="008F37E9"/>
    <w:pPr>
      <w:numPr>
        <w:numId w:val="0"/>
      </w:numPr>
    </w:pPr>
  </w:style>
  <w:style w:type="paragraph" w:styleId="TOC4">
    <w:name w:val="toc 4"/>
    <w:basedOn w:val="TOCBase"/>
    <w:next w:val="Normal"/>
    <w:semiHidden/>
    <w:rsid w:val="008F37E9"/>
    <w:pPr>
      <w:tabs>
        <w:tab w:val="right" w:leader="dot" w:pos="9071"/>
      </w:tabs>
      <w:ind w:left="1701"/>
    </w:pPr>
  </w:style>
  <w:style w:type="paragraph" w:customStyle="1" w:styleId="ListAlpha">
    <w:name w:val="List Alpha"/>
    <w:basedOn w:val="List"/>
    <w:rsid w:val="008F37E9"/>
    <w:pPr>
      <w:numPr>
        <w:numId w:val="10"/>
      </w:numPr>
    </w:pPr>
  </w:style>
  <w:style w:type="paragraph" w:customStyle="1" w:styleId="ListAlpha2">
    <w:name w:val="List Alpha 2"/>
    <w:basedOn w:val="List2"/>
    <w:rsid w:val="008F37E9"/>
    <w:pPr>
      <w:numPr>
        <w:numId w:val="9"/>
      </w:numPr>
    </w:pPr>
  </w:style>
  <w:style w:type="paragraph" w:styleId="List3">
    <w:name w:val="List 3"/>
    <w:basedOn w:val="BodyText"/>
    <w:rsid w:val="008F37E9"/>
    <w:pPr>
      <w:tabs>
        <w:tab w:val="left" w:pos="1021"/>
      </w:tabs>
      <w:spacing w:before="60" w:after="60"/>
      <w:ind w:left="1020" w:hanging="340"/>
    </w:pPr>
  </w:style>
  <w:style w:type="paragraph" w:styleId="List4">
    <w:name w:val="List 4"/>
    <w:basedOn w:val="BodyText"/>
    <w:rsid w:val="008F37E9"/>
    <w:pPr>
      <w:tabs>
        <w:tab w:val="left" w:pos="1361"/>
      </w:tabs>
      <w:spacing w:before="60" w:after="60"/>
      <w:ind w:left="1361" w:hanging="340"/>
    </w:pPr>
  </w:style>
  <w:style w:type="paragraph" w:styleId="List5">
    <w:name w:val="List 5"/>
    <w:basedOn w:val="BodyText"/>
    <w:rsid w:val="008F37E9"/>
    <w:pPr>
      <w:tabs>
        <w:tab w:val="left" w:pos="1701"/>
      </w:tabs>
      <w:spacing w:before="60" w:after="60"/>
      <w:ind w:left="1701" w:hanging="340"/>
    </w:pPr>
  </w:style>
  <w:style w:type="paragraph" w:styleId="ListBullet4">
    <w:name w:val="List Bullet 4"/>
    <w:basedOn w:val="List4"/>
    <w:rsid w:val="008F37E9"/>
    <w:pPr>
      <w:numPr>
        <w:numId w:val="4"/>
      </w:numPr>
    </w:pPr>
  </w:style>
  <w:style w:type="paragraph" w:styleId="ListBullet5">
    <w:name w:val="List Bullet 5"/>
    <w:basedOn w:val="List5"/>
    <w:rsid w:val="008F37E9"/>
    <w:pPr>
      <w:numPr>
        <w:numId w:val="5"/>
      </w:numPr>
    </w:pPr>
  </w:style>
  <w:style w:type="paragraph" w:styleId="ListContinue2">
    <w:name w:val="List Continue 2"/>
    <w:basedOn w:val="List2"/>
    <w:rsid w:val="008F37E9"/>
    <w:pPr>
      <w:ind w:firstLine="0"/>
    </w:pPr>
  </w:style>
  <w:style w:type="paragraph" w:styleId="ListContinue3">
    <w:name w:val="List Continue 3"/>
    <w:basedOn w:val="List3"/>
    <w:rsid w:val="008F37E9"/>
    <w:pPr>
      <w:ind w:left="1021" w:firstLine="0"/>
    </w:pPr>
  </w:style>
  <w:style w:type="paragraph" w:styleId="ListContinue4">
    <w:name w:val="List Continue 4"/>
    <w:basedOn w:val="List4"/>
    <w:rsid w:val="008F37E9"/>
    <w:pPr>
      <w:ind w:firstLine="0"/>
    </w:pPr>
  </w:style>
  <w:style w:type="paragraph" w:styleId="ListContinue5">
    <w:name w:val="List Continue 5"/>
    <w:basedOn w:val="List5"/>
    <w:rsid w:val="008F37E9"/>
    <w:pPr>
      <w:ind w:firstLine="0"/>
    </w:pPr>
  </w:style>
  <w:style w:type="paragraph" w:styleId="ListNumber3">
    <w:name w:val="List Number 3"/>
    <w:basedOn w:val="List3"/>
    <w:rsid w:val="008F37E9"/>
    <w:pPr>
      <w:numPr>
        <w:numId w:val="6"/>
      </w:numPr>
    </w:pPr>
  </w:style>
  <w:style w:type="paragraph" w:styleId="ListNumber4">
    <w:name w:val="List Number 4"/>
    <w:basedOn w:val="List4"/>
    <w:rsid w:val="008F37E9"/>
    <w:pPr>
      <w:numPr>
        <w:numId w:val="7"/>
      </w:numPr>
    </w:pPr>
  </w:style>
  <w:style w:type="paragraph" w:styleId="ListNumber5">
    <w:name w:val="List Number 5"/>
    <w:basedOn w:val="List5"/>
    <w:rsid w:val="008F37E9"/>
    <w:pPr>
      <w:numPr>
        <w:numId w:val="8"/>
      </w:numPr>
    </w:pPr>
  </w:style>
  <w:style w:type="paragraph" w:styleId="BlockText">
    <w:name w:val="Block Text"/>
    <w:basedOn w:val="Normal"/>
    <w:rsid w:val="008F37E9"/>
    <w:pPr>
      <w:spacing w:after="120"/>
      <w:ind w:left="1440" w:right="1440"/>
    </w:pPr>
  </w:style>
  <w:style w:type="character" w:customStyle="1" w:styleId="Subscript">
    <w:name w:val="Subscript"/>
    <w:basedOn w:val="DefaultParagraphFont"/>
    <w:rsid w:val="008F37E9"/>
    <w:rPr>
      <w:sz w:val="16"/>
      <w:vertAlign w:val="subscript"/>
    </w:rPr>
  </w:style>
  <w:style w:type="character" w:customStyle="1" w:styleId="Superscript">
    <w:name w:val="Superscript"/>
    <w:basedOn w:val="DefaultParagraphFont"/>
    <w:rsid w:val="008F37E9"/>
    <w:rPr>
      <w:sz w:val="16"/>
      <w:vertAlign w:val="superscript"/>
    </w:rPr>
  </w:style>
  <w:style w:type="character" w:customStyle="1" w:styleId="Symbols">
    <w:name w:val="Symbols"/>
    <w:basedOn w:val="DefaultParagraphFont"/>
    <w:rsid w:val="008F37E9"/>
    <w:rPr>
      <w:rFonts w:ascii="Symbol" w:hAnsi="Symbol"/>
    </w:rPr>
  </w:style>
  <w:style w:type="character" w:customStyle="1" w:styleId="MenuOptions">
    <w:name w:val="Menu Options"/>
    <w:basedOn w:val="DefaultParagraphFont"/>
    <w:rsid w:val="008F37E9"/>
    <w:rPr>
      <w:rFonts w:ascii="Arial Narrow" w:hAnsi="Arial Narrow"/>
      <w:smallCaps/>
    </w:rPr>
  </w:style>
  <w:style w:type="character" w:customStyle="1" w:styleId="Buttons">
    <w:name w:val="Buttons"/>
    <w:basedOn w:val="DefaultParagraphFont"/>
    <w:rsid w:val="008F37E9"/>
    <w:rPr>
      <w:b/>
    </w:rPr>
  </w:style>
  <w:style w:type="character" w:customStyle="1" w:styleId="Underlined">
    <w:name w:val="Underlined"/>
    <w:basedOn w:val="DefaultParagraphFont"/>
    <w:rsid w:val="008F37E9"/>
    <w:rPr>
      <w:u w:val="single"/>
    </w:rPr>
  </w:style>
  <w:style w:type="paragraph" w:customStyle="1" w:styleId="TableBodyTextRight">
    <w:name w:val="Table Body Text Right"/>
    <w:basedOn w:val="TableBodyText"/>
    <w:rsid w:val="008F37E9"/>
    <w:pPr>
      <w:widowControl w:val="0"/>
      <w:autoSpaceDE w:val="0"/>
      <w:autoSpaceDN w:val="0"/>
      <w:adjustRightInd w:val="0"/>
      <w:jc w:val="right"/>
    </w:pPr>
    <w:rPr>
      <w:rFonts w:cs="Arial"/>
      <w:szCs w:val="18"/>
    </w:rPr>
  </w:style>
  <w:style w:type="paragraph" w:customStyle="1" w:styleId="CopyrightText">
    <w:name w:val="Copyright Text"/>
    <w:basedOn w:val="BodyText"/>
    <w:rsid w:val="008F37E9"/>
    <w:rPr>
      <w:sz w:val="18"/>
    </w:rPr>
  </w:style>
  <w:style w:type="paragraph" w:customStyle="1" w:styleId="BodySmallRight">
    <w:name w:val="Body Small Right"/>
    <w:basedOn w:val="BodyTextRight"/>
    <w:rsid w:val="008F37E9"/>
    <w:rPr>
      <w:sz w:val="18"/>
      <w:szCs w:val="18"/>
    </w:rPr>
  </w:style>
  <w:style w:type="paragraph" w:customStyle="1" w:styleId="MarginEdition">
    <w:name w:val="Margin Edition"/>
    <w:basedOn w:val="MarginNote"/>
    <w:rsid w:val="008F37E9"/>
    <w:pPr>
      <w:spacing w:before="0" w:after="0"/>
    </w:pPr>
    <w:rPr>
      <w:rFonts w:ascii="Times New Roman" w:hAnsi="Times New Roman"/>
      <w:color w:val="999999"/>
    </w:rPr>
  </w:style>
  <w:style w:type="paragraph" w:customStyle="1" w:styleId="Spacer">
    <w:name w:val="Spacer"/>
    <w:basedOn w:val="Normal"/>
    <w:rsid w:val="008F37E9"/>
    <w:rPr>
      <w:sz w:val="2"/>
      <w:szCs w:val="2"/>
    </w:rPr>
  </w:style>
  <w:style w:type="character" w:customStyle="1" w:styleId="Small">
    <w:name w:val="Small"/>
    <w:basedOn w:val="DefaultParagraphFont"/>
    <w:rsid w:val="008F37E9"/>
    <w:rPr>
      <w:sz w:val="16"/>
    </w:rPr>
  </w:style>
  <w:style w:type="paragraph" w:customStyle="1" w:styleId="WideTable">
    <w:name w:val="Wide Table"/>
    <w:basedOn w:val="Normal"/>
    <w:rsid w:val="008F37E9"/>
    <w:pPr>
      <w:ind w:left="-1418"/>
    </w:pPr>
    <w:rPr>
      <w:sz w:val="2"/>
      <w:szCs w:val="2"/>
    </w:rPr>
  </w:style>
  <w:style w:type="character" w:styleId="PageNumber">
    <w:name w:val="page number"/>
    <w:basedOn w:val="DefaultParagraphFont"/>
    <w:rsid w:val="008F37E9"/>
  </w:style>
  <w:style w:type="paragraph" w:styleId="Quote">
    <w:name w:val="Quote"/>
    <w:basedOn w:val="Heading1"/>
    <w:link w:val="QuoteChar"/>
    <w:qFormat/>
    <w:rsid w:val="008F37E9"/>
    <w:rPr>
      <w:b w:val="0"/>
      <w:sz w:val="72"/>
      <w:szCs w:val="72"/>
      <w:lang w:val="en-NZ"/>
    </w:rPr>
  </w:style>
  <w:style w:type="character" w:customStyle="1" w:styleId="QuoteChar">
    <w:name w:val="Quote Char"/>
    <w:basedOn w:val="DefaultParagraphFont"/>
    <w:link w:val="Quote"/>
    <w:rsid w:val="008F37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37E9"/>
    <w:pPr>
      <w:pageBreakBefore/>
    </w:pPr>
  </w:style>
  <w:style w:type="paragraph" w:customStyle="1" w:styleId="Border">
    <w:name w:val="Border"/>
    <w:basedOn w:val="Normal"/>
    <w:qFormat/>
    <w:rsid w:val="008F37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37E9"/>
    <w:rPr>
      <w:b/>
      <w:bCs/>
      <w:i/>
      <w:iCs/>
      <w:color w:val="auto"/>
    </w:rPr>
  </w:style>
  <w:style w:type="paragraph" w:styleId="IntenseQuote">
    <w:name w:val="Intense Quote"/>
    <w:basedOn w:val="Normal"/>
    <w:next w:val="Normal"/>
    <w:link w:val="IntenseQuoteChar"/>
    <w:uiPriority w:val="30"/>
    <w:qFormat/>
    <w:rsid w:val="008F37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37E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F37E9"/>
    <w:rPr>
      <w:smallCaps/>
      <w:color w:val="auto"/>
      <w:u w:val="single"/>
    </w:rPr>
  </w:style>
  <w:style w:type="character" w:styleId="IntenseReference">
    <w:name w:val="Intense Reference"/>
    <w:basedOn w:val="DefaultParagraphFont"/>
    <w:uiPriority w:val="32"/>
    <w:qFormat/>
    <w:rsid w:val="008F37E9"/>
    <w:rPr>
      <w:b/>
      <w:bCs/>
      <w:smallCaps/>
      <w:color w:val="auto"/>
      <w:spacing w:val="5"/>
      <w:u w:val="single"/>
    </w:rPr>
  </w:style>
  <w:style w:type="paragraph" w:customStyle="1" w:styleId="2ColumnHeading">
    <w:name w:val="2Column Heading"/>
    <w:basedOn w:val="BodyText"/>
    <w:qFormat/>
    <w:rsid w:val="008F37E9"/>
    <w:pPr>
      <w:spacing w:after="60"/>
      <w:ind w:left="-2268"/>
    </w:pPr>
    <w:rPr>
      <w:b/>
    </w:rPr>
  </w:style>
  <w:style w:type="paragraph" w:customStyle="1" w:styleId="Heading1TOC">
    <w:name w:val="Heading1 TOC"/>
    <w:basedOn w:val="Normal"/>
    <w:qFormat/>
    <w:rsid w:val="008F37E9"/>
    <w:pPr>
      <w:spacing w:before="240" w:after="120"/>
    </w:pPr>
    <w:rPr>
      <w:rFonts w:ascii="Times New Roman" w:hAnsi="Times New Roman"/>
      <w:b/>
      <w:sz w:val="32"/>
    </w:rPr>
  </w:style>
  <w:style w:type="paragraph" w:customStyle="1" w:styleId="Heading2TOC">
    <w:name w:val="Heading2 TOC"/>
    <w:basedOn w:val="Normal"/>
    <w:qFormat/>
    <w:rsid w:val="008F37E9"/>
    <w:pPr>
      <w:spacing w:before="240" w:after="60"/>
    </w:pPr>
    <w:rPr>
      <w:rFonts w:ascii="Times New Roman" w:hAnsi="Times New Roman"/>
      <w:b/>
      <w:sz w:val="28"/>
    </w:rPr>
  </w:style>
  <w:style w:type="character" w:customStyle="1" w:styleId="Underline">
    <w:name w:val="Underline"/>
    <w:basedOn w:val="DefaultParagraphFont"/>
    <w:qFormat/>
    <w:rsid w:val="008F37E9"/>
    <w:rPr>
      <w:u w:val="single"/>
    </w:rPr>
  </w:style>
  <w:style w:type="paragraph" w:styleId="BalloonText">
    <w:name w:val="Balloon Text"/>
    <w:basedOn w:val="Normal"/>
    <w:link w:val="BalloonTextChar"/>
    <w:rsid w:val="008F37E9"/>
    <w:rPr>
      <w:rFonts w:ascii="Tahoma" w:hAnsi="Tahoma" w:cs="Tahoma"/>
      <w:sz w:val="16"/>
      <w:szCs w:val="16"/>
    </w:rPr>
  </w:style>
  <w:style w:type="character" w:customStyle="1" w:styleId="BalloonTextChar">
    <w:name w:val="Balloon Text Char"/>
    <w:basedOn w:val="DefaultParagraphFont"/>
    <w:link w:val="BalloonText"/>
    <w:rsid w:val="008F37E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F37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37E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1577</Words>
  <Characters>10349</Characters>
  <Application>Microsoft Office Word</Application>
  <DocSecurity>0</DocSecurity>
  <Lines>400</Lines>
  <Paragraphs>234</Paragraphs>
  <ScaleCrop>false</ScaleCrop>
  <Company>Author-it Software Corporation Ltd.</Company>
  <LinksUpToDate>false</LinksUpToDate>
  <CharactersWithSpaces>11848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ICTTEN3077A Commission an electronic unit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2012-05-26T07:34:00Z</dcterms:created>
  <dcterms:modified xsi:type="dcterms:W3CDTF">2012-05-26T07:34:00Z</dcterms:modified>
</cp:coreProperties>
</file>