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BDA" w:rsidP="00624BDA">
      <w:pPr>
        <w:pStyle w:val="Title"/>
      </w:pPr>
      <w:r>
        <w:fldChar w:fldCharType="begin"/>
      </w:r>
      <w:r>
        <w:instrText xml:space="preserve"> TITLE   \* MERGEFORMAT </w:instrText>
      </w:r>
      <w:r>
        <w:fldChar w:fldCharType="separate"/>
      </w:r>
      <w:r>
        <w:t>ICTTEN3074A Recover customer premises equipment</w:t>
      </w:r>
      <w:r>
        <w:fldChar w:fldCharType="end"/>
      </w:r>
    </w:p>
    <w:p w:rsidR="00624BDA" w:rsidP="00624BDA">
      <w:pPr>
        <w:pStyle w:val="Version"/>
        <w:sectPr w:rsidSect="00CC7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F9D" w:rsidP="00CC7F9D">
      <w:pPr>
        <w:pStyle w:val="SuperHeading"/>
      </w:pPr>
      <w:r w:rsidRPr="00CC7F9D">
        <w:t>ICTTEN3074A Recover customer premises equipment</w:t>
      </w:r>
    </w:p>
    <w:p w:rsidR="00000000" w:rsidRPr="00CC7F9D" w:rsidP="00CC7F9D">
      <w:pPr>
        <w:pStyle w:val="Heading1"/>
      </w:pPr>
      <w:bookmarkStart w:id="1" w:name="O_271882"/>
      <w:bookmarkEnd w:id="1"/>
      <w:r w:rsidRPr="00CC7F9D">
        <w:t>Modification History</w:t>
      </w:r>
    </w:p>
    <w:p w:rsidR="00000000" w:rsidRPr="00CC7F9D" w:rsidP="00CC7F9D">
      <w:pPr>
        <w:pStyle w:val="BodyText"/>
      </w:pPr>
      <w:r w:rsidRPr="00CC7F9D">
        <w:t>Not Applicable</w:t>
      </w:r>
    </w:p>
    <w:p w:rsidR="00000000" w:rsidRPr="00CC7F9D" w:rsidP="00CC7F9D">
      <w:pPr>
        <w:pStyle w:val="AllowPageBreak"/>
      </w:pPr>
    </w:p>
    <w:p w:rsidR="00000000" w:rsidRPr="00CC7F9D" w:rsidP="00CC7F9D">
      <w:pPr>
        <w:pStyle w:val="Heading1"/>
      </w:pPr>
      <w:bookmarkStart w:id="2" w:name="O_209613"/>
      <w:bookmarkEnd w:id="2"/>
      <w:r w:rsidRPr="00CC7F9D">
        <w:t>Unit Descriptor</w:t>
      </w:r>
    </w:p>
    <w:tbl>
      <w:tblPr>
        <w:tblW w:w="0" w:type="auto"/>
        <w:tblLayout w:type="fixed"/>
        <w:tblCellMar>
          <w:left w:w="62" w:type="dxa"/>
          <w:right w:w="62" w:type="dxa"/>
        </w:tblCellMar>
        <w:tblLook w:val="0000"/>
      </w:tblPr>
      <w:tblGrid>
        <w:gridCol w:w="2659"/>
        <w:gridCol w:w="5863"/>
      </w:tblGrid>
      <w:tr w:rsidTr="00624BD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This unit describes the performance outcomes, skills and knowledge required to dismantle, package and dis</w:t>
            </w:r>
            <w:r w:rsidRPr="00CC7F9D">
              <w:t>pose of recovered customer premises equipment.</w:t>
            </w:r>
          </w:p>
          <w:p w:rsidR="00000000" w:rsidRPr="00CC7F9D" w:rsidP="00CC7F9D">
            <w:pPr>
              <w:pStyle w:val="BodyText"/>
            </w:pPr>
          </w:p>
          <w:p w:rsidR="00000000" w:rsidRPr="00CC7F9D" w:rsidP="00CC7F9D">
            <w:pPr>
              <w:pStyle w:val="BodyText"/>
            </w:pPr>
            <w:r w:rsidRPr="00CC7F9D">
              <w:t>Licensing, legislative, regulatory and certification requirements apply to working at heights. If an elevated work platform (EWP) is required, verify state or territory law requirements for a licence to opera</w:t>
            </w:r>
            <w:r w:rsidRPr="00CC7F9D">
              <w:t>te an EWP. Users should confirm requirements with the relevant federal, state or territory authority.</w:t>
            </w:r>
          </w:p>
          <w:p w:rsidR="00000000" w:rsidRPr="00CC7F9D" w:rsidP="00CC7F9D">
            <w:pPr>
              <w:pStyle w:val="BodyText"/>
            </w:pPr>
          </w:p>
          <w:p w:rsidR="00000000" w:rsidRPr="00CC7F9D" w:rsidP="00CC7F9D">
            <w:pPr>
              <w:pStyle w:val="BodyText"/>
            </w:pPr>
            <w:r w:rsidRPr="00CC7F9D">
              <w:t>If working at heights, achievement of the unit 'CPCPCM2015A Work safely on roofs' from the CPC08 Construction and Plumbing Services Integrated framework training Package fulfils this requirement.</w:t>
            </w:r>
          </w:p>
        </w:tc>
      </w:tr>
    </w:tbl>
    <w:p w:rsidR="00624BDA" w:rsidP="00CC7F9D">
      <w:pPr>
        <w:pStyle w:val="BodyText"/>
      </w:pPr>
    </w:p>
    <w:p w:rsidR="00624BDA" w:rsidP="00CC7F9D">
      <w:pPr>
        <w:pStyle w:val="BodyText"/>
      </w:pPr>
    </w:p>
    <w:p w:rsidR="00000000" w:rsidRPr="00CC7F9D" w:rsidP="00CC7F9D">
      <w:pPr>
        <w:pStyle w:val="Heading1"/>
      </w:pPr>
      <w:bookmarkStart w:id="3" w:name="O_209617"/>
      <w:bookmarkEnd w:id="3"/>
      <w:r w:rsidRPr="00CC7F9D">
        <w:t>Application of the Unit</w:t>
      </w:r>
    </w:p>
    <w:tbl>
      <w:tblPr>
        <w:tblW w:w="0" w:type="auto"/>
        <w:tblLayout w:type="fixed"/>
        <w:tblCellMar>
          <w:left w:w="62" w:type="dxa"/>
          <w:right w:w="62" w:type="dxa"/>
        </w:tblCellMar>
        <w:tblLook w:val="0000"/>
      </w:tblPr>
      <w:tblGrid>
        <w:gridCol w:w="2742"/>
        <w:gridCol w:w="5780"/>
      </w:tblGrid>
      <w:tr w:rsidTr="00624BDA">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Application of t</w:t>
            </w:r>
            <w:r w:rsidRPr="00CC7F9D">
              <w:rPr>
                <w:rStyle w:val="SpecialBold"/>
              </w:rPr>
              <w: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 xml:space="preserve">Technical staff who dismantle and recover customer premises systems and equipment apply the skills and knowledge in this unit. </w:t>
            </w:r>
          </w:p>
          <w:p w:rsidR="00000000" w:rsidRPr="00CC7F9D" w:rsidP="00CC7F9D">
            <w:pPr>
              <w:pStyle w:val="BodyText"/>
            </w:pPr>
          </w:p>
          <w:p w:rsidR="00000000" w:rsidRPr="00CC7F9D" w:rsidP="00CC7F9D">
            <w:pPr>
              <w:pStyle w:val="BodyText"/>
            </w:pPr>
            <w:r w:rsidRPr="00CC7F9D">
              <w:t>Relevant jobs roles include a supervisor in charge of installation and maintenance teams responsible for the new instal</w:t>
            </w:r>
            <w:r w:rsidRPr="00CC7F9D">
              <w:t>lations and upgrades of telecommunications customer equipment.</w:t>
            </w:r>
          </w:p>
          <w:p w:rsidR="00000000" w:rsidRPr="00CC7F9D" w:rsidP="00CC7F9D">
            <w:pPr>
              <w:pStyle w:val="BodyText"/>
            </w:pPr>
          </w:p>
          <w:p w:rsidR="00000000" w:rsidRPr="00CC7F9D" w:rsidP="00CC7F9D">
            <w:pPr>
              <w:pStyle w:val="BodyText"/>
            </w:pPr>
            <w:r w:rsidRPr="00CC7F9D">
              <w:t>This unit applies to indoor and outdoor installation within a customer premises. It may be applied to domestic, commercial or industrial installations.</w:t>
            </w:r>
          </w:p>
          <w:p w:rsidR="00000000" w:rsidRPr="00CC7F9D" w:rsidP="00CC7F9D">
            <w:pPr>
              <w:pStyle w:val="BodyText"/>
            </w:pPr>
          </w:p>
          <w:p w:rsidR="00000000" w:rsidRPr="00CC7F9D" w:rsidP="00CC7F9D">
            <w:pPr>
              <w:pStyle w:val="BodyText"/>
            </w:pPr>
            <w:r w:rsidRPr="00CC7F9D">
              <w:t>Communications equipment includes telep</w:t>
            </w:r>
            <w:r w:rsidRPr="00CC7F9D">
              <w:t>hony, data, video, digital broadcasting, computer networks including local area networks (LAN) and multimedia in domestic, commercial or industrial installations.</w:t>
            </w:r>
          </w:p>
        </w:tc>
      </w:tr>
    </w:tbl>
    <w:p w:rsidR="00624BDA" w:rsidP="00CC7F9D">
      <w:pPr>
        <w:pStyle w:val="BodyText"/>
      </w:pPr>
    </w:p>
    <w:p w:rsidR="00624BDA" w:rsidP="00CC7F9D">
      <w:pPr>
        <w:pStyle w:val="BodyText"/>
      </w:pPr>
    </w:p>
    <w:p w:rsidR="00000000" w:rsidRPr="00CC7F9D" w:rsidP="00CC7F9D">
      <w:pPr>
        <w:pStyle w:val="Heading1"/>
      </w:pPr>
      <w:bookmarkStart w:id="4" w:name="O_280142"/>
      <w:bookmarkEnd w:id="4"/>
      <w:r w:rsidRPr="00CC7F9D">
        <w:t>Licensing/Regulatory Information</w:t>
      </w:r>
    </w:p>
    <w:p w:rsidR="00000000" w:rsidRPr="00CC7F9D" w:rsidP="00CC7F9D">
      <w:pPr>
        <w:pStyle w:val="BodyText"/>
      </w:pPr>
      <w:r w:rsidRPr="00CC7F9D">
        <w:t>Refer to Unit Descriptor</w:t>
      </w:r>
    </w:p>
    <w:p w:rsidR="00000000" w:rsidRPr="00CC7F9D" w:rsidP="00CC7F9D">
      <w:pPr>
        <w:pStyle w:val="AllowPageBreak"/>
      </w:pPr>
    </w:p>
    <w:p w:rsidR="00000000" w:rsidRPr="00CC7F9D" w:rsidP="00CC7F9D">
      <w:pPr>
        <w:pStyle w:val="Heading1"/>
      </w:pPr>
      <w:bookmarkStart w:id="5" w:name="O_209615"/>
      <w:bookmarkEnd w:id="5"/>
      <w:r w:rsidRPr="00CC7F9D">
        <w:t>Pre-Requisites</w:t>
      </w:r>
    </w:p>
    <w:tbl>
      <w:tblPr>
        <w:tblW w:w="0" w:type="auto"/>
        <w:tblLayout w:type="fixed"/>
        <w:tblCellMar>
          <w:left w:w="62" w:type="dxa"/>
          <w:right w:w="62" w:type="dxa"/>
        </w:tblCellMar>
        <w:tblLook w:val="0000"/>
      </w:tblPr>
      <w:tblGrid>
        <w:gridCol w:w="2775"/>
        <w:gridCol w:w="1295"/>
        <w:gridCol w:w="4452"/>
      </w:tblGrid>
      <w:tr w:rsidTr="00624B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p>
        </w:tc>
      </w:tr>
      <w:tr w:rsidTr="00624B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p>
        </w:tc>
      </w:tr>
      <w:tr w:rsidTr="00624B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p>
        </w:tc>
      </w:tr>
    </w:tbl>
    <w:p w:rsidR="00624BDA" w:rsidP="00CC7F9D">
      <w:pPr>
        <w:pStyle w:val="BodyText"/>
      </w:pPr>
    </w:p>
    <w:p w:rsidR="00624BDA" w:rsidP="00CC7F9D">
      <w:pPr>
        <w:pStyle w:val="BodyText"/>
      </w:pPr>
    </w:p>
    <w:p w:rsidR="00000000" w:rsidRPr="00CC7F9D" w:rsidP="00CC7F9D">
      <w:pPr>
        <w:pStyle w:val="Heading1"/>
      </w:pPr>
      <w:bookmarkStart w:id="6" w:name="O_209614"/>
      <w:bookmarkEnd w:id="6"/>
      <w:r w:rsidRPr="00CC7F9D">
        <w:t>Employability Skills Information</w:t>
      </w:r>
    </w:p>
    <w:tbl>
      <w:tblPr>
        <w:tblW w:w="0" w:type="auto"/>
        <w:tblLayout w:type="fixed"/>
        <w:tblCellMar>
          <w:left w:w="62" w:type="dxa"/>
          <w:right w:w="62" w:type="dxa"/>
        </w:tblCellMar>
        <w:tblLook w:val="0000"/>
      </w:tblPr>
      <w:tblGrid>
        <w:gridCol w:w="2802"/>
        <w:gridCol w:w="5720"/>
      </w:tblGrid>
      <w:tr w:rsidTr="00624B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This unit contains employability skills.</w:t>
            </w:r>
          </w:p>
        </w:tc>
      </w:tr>
    </w:tbl>
    <w:p w:rsidR="00624BDA" w:rsidP="00CC7F9D">
      <w:pPr>
        <w:pStyle w:val="BodyText"/>
      </w:pPr>
    </w:p>
    <w:p w:rsidR="00624BDA" w:rsidP="00CC7F9D">
      <w:pPr>
        <w:pStyle w:val="BodyText"/>
      </w:pPr>
    </w:p>
    <w:p w:rsidR="00000000" w:rsidRPr="00CC7F9D" w:rsidP="00CC7F9D">
      <w:pPr>
        <w:pStyle w:val="Heading1"/>
      </w:pPr>
      <w:bookmarkStart w:id="7" w:name="O_289928"/>
      <w:bookmarkEnd w:id="7"/>
      <w:r w:rsidRPr="00CC7F9D">
        <w:t>Elements and Performance Criteria Pre-Content</w:t>
      </w:r>
    </w:p>
    <w:tbl>
      <w:tblPr>
        <w:tblW w:w="0" w:type="auto"/>
        <w:tblLayout w:type="fixed"/>
        <w:tblCellMar>
          <w:left w:w="62" w:type="dxa"/>
          <w:right w:w="62" w:type="dxa"/>
        </w:tblCellMar>
        <w:tblLook w:val="0000"/>
      </w:tblPr>
      <w:tblGrid>
        <w:gridCol w:w="2592"/>
        <w:gridCol w:w="5930"/>
      </w:tblGrid>
      <w:tr w:rsidTr="00624BD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Performance criteria describe the performance needed to demonstrate achievement of the element. Where bold italicised text is used, further information is detailed in the required skills and</w:t>
            </w:r>
            <w:r w:rsidRPr="00CC7F9D">
              <w:t xml:space="preserve"> knowledge section and the range statement. Assessment of performance is to be consistent with the evidence guide.</w:t>
            </w:r>
          </w:p>
        </w:tc>
      </w:tr>
    </w:tbl>
    <w:p w:rsidR="00000000" w:rsidRPr="00CC7F9D" w:rsidP="00CC7F9D">
      <w:pPr>
        <w:pStyle w:val="BodyText"/>
      </w:pPr>
    </w:p>
    <w:p w:rsidR="00000000" w:rsidRPr="00CC7F9D" w:rsidP="00CC7F9D">
      <w:pPr>
        <w:pStyle w:val="AllowPageBreak"/>
      </w:pPr>
    </w:p>
    <w:p w:rsidR="00000000" w:rsidRPr="00CC7F9D" w:rsidP="00CC7F9D">
      <w:pPr>
        <w:pStyle w:val="Heading1"/>
      </w:pPr>
      <w:bookmarkStart w:id="8" w:name="O_236595"/>
      <w:bookmarkEnd w:id="8"/>
      <w:r w:rsidRPr="00CC7F9D">
        <w:t>Elements and Performance Criteria</w:t>
      </w:r>
    </w:p>
    <w:tbl>
      <w:tblPr>
        <w:tblW w:w="0" w:type="auto"/>
        <w:tblLayout w:type="fixed"/>
        <w:tblCellMar>
          <w:left w:w="62" w:type="dxa"/>
          <w:right w:w="62" w:type="dxa"/>
        </w:tblCellMar>
        <w:tblLook w:val="0000"/>
      </w:tblPr>
      <w:tblGrid>
        <w:gridCol w:w="2592"/>
        <w:gridCol w:w="5930"/>
      </w:tblGrid>
      <w:tr w:rsidTr="00624BDA">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PERFORMANCE CRITERIA</w:t>
            </w:r>
          </w:p>
        </w:tc>
      </w:tr>
      <w:tr w:rsidTr="00624BD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List"/>
              <w:rPr>
                <w:lang w:val="en-NZ"/>
              </w:rPr>
            </w:pPr>
            <w:r w:rsidRPr="00CC7F9D">
              <w:t>1.</w:t>
            </w:r>
            <w:r w:rsidRPr="00CC7F9D">
              <w:tab/>
              <w:t>Prepare to recover customer equipment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2"/>
            </w:pPr>
            <w:r w:rsidRPr="00CC7F9D">
              <w:t>1.1.</w:t>
            </w:r>
            <w:r w:rsidRPr="00CC7F9D">
              <w:tab/>
              <w:t xml:space="preserve">Obtain </w:t>
            </w:r>
            <w:r w:rsidRPr="00CC7F9D">
              <w:rPr>
                <w:rStyle w:val="BoldandItalics"/>
              </w:rPr>
              <w:t>relev</w:t>
            </w:r>
            <w:r w:rsidRPr="00CC7F9D">
              <w:rPr>
                <w:rStyle w:val="BoldandItalics"/>
              </w:rPr>
              <w:t>ant legislation</w:t>
            </w:r>
            <w:r w:rsidRPr="00CC7F9D">
              <w:t xml:space="preserve">, </w:t>
            </w:r>
            <w:r w:rsidRPr="00CC7F9D">
              <w:rPr>
                <w:rStyle w:val="BoldandItalics"/>
              </w:rPr>
              <w:t>codes</w:t>
            </w:r>
            <w:r w:rsidRPr="00CC7F9D">
              <w:t xml:space="preserve">, </w:t>
            </w:r>
            <w:r w:rsidRPr="00CC7F9D">
              <w:rPr>
                <w:rStyle w:val="BoldandItalics"/>
              </w:rPr>
              <w:t>regulations and standards</w:t>
            </w:r>
            <w:r w:rsidRPr="00CC7F9D">
              <w:t xml:space="preserve"> </w:t>
            </w:r>
          </w:p>
          <w:p w:rsidR="00000000" w:rsidRPr="00CC7F9D" w:rsidP="00CC7F9D">
            <w:pPr>
              <w:pStyle w:val="List2"/>
            </w:pPr>
            <w:r w:rsidRPr="00CC7F9D">
              <w:t>1.2.</w:t>
            </w:r>
            <w:r w:rsidRPr="00CC7F9D">
              <w:tab/>
              <w:t xml:space="preserve">Notify </w:t>
            </w:r>
            <w:r w:rsidRPr="00CC7F9D">
              <w:rPr>
                <w:rStyle w:val="BoldandItalics"/>
              </w:rPr>
              <w:t>customer</w:t>
            </w:r>
            <w:r w:rsidRPr="00CC7F9D">
              <w:t xml:space="preserve"> for site access and location details of </w:t>
            </w:r>
            <w:r w:rsidRPr="00CC7F9D">
              <w:rPr>
                <w:rStyle w:val="BoldandItalics"/>
              </w:rPr>
              <w:t>customer equipment</w:t>
            </w:r>
            <w:r w:rsidRPr="00CC7F9D">
              <w:t xml:space="preserve"> for </w:t>
            </w:r>
            <w:r w:rsidRPr="00CC7F9D">
              <w:rPr>
                <w:rStyle w:val="BoldandItalics"/>
              </w:rPr>
              <w:t>recovery</w:t>
            </w:r>
          </w:p>
          <w:p w:rsidR="00000000" w:rsidRPr="00CC7F9D" w:rsidP="00CC7F9D">
            <w:pPr>
              <w:pStyle w:val="List2"/>
            </w:pPr>
            <w:r w:rsidRPr="00CC7F9D">
              <w:t>1.3.</w:t>
            </w:r>
            <w:r w:rsidRPr="00CC7F9D">
              <w:tab/>
              <w:t xml:space="preserve">Identify site </w:t>
            </w:r>
            <w:r w:rsidRPr="00CC7F9D">
              <w:rPr>
                <w:rStyle w:val="BoldandItalics"/>
              </w:rPr>
              <w:t>hazards</w:t>
            </w:r>
            <w:r w:rsidRPr="00CC7F9D">
              <w:t xml:space="preserve"> and notify customer to make site safe</w:t>
            </w:r>
          </w:p>
          <w:p w:rsidR="00000000" w:rsidP="00CC7F9D">
            <w:pPr>
              <w:pStyle w:val="List2"/>
              <w:rPr>
                <w:lang w:val="en-NZ"/>
              </w:rPr>
            </w:pPr>
            <w:r w:rsidRPr="00CC7F9D">
              <w:t>1.4.</w:t>
            </w:r>
            <w:r w:rsidRPr="00CC7F9D">
              <w:tab/>
              <w:t xml:space="preserve">Arrange for </w:t>
            </w:r>
            <w:r w:rsidRPr="00CC7F9D">
              <w:rPr>
                <w:rStyle w:val="BoldandItalics"/>
              </w:rPr>
              <w:t>tools and lifting equipment</w:t>
            </w:r>
            <w:r w:rsidRPr="00CC7F9D">
              <w:t xml:space="preserve"> if required</w:t>
            </w:r>
          </w:p>
        </w:tc>
      </w:tr>
      <w:tr w:rsidTr="00624BD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List"/>
              <w:rPr>
                <w:lang w:val="en-NZ"/>
              </w:rPr>
            </w:pPr>
            <w:r w:rsidRPr="00CC7F9D">
              <w:t>2.</w:t>
            </w:r>
            <w:r w:rsidRPr="00CC7F9D">
              <w:tab/>
              <w:t>Recover customer equipment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2"/>
            </w:pPr>
            <w:r w:rsidRPr="00CC7F9D">
              <w:t>2.1.</w:t>
            </w:r>
            <w:r w:rsidRPr="00CC7F9D">
              <w:tab/>
              <w:t xml:space="preserve">Verify equipment is out of operational service and disconnect from all power feeds </w:t>
            </w:r>
          </w:p>
          <w:p w:rsidR="00000000" w:rsidRPr="00CC7F9D" w:rsidP="00CC7F9D">
            <w:pPr>
              <w:pStyle w:val="List2"/>
            </w:pPr>
            <w:r w:rsidRPr="00CC7F9D">
              <w:t>2.2.</w:t>
            </w:r>
            <w:r w:rsidRPr="00CC7F9D">
              <w:tab/>
              <w:t>Dismantle equipment and peripheral units according to occupational health and safety (</w:t>
            </w:r>
            <w:r w:rsidRPr="00CC7F9D">
              <w:rPr>
                <w:rStyle w:val="BoldandItalics"/>
              </w:rPr>
              <w:t>OHS</w:t>
            </w:r>
            <w:r w:rsidRPr="00CC7F9D">
              <w:t xml:space="preserve">) </w:t>
            </w:r>
            <w:r w:rsidRPr="00CC7F9D">
              <w:rPr>
                <w:rStyle w:val="BoldandItalics"/>
              </w:rPr>
              <w:t>and environmental requireme</w:t>
            </w:r>
            <w:r w:rsidRPr="00CC7F9D">
              <w:rPr>
                <w:rStyle w:val="BoldandItalics"/>
              </w:rPr>
              <w:t>nts</w:t>
            </w:r>
            <w:r w:rsidRPr="00CC7F9D">
              <w:t xml:space="preserve"> with minimal disruption to building occupants </w:t>
            </w:r>
          </w:p>
          <w:p w:rsidR="00000000" w:rsidP="00CC7F9D">
            <w:pPr>
              <w:pStyle w:val="List2"/>
              <w:rPr>
                <w:lang w:val="en-NZ"/>
              </w:rPr>
            </w:pPr>
            <w:r w:rsidRPr="00CC7F9D">
              <w:t>2.3.</w:t>
            </w:r>
            <w:r w:rsidRPr="00CC7F9D">
              <w:tab/>
              <w:t xml:space="preserve">Package and label recovered equipment and dispose of according to arranged </w:t>
            </w:r>
            <w:r w:rsidRPr="00CC7F9D">
              <w:rPr>
                <w:rStyle w:val="BoldandItalics"/>
              </w:rPr>
              <w:t>disposal agreement</w:t>
            </w:r>
          </w:p>
        </w:tc>
      </w:tr>
      <w:tr w:rsidTr="00624BDA">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List"/>
              <w:rPr>
                <w:lang w:val="en-NZ"/>
              </w:rPr>
            </w:pPr>
            <w:r w:rsidRPr="00CC7F9D">
              <w:t>3.</w:t>
            </w:r>
            <w:r w:rsidRPr="00CC7F9D">
              <w:tab/>
              <w:t>Complete documentation and clean up worksite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2"/>
            </w:pPr>
            <w:r w:rsidRPr="00CC7F9D">
              <w:t>3.1.</w:t>
            </w:r>
            <w:r w:rsidRPr="00CC7F9D">
              <w:tab/>
              <w:t>Amend site records to show existing equipment layout</w:t>
            </w:r>
          </w:p>
          <w:p w:rsidR="00000000" w:rsidRPr="00CC7F9D" w:rsidP="00CC7F9D">
            <w:pPr>
              <w:pStyle w:val="List2"/>
            </w:pPr>
            <w:r w:rsidRPr="00CC7F9D">
              <w:t>3.2.</w:t>
            </w:r>
            <w:r w:rsidRPr="00CC7F9D">
              <w:tab/>
              <w:t>Clean up and restore site to customer satisfaction</w:t>
            </w:r>
          </w:p>
          <w:p w:rsidR="00000000" w:rsidRPr="00CC7F9D" w:rsidP="00CC7F9D">
            <w:pPr>
              <w:pStyle w:val="List2"/>
            </w:pPr>
            <w:r w:rsidRPr="00CC7F9D">
              <w:t>3.3.</w:t>
            </w:r>
            <w:r w:rsidRPr="00CC7F9D">
              <w:tab/>
              <w:t>Collect and dispose of waste material and debris according to environmental requirements</w:t>
            </w:r>
          </w:p>
          <w:p w:rsidR="00000000" w:rsidRPr="00CC7F9D" w:rsidP="00CC7F9D">
            <w:pPr>
              <w:pStyle w:val="List2"/>
            </w:pPr>
            <w:r w:rsidRPr="00CC7F9D">
              <w:t>3.4.</w:t>
            </w:r>
            <w:r w:rsidRPr="00CC7F9D">
              <w:tab/>
              <w:t>Notify customer of job completion to obtain sign off and present with a copy of documentation</w:t>
            </w:r>
          </w:p>
        </w:tc>
      </w:tr>
    </w:tbl>
    <w:p w:rsidR="00624BDA" w:rsidP="00CC7F9D">
      <w:pPr>
        <w:pStyle w:val="BodyText"/>
      </w:pPr>
    </w:p>
    <w:p w:rsidR="00624BDA" w:rsidP="00CC7F9D">
      <w:pPr>
        <w:pStyle w:val="BodyText"/>
      </w:pPr>
    </w:p>
    <w:p w:rsidR="00000000" w:rsidRPr="00CC7F9D" w:rsidP="00CC7F9D">
      <w:pPr>
        <w:pStyle w:val="Heading1"/>
      </w:pPr>
      <w:bookmarkStart w:id="9" w:name="O_260545"/>
      <w:bookmarkEnd w:id="9"/>
      <w:r w:rsidRPr="00CC7F9D">
        <w:t>Required Skills and Knowledge</w:t>
      </w:r>
    </w:p>
    <w:tbl>
      <w:tblPr>
        <w:tblW w:w="0" w:type="auto"/>
        <w:tblLayout w:type="fixed"/>
        <w:tblCellMar>
          <w:left w:w="62" w:type="dxa"/>
          <w:right w:w="62" w:type="dxa"/>
        </w:tblCellMar>
        <w:tblLook w:val="0000"/>
      </w:tblPr>
      <w:tblGrid>
        <w:gridCol w:w="8522"/>
      </w:tblGrid>
      <w:tr w:rsidTr="00624B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REQUIRED SKILLS AND KNOWLEDGE</w:t>
            </w:r>
          </w:p>
        </w:tc>
      </w:tr>
      <w:tr w:rsidTr="00624B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t>This section describes the skills and knowledge required for this unit.</w:t>
            </w:r>
          </w:p>
        </w:tc>
      </w:tr>
      <w:tr w:rsidTr="00624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Required skills</w:t>
            </w:r>
          </w:p>
        </w:tc>
      </w:tr>
      <w:tr w:rsidTr="00624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communication skills to liaise with customers to ensure require</w:t>
            </w:r>
            <w:r w:rsidRPr="00CC7F9D">
              <w:t>ments are known and can be met within timeframes</w:t>
            </w:r>
          </w:p>
          <w:p w:rsidR="00000000" w:rsidRPr="00CC7F9D" w:rsidP="00CC7F9D">
            <w:pPr>
              <w:pStyle w:val="ListBullet"/>
            </w:pPr>
            <w:r w:rsidRPr="00CC7F9D">
              <w:t>literacy skills to:</w:t>
            </w:r>
          </w:p>
          <w:p w:rsidR="00000000" w:rsidRPr="00CC7F9D" w:rsidP="00CC7F9D">
            <w:pPr>
              <w:pStyle w:val="ListBullet2"/>
            </w:pPr>
            <w:r w:rsidRPr="00CC7F9D">
              <w:t>interpret technical documentation, such as equipment manuals and specifications</w:t>
            </w:r>
          </w:p>
          <w:p w:rsidR="00000000" w:rsidRPr="00CC7F9D" w:rsidP="00CC7F9D">
            <w:pPr>
              <w:pStyle w:val="ListBullet2"/>
            </w:pPr>
            <w:r w:rsidRPr="00CC7F9D">
              <w:t>update site records</w:t>
            </w:r>
          </w:p>
          <w:p w:rsidR="00000000" w:rsidRPr="00CC7F9D" w:rsidP="00CC7F9D">
            <w:pPr>
              <w:pStyle w:val="ListBullet"/>
            </w:pPr>
            <w:r w:rsidRPr="00CC7F9D">
              <w:t>planning and organisational skills to:</w:t>
            </w:r>
          </w:p>
          <w:p w:rsidR="00000000" w:rsidRPr="00CC7F9D" w:rsidP="00CC7F9D">
            <w:pPr>
              <w:pStyle w:val="ListBullet2"/>
            </w:pPr>
            <w:r w:rsidRPr="00CC7F9D">
              <w:t xml:space="preserve">arrange for tools and equipment </w:t>
            </w:r>
          </w:p>
          <w:p w:rsidR="00000000" w:rsidRPr="00CC7F9D" w:rsidP="00CC7F9D">
            <w:pPr>
              <w:pStyle w:val="ListBullet2"/>
            </w:pPr>
            <w:r w:rsidRPr="00CC7F9D">
              <w:t>make site access and equipment recovery arrangements</w:t>
            </w:r>
          </w:p>
          <w:p w:rsidR="00000000" w:rsidRPr="00CC7F9D" w:rsidP="00CC7F9D">
            <w:pPr>
              <w:pStyle w:val="ListBullet2"/>
            </w:pPr>
            <w:r w:rsidRPr="00CC7F9D">
              <w:t xml:space="preserve">set out project requirements </w:t>
            </w:r>
          </w:p>
          <w:p w:rsidR="00000000" w:rsidRPr="00CC7F9D" w:rsidP="00CC7F9D">
            <w:pPr>
              <w:pStyle w:val="ListBullet"/>
            </w:pPr>
            <w:r w:rsidRPr="00CC7F9D">
              <w:t>problem solving skills to solve logistics problems</w:t>
            </w:r>
          </w:p>
          <w:p w:rsidR="00000000" w:rsidRPr="00CC7F9D" w:rsidP="00CC7F9D">
            <w:pPr>
              <w:pStyle w:val="ListBullet"/>
            </w:pPr>
            <w:r w:rsidRPr="00CC7F9D">
              <w:t>safety awareness skills to disconnect equipment from power sources</w:t>
            </w:r>
          </w:p>
          <w:p w:rsidR="00000000" w:rsidRPr="00CC7F9D" w:rsidP="00CC7F9D">
            <w:pPr>
              <w:pStyle w:val="ListBullet"/>
            </w:pPr>
            <w:r w:rsidRPr="00CC7F9D">
              <w:t>technical skills to:</w:t>
            </w:r>
          </w:p>
          <w:p w:rsidR="00000000" w:rsidRPr="00CC7F9D" w:rsidP="00CC7F9D">
            <w:pPr>
              <w:pStyle w:val="ListBullet2"/>
            </w:pPr>
            <w:r w:rsidRPr="00CC7F9D">
              <w:t xml:space="preserve">dismantle and recover equipment </w:t>
            </w:r>
          </w:p>
          <w:p w:rsidR="00000000" w:rsidP="00CC7F9D">
            <w:pPr>
              <w:pStyle w:val="ListBullet2"/>
              <w:rPr>
                <w:lang w:val="en-NZ"/>
              </w:rPr>
            </w:pPr>
            <w:r w:rsidRPr="00CC7F9D">
              <w:t xml:space="preserve">use hand and power tools </w:t>
            </w:r>
          </w:p>
        </w:tc>
      </w:tr>
      <w:tr w:rsidTr="00624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Required knowledge</w:t>
            </w:r>
          </w:p>
        </w:tc>
      </w:tr>
      <w:tr w:rsidTr="00624B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legislation, codes of practice and other formal agreements that impact on the work activity</w:t>
            </w:r>
          </w:p>
          <w:p w:rsidR="00000000" w:rsidRPr="00CC7F9D" w:rsidP="00CC7F9D">
            <w:pPr>
              <w:pStyle w:val="ListBullet"/>
            </w:pPr>
            <w:r w:rsidRPr="00CC7F9D">
              <w:t>manufacturer requirements for safe operation of equipment</w:t>
            </w:r>
          </w:p>
          <w:p w:rsidR="00000000" w:rsidRPr="00CC7F9D" w:rsidP="00CC7F9D">
            <w:pPr>
              <w:pStyle w:val="ListBullet"/>
            </w:pPr>
            <w:r w:rsidRPr="00CC7F9D">
              <w:t>overview knowledge of customer premises equipment and customer premises cabling</w:t>
            </w:r>
          </w:p>
          <w:p w:rsidR="00000000" w:rsidRPr="00CC7F9D" w:rsidP="00CC7F9D">
            <w:pPr>
              <w:pStyle w:val="ListBullet"/>
            </w:pPr>
            <w:r w:rsidRPr="00CC7F9D">
              <w:t xml:space="preserve">regulatory and specific OHS requirements relating to the site </w:t>
            </w:r>
          </w:p>
          <w:p w:rsidR="00000000" w:rsidRPr="00CC7F9D" w:rsidP="00CC7F9D">
            <w:pPr>
              <w:pStyle w:val="ListBullet"/>
            </w:pPr>
            <w:r w:rsidRPr="00CC7F9D">
              <w:t>types of power sources used with telecommunications equipment</w:t>
            </w:r>
          </w:p>
          <w:p w:rsidR="00000000" w:rsidRPr="00CC7F9D" w:rsidP="00CC7F9D">
            <w:pPr>
              <w:pStyle w:val="ListBullet"/>
            </w:pPr>
            <w:r w:rsidRPr="00CC7F9D">
              <w:t>typical issues and challenges that occur on site</w:t>
            </w:r>
          </w:p>
        </w:tc>
      </w:tr>
    </w:tbl>
    <w:p w:rsidR="00624BDA" w:rsidP="00CC7F9D">
      <w:pPr>
        <w:pStyle w:val="BodyText"/>
      </w:pPr>
    </w:p>
    <w:p w:rsidR="00624BDA" w:rsidP="00CC7F9D">
      <w:pPr>
        <w:pStyle w:val="BodyText"/>
      </w:pPr>
    </w:p>
    <w:p w:rsidR="00000000" w:rsidRPr="00CC7F9D" w:rsidP="00CC7F9D">
      <w:pPr>
        <w:pStyle w:val="AllowPageBreak"/>
      </w:pPr>
    </w:p>
    <w:p w:rsidR="00000000" w:rsidRPr="00CC7F9D" w:rsidP="00CC7F9D">
      <w:pPr>
        <w:pStyle w:val="Heading1"/>
      </w:pPr>
      <w:bookmarkStart w:id="10" w:name="O_244579"/>
      <w:bookmarkEnd w:id="10"/>
      <w:r w:rsidRPr="00CC7F9D">
        <w:t>Evidence Guide</w:t>
      </w:r>
    </w:p>
    <w:tbl>
      <w:tblPr>
        <w:tblW w:w="9570" w:type="dxa"/>
        <w:tblLayout w:type="fixed"/>
        <w:tblCellMar>
          <w:left w:w="62" w:type="dxa"/>
          <w:right w:w="62" w:type="dxa"/>
        </w:tblCellMar>
        <w:tblLook w:val="0000"/>
      </w:tblPr>
      <w:tblGrid>
        <w:gridCol w:w="3908"/>
        <w:gridCol w:w="5662"/>
      </w:tblGrid>
      <w:tr w:rsidTr="00624B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EVIDENCE GUIDE</w:t>
            </w:r>
          </w:p>
        </w:tc>
      </w:tr>
      <w:tr w:rsidTr="00624B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t>The evidence guide provides advice on assessment and must be read in conjunction with the performance criteria, required skills and knowledge, range st</w:t>
            </w:r>
            <w:r w:rsidRPr="00CC7F9D">
              <w:t>atement and the Assessment Guidelines for the Training Package.</w:t>
            </w:r>
          </w:p>
        </w:tc>
      </w:tr>
      <w:tr w:rsidTr="00624B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Overview o 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p>
        </w:tc>
      </w:tr>
      <w:tr w:rsidTr="00624B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Evidence of the ability to:</w:t>
            </w:r>
          </w:p>
          <w:p w:rsidR="00000000" w:rsidRPr="00CC7F9D" w:rsidP="00CC7F9D">
            <w:pPr>
              <w:pStyle w:val="ListBullet"/>
            </w:pPr>
            <w:r w:rsidRPr="00CC7F9D">
              <w:t>develop a recovery plan</w:t>
            </w:r>
          </w:p>
          <w:p w:rsidR="00000000" w:rsidRPr="00CC7F9D" w:rsidP="00CC7F9D">
            <w:pPr>
              <w:pStyle w:val="ListBullet"/>
            </w:pPr>
            <w:r w:rsidRPr="00CC7F9D">
              <w:t xml:space="preserve">safely disconnect, dismantle and recover customer premises equipment </w:t>
            </w:r>
          </w:p>
          <w:p w:rsidR="00000000" w:rsidRPr="00CC7F9D" w:rsidP="00CC7F9D">
            <w:pPr>
              <w:pStyle w:val="ListBullet"/>
            </w:pPr>
            <w:r w:rsidRPr="00CC7F9D">
              <w:t>package and label recovered equipment</w:t>
            </w:r>
          </w:p>
          <w:p w:rsidR="00000000" w:rsidP="00CC7F9D">
            <w:pPr>
              <w:pStyle w:val="ListBullet"/>
              <w:rPr>
                <w:lang w:val="en-NZ"/>
              </w:rPr>
            </w:pPr>
            <w:r w:rsidRPr="00CC7F9D">
              <w:t>apply OHS requirements and work practices.</w:t>
            </w:r>
          </w:p>
        </w:tc>
      </w:tr>
      <w:tr w:rsidTr="00624B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Context of</w:t>
            </w:r>
            <w:r w:rsidRPr="00CC7F9D">
              <w:t xml:space="preserve">, </w:t>
            </w:r>
            <w:r w:rsidRPr="00CC7F9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Assessment must ensure:</w:t>
            </w:r>
          </w:p>
          <w:p w:rsidR="00000000" w:rsidRPr="00CC7F9D" w:rsidP="00CC7F9D">
            <w:pPr>
              <w:pStyle w:val="ListBullet"/>
            </w:pPr>
            <w:r w:rsidRPr="00CC7F9D">
              <w:t xml:space="preserve">site where recovery of customer premises equipment can be conducted </w:t>
            </w:r>
          </w:p>
          <w:p w:rsidR="00000000" w:rsidRPr="00CC7F9D" w:rsidP="00CC7F9D">
            <w:pPr>
              <w:pStyle w:val="ListBullet"/>
            </w:pPr>
            <w:r w:rsidRPr="00CC7F9D">
              <w:t>use of plant, tools and equipment currently used in industry</w:t>
            </w:r>
          </w:p>
          <w:p w:rsidR="00000000" w:rsidP="00CC7F9D">
            <w:pPr>
              <w:pStyle w:val="ListBullet"/>
              <w:rPr>
                <w:lang w:val="en-NZ"/>
              </w:rPr>
            </w:pPr>
            <w:r w:rsidRPr="00CC7F9D">
              <w:t>relevant regulatory and equipment documentation that impact on work activities.</w:t>
            </w:r>
          </w:p>
        </w:tc>
      </w:tr>
      <w:tr w:rsidTr="00624B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A range of assessment m</w:t>
            </w:r>
            <w:r w:rsidRPr="00CC7F9D">
              <w:t>ethods should be used to assess practical skills and knowledge. The following examples are appropriate for this unit.</w:t>
            </w:r>
          </w:p>
          <w:p w:rsidR="00000000" w:rsidRPr="00CC7F9D" w:rsidP="00CC7F9D">
            <w:pPr>
              <w:pStyle w:val="ListBullet"/>
            </w:pPr>
            <w:r w:rsidRPr="00CC7F9D">
              <w:t xml:space="preserve">direct observation of the candidate making site safe </w:t>
            </w:r>
          </w:p>
          <w:p w:rsidR="00000000" w:rsidRPr="00CC7F9D" w:rsidP="00CC7F9D">
            <w:pPr>
              <w:pStyle w:val="ListBullet"/>
            </w:pPr>
            <w:r w:rsidRPr="00CC7F9D">
              <w:t>direct observation of the candidate performing recovery of customer premises equipm</w:t>
            </w:r>
            <w:r w:rsidRPr="00CC7F9D">
              <w:t xml:space="preserve">ent </w:t>
            </w:r>
          </w:p>
          <w:p w:rsidR="00000000" w:rsidRPr="00CC7F9D" w:rsidP="00CC7F9D">
            <w:pPr>
              <w:pStyle w:val="ListBullet"/>
            </w:pPr>
            <w:r w:rsidRPr="00CC7F9D">
              <w:t>review of plan for dismantling and recovery prepared by the candidate</w:t>
            </w:r>
          </w:p>
          <w:p w:rsidR="00000000" w:rsidP="00CC7F9D">
            <w:pPr>
              <w:pStyle w:val="ListBullet"/>
              <w:rPr>
                <w:lang w:val="en-NZ"/>
              </w:rPr>
            </w:pPr>
            <w:r w:rsidRPr="00CC7F9D">
              <w:t>oral or written questioning to assess knowledge of customer premises equipment and recovery issues.</w:t>
            </w:r>
          </w:p>
        </w:tc>
      </w:tr>
      <w:tr w:rsidTr="00624B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Guidance information for assessment</w:t>
            </w:r>
            <w:r w:rsidRPr="00CC7F9D">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Holistic assessment with other units relevant to the industry sector, workplace and job role is recommended, for example:</w:t>
            </w:r>
          </w:p>
          <w:p w:rsidR="00000000" w:rsidRPr="00CC7F9D" w:rsidP="00CC7F9D">
            <w:pPr>
              <w:pStyle w:val="ListBullet"/>
            </w:pPr>
            <w:r w:rsidRPr="00CC7F9D">
              <w:t>ICTCBL3052A Cut over new systems and equipment on customer premises</w:t>
            </w:r>
          </w:p>
          <w:p w:rsidR="00000000" w:rsidRPr="00CC7F9D" w:rsidP="00CC7F9D">
            <w:pPr>
              <w:pStyle w:val="ListBullet"/>
            </w:pPr>
            <w:r w:rsidRPr="00CC7F9D">
              <w:t>ICTTEN3075A Refurbish customer premises equipment.</w:t>
            </w:r>
          </w:p>
          <w:p w:rsidR="00000000" w:rsidRPr="00CC7F9D" w:rsidP="00CC7F9D">
            <w:pPr>
              <w:pStyle w:val="BodyText"/>
            </w:pPr>
          </w:p>
          <w:p w:rsidR="00000000" w:rsidRPr="00CC7F9D" w:rsidP="00CC7F9D">
            <w:pPr>
              <w:pStyle w:val="BodyText"/>
            </w:pPr>
            <w:r w:rsidRPr="00CC7F9D">
              <w:t>Aboriginal pe</w:t>
            </w:r>
            <w:r w:rsidRPr="00CC7F9D">
              <w:t>ople and other people from a non-English speaking background may have second language issues.</w:t>
            </w:r>
          </w:p>
          <w:p w:rsidR="00000000" w:rsidRPr="00CC7F9D" w:rsidP="00CC7F9D">
            <w:pPr>
              <w:pStyle w:val="BodyText"/>
            </w:pPr>
          </w:p>
          <w:p w:rsidR="00000000" w:rsidRPr="00CC7F9D" w:rsidP="00CC7F9D">
            <w:pPr>
              <w:pStyle w:val="BodyText"/>
            </w:pPr>
            <w:r w:rsidRPr="00CC7F9D">
              <w:t xml:space="preserve">Access must be provided to appropriate learning and assessment support when required. </w:t>
            </w:r>
          </w:p>
          <w:p w:rsidR="00000000" w:rsidRPr="00CC7F9D" w:rsidP="00CC7F9D">
            <w:pPr>
              <w:pStyle w:val="BodyText"/>
            </w:pPr>
          </w:p>
          <w:p w:rsidR="00000000" w:rsidRPr="00CC7F9D" w:rsidP="00CC7F9D">
            <w:pPr>
              <w:pStyle w:val="BodyText"/>
            </w:pPr>
            <w:r w:rsidRPr="00CC7F9D">
              <w:t>Assessment processes and techniques must be culturally appropriate, and a</w:t>
            </w:r>
            <w:r w:rsidRPr="00CC7F9D">
              <w:t>ppropriate to the oral communication skill level, and language and literacy capacity of the candidate and the work being performed.</w:t>
            </w:r>
          </w:p>
          <w:p w:rsidR="00000000" w:rsidRPr="00CC7F9D" w:rsidP="00CC7F9D">
            <w:pPr>
              <w:pStyle w:val="BodyText"/>
            </w:pPr>
          </w:p>
          <w:p w:rsidR="00000000" w:rsidRPr="00CC7F9D" w:rsidP="00CC7F9D">
            <w:pPr>
              <w:pStyle w:val="BodyText"/>
            </w:pPr>
            <w:r w:rsidRPr="00CC7F9D">
              <w:t>In all cases where practical assessment is used it will be combined with targeted questioning to assess required knowledge.</w:t>
            </w:r>
            <w:r w:rsidRPr="00CC7F9D">
              <w:t xml:space="preserve"> Questioning techniques should not require language, literacy and numeracy skills beyond those required in this unit of competency. </w:t>
            </w:r>
          </w:p>
          <w:p w:rsidR="00000000" w:rsidRPr="00CC7F9D" w:rsidP="00CC7F9D">
            <w:pPr>
              <w:pStyle w:val="BodyText"/>
            </w:pPr>
          </w:p>
          <w:p w:rsidR="00000000" w:rsidRPr="00CC7F9D" w:rsidP="00CC7F9D">
            <w:pPr>
              <w:pStyle w:val="BodyText"/>
            </w:pPr>
            <w:r w:rsidRPr="00CC7F9D">
              <w:t>Where applicable, physical resources should include equipment modified for people with special needs.</w:t>
            </w:r>
          </w:p>
        </w:tc>
      </w:tr>
    </w:tbl>
    <w:p w:rsidR="00624BDA" w:rsidP="00CC7F9D">
      <w:pPr>
        <w:pStyle w:val="BodyText"/>
      </w:pPr>
    </w:p>
    <w:p w:rsidR="00624BDA" w:rsidP="00CC7F9D">
      <w:pPr>
        <w:pStyle w:val="BodyText"/>
      </w:pPr>
    </w:p>
    <w:p w:rsidR="00000000" w:rsidRPr="00CC7F9D" w:rsidP="00CC7F9D">
      <w:pPr>
        <w:pStyle w:val="Heading1"/>
      </w:pPr>
      <w:bookmarkStart w:id="11" w:name="O_252562"/>
      <w:bookmarkEnd w:id="11"/>
      <w:r w:rsidRPr="00CC7F9D">
        <w:t>Range Statement</w:t>
      </w:r>
    </w:p>
    <w:tbl>
      <w:tblPr>
        <w:tblW w:w="0" w:type="auto"/>
        <w:tblLayout w:type="fixed"/>
        <w:tblCellMar>
          <w:left w:w="62" w:type="dxa"/>
          <w:right w:w="62" w:type="dxa"/>
        </w:tblCellMar>
        <w:tblLook w:val="0000"/>
      </w:tblPr>
      <w:tblGrid>
        <w:gridCol w:w="3409"/>
        <w:gridCol w:w="5113"/>
      </w:tblGrid>
      <w:tr w:rsidTr="00624B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RANGE STATEMENT</w:t>
            </w:r>
          </w:p>
        </w:tc>
      </w:tr>
      <w:tr w:rsidTr="00624B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t xml:space="preserve">The range statement relates to the unit of competency as a whole. It allows for different work environments and situations that may affect performance. Bold italicised wording, if used in the performance criteria, </w:t>
            </w:r>
            <w:r w:rsidRPr="00CC7F9D">
              <w:t>is detailed below. Essential operating conditions that may be present with training and assessment (depending on the work situation, needs of the candidate, accessibility of the item, and local industry and regional contexts) may also be included.</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Relevant legislation</w:t>
            </w:r>
            <w:r w:rsidRPr="00CC7F9D">
              <w:t xml:space="preserve">, </w:t>
            </w:r>
            <w:r w:rsidRPr="00CC7F9D">
              <w:rPr>
                <w:rStyle w:val="BoldandItalics"/>
              </w:rPr>
              <w:t>codes</w:t>
            </w:r>
            <w:r w:rsidRPr="00CC7F9D">
              <w:t xml:space="preserve">, </w:t>
            </w:r>
            <w:r w:rsidRPr="00CC7F9D">
              <w:rPr>
                <w:rStyle w:val="BoldandItalics"/>
              </w:rPr>
              <w:t>regulations and standards</w:t>
            </w:r>
            <w:r w:rsidRPr="00CC7F9D">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appropriate licences:</w:t>
            </w:r>
          </w:p>
          <w:p w:rsidR="00000000" w:rsidRPr="00CC7F9D" w:rsidP="00CC7F9D">
            <w:pPr>
              <w:pStyle w:val="ListBullet2"/>
            </w:pPr>
            <w:r w:rsidRPr="00CC7F9D">
              <w:t>crane</w:t>
            </w:r>
          </w:p>
          <w:p w:rsidR="00000000" w:rsidRPr="00CC7F9D" w:rsidP="00CC7F9D">
            <w:pPr>
              <w:pStyle w:val="ListBullet2"/>
            </w:pPr>
            <w:r w:rsidRPr="00CC7F9D">
              <w:t>forklift</w:t>
            </w:r>
          </w:p>
          <w:p w:rsidR="00000000" w:rsidRPr="00CC7F9D" w:rsidP="00CC7F9D">
            <w:pPr>
              <w:pStyle w:val="ListBullet2"/>
            </w:pPr>
            <w:r w:rsidRPr="00CC7F9D">
              <w:t>winch</w:t>
            </w:r>
          </w:p>
          <w:p w:rsidR="00000000" w:rsidRPr="00CC7F9D" w:rsidP="00CC7F9D">
            <w:pPr>
              <w:pStyle w:val="ListBullet"/>
            </w:pPr>
            <w:r w:rsidRPr="00CC7F9D">
              <w:t>Australian Construction Industry Forum (ACIF) standards and codes AS/ACIF S008:2006 and AS/ACIF S009:2006</w:t>
            </w:r>
          </w:p>
          <w:p w:rsidR="00000000" w:rsidRPr="00CC7F9D" w:rsidP="00CC7F9D">
            <w:pPr>
              <w:pStyle w:val="ListBullet"/>
            </w:pPr>
            <w:r w:rsidRPr="00CC7F9D">
              <w:t xml:space="preserve">AS Communications Cabling Manual (CCM) </w:t>
            </w:r>
            <w:r w:rsidRPr="00CC7F9D">
              <w:br/>
              <w:t>Volume 1</w:t>
            </w:r>
          </w:p>
          <w:p w:rsidR="00000000" w:rsidRPr="00CC7F9D" w:rsidP="00CC7F9D">
            <w:pPr>
              <w:pStyle w:val="ListBullet"/>
            </w:pPr>
            <w:r w:rsidRPr="00CC7F9D">
              <w:t>AS/NZS 3000:2007</w:t>
            </w:r>
          </w:p>
          <w:p w:rsidR="00000000" w:rsidRPr="00CC7F9D" w:rsidP="00CC7F9D">
            <w:pPr>
              <w:pStyle w:val="ListBullet"/>
            </w:pPr>
            <w:r w:rsidRPr="00CC7F9D">
              <w:t>AS/NZS 3080:2003</w:t>
            </w:r>
          </w:p>
          <w:p w:rsidR="00000000" w:rsidRPr="00CC7F9D" w:rsidP="00CC7F9D">
            <w:pPr>
              <w:pStyle w:val="ListBullet"/>
            </w:pPr>
            <w:r w:rsidRPr="00CC7F9D">
              <w:t>AS/NZS 3084:2003</w:t>
            </w:r>
          </w:p>
          <w:p w:rsidR="00000000" w:rsidRPr="00CC7F9D" w:rsidP="00CC7F9D">
            <w:pPr>
              <w:pStyle w:val="ListBullet"/>
            </w:pPr>
            <w:r w:rsidRPr="00CC7F9D">
              <w:t>AS/NZS 3085.1:2004</w:t>
            </w:r>
          </w:p>
          <w:p w:rsidR="00000000" w:rsidRPr="00CC7F9D" w:rsidP="00CC7F9D">
            <w:pPr>
              <w:pStyle w:val="ListBullet"/>
            </w:pPr>
            <w:r w:rsidRPr="00CC7F9D">
              <w:t>AS/NZS IEC 61935.1:2006</w:t>
            </w:r>
          </w:p>
          <w:p w:rsidR="00000000" w:rsidRPr="00CC7F9D" w:rsidP="00CC7F9D">
            <w:pPr>
              <w:pStyle w:val="ListBullet"/>
            </w:pPr>
            <w:r w:rsidRPr="00CC7F9D">
              <w:t>AS/NZS IEC 61935.2:2006</w:t>
            </w:r>
          </w:p>
          <w:p w:rsidR="00000000" w:rsidRPr="00CC7F9D" w:rsidP="00CC7F9D">
            <w:pPr>
              <w:pStyle w:val="ListBullet"/>
            </w:pPr>
            <w:r w:rsidRPr="00CC7F9D">
              <w:t>AS/NZS ISO/IEC 14763.3:2007</w:t>
            </w:r>
          </w:p>
          <w:p w:rsidR="00000000" w:rsidRPr="00CC7F9D" w:rsidP="00CC7F9D">
            <w:pPr>
              <w:pStyle w:val="ListBullet"/>
            </w:pPr>
            <w:r w:rsidRPr="00CC7F9D">
              <w:t>AS/NZS ISO/IEC 15018:2005</w:t>
            </w:r>
          </w:p>
          <w:p w:rsidR="00000000" w:rsidRPr="00CC7F9D" w:rsidP="00CC7F9D">
            <w:pPr>
              <w:pStyle w:val="ListBullet"/>
            </w:pPr>
            <w:r w:rsidRPr="00CC7F9D">
              <w:t xml:space="preserve">AS/NZS ISO/IEC 24702:2007 </w:t>
            </w:r>
          </w:p>
          <w:p w:rsidR="00000000" w:rsidRPr="00CC7F9D" w:rsidP="00CC7F9D">
            <w:pPr>
              <w:pStyle w:val="ListBullet"/>
            </w:pPr>
            <w:r w:rsidRPr="00CC7F9D">
              <w:t xml:space="preserve">cabling </w:t>
            </w:r>
            <w:r w:rsidRPr="00CC7F9D">
              <w:t>security codes and regulations</w:t>
            </w:r>
          </w:p>
          <w:p w:rsidR="00000000" w:rsidRPr="00CC7F9D" w:rsidP="00CC7F9D">
            <w:pPr>
              <w:pStyle w:val="ListBullet"/>
            </w:pPr>
            <w:r w:rsidRPr="00CC7F9D">
              <w:t>environmental protection acts</w:t>
            </w:r>
          </w:p>
          <w:p w:rsidR="00000000" w:rsidRPr="00CC7F9D" w:rsidP="00CC7F9D">
            <w:pPr>
              <w:pStyle w:val="ListBullet"/>
            </w:pPr>
            <w:r w:rsidRPr="00CC7F9D">
              <w:t>OHS</w:t>
            </w:r>
          </w:p>
          <w:p w:rsidR="00000000" w:rsidP="00CC7F9D">
            <w:pPr>
              <w:pStyle w:val="ListBullet"/>
              <w:rPr>
                <w:lang w:val="en-NZ"/>
              </w:rPr>
            </w:pPr>
            <w:r w:rsidRPr="00CC7F9D">
              <w:t>road and traffic control legislation and codes.</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Customer</w:t>
            </w:r>
            <w:r w:rsidRPr="00CC7F9D">
              <w:t xml:space="preserve"> may be: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asset manager</w:t>
            </w:r>
          </w:p>
          <w:p w:rsidR="00000000" w:rsidRPr="00CC7F9D" w:rsidP="00CC7F9D">
            <w:pPr>
              <w:pStyle w:val="ListBullet"/>
            </w:pPr>
            <w:r w:rsidRPr="00CC7F9D">
              <w:t>nominated customer representative</w:t>
            </w:r>
          </w:p>
          <w:p w:rsidR="00000000" w:rsidRPr="00CC7F9D" w:rsidP="00CC7F9D">
            <w:pPr>
              <w:pStyle w:val="ListBullet"/>
            </w:pPr>
            <w:r w:rsidRPr="00CC7F9D">
              <w:t>project manager</w:t>
            </w:r>
          </w:p>
          <w:p w:rsidR="00000000" w:rsidP="00CC7F9D">
            <w:pPr>
              <w:pStyle w:val="ListBullet"/>
              <w:rPr>
                <w:lang w:val="en-NZ"/>
              </w:rPr>
            </w:pPr>
            <w:r w:rsidRPr="00CC7F9D">
              <w:t>service provider.</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Customer equipment</w:t>
            </w:r>
            <w:r w:rsidRPr="00CC7F9D">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alarm systems</w:t>
            </w:r>
          </w:p>
          <w:p w:rsidR="00000000" w:rsidRPr="00CC7F9D" w:rsidP="00CC7F9D">
            <w:pPr>
              <w:pStyle w:val="ListBullet"/>
            </w:pPr>
            <w:r w:rsidRPr="00CC7F9D">
              <w:t>cable modem</w:t>
            </w:r>
          </w:p>
          <w:p w:rsidR="00000000" w:rsidRPr="00CC7F9D" w:rsidP="00CC7F9D">
            <w:pPr>
              <w:pStyle w:val="ListBullet"/>
            </w:pPr>
            <w:r w:rsidRPr="00CC7F9D">
              <w:t>cable TV (CATV) set-top boxes</w:t>
            </w:r>
          </w:p>
          <w:p w:rsidR="00000000" w:rsidRPr="00CC7F9D" w:rsidP="00CC7F9D">
            <w:pPr>
              <w:pStyle w:val="ListBullet"/>
            </w:pPr>
            <w:r w:rsidRPr="00CC7F9D">
              <w:t>digital reception equipment</w:t>
            </w:r>
          </w:p>
          <w:p w:rsidR="00000000" w:rsidRPr="00CC7F9D" w:rsidP="00CC7F9D">
            <w:pPr>
              <w:pStyle w:val="ListBullet"/>
            </w:pPr>
            <w:r w:rsidRPr="00CC7F9D">
              <w:t>digital subscriber line routers</w:t>
            </w:r>
          </w:p>
          <w:p w:rsidR="00000000" w:rsidRPr="00CC7F9D" w:rsidP="00CC7F9D">
            <w:pPr>
              <w:pStyle w:val="ListBullet"/>
            </w:pPr>
            <w:r w:rsidRPr="00CC7F9D">
              <w:t>home entertainment</w:t>
            </w:r>
          </w:p>
          <w:p w:rsidR="00000000" w:rsidRPr="00CC7F9D" w:rsidP="00CC7F9D">
            <w:pPr>
              <w:pStyle w:val="ListBullet"/>
            </w:pPr>
            <w:r w:rsidRPr="00CC7F9D">
              <w:t>internet protocol private branch exchange(IP PBX)</w:t>
            </w:r>
          </w:p>
          <w:p w:rsidR="00000000" w:rsidRPr="00CC7F9D" w:rsidP="00CC7F9D">
            <w:pPr>
              <w:pStyle w:val="ListBullet"/>
            </w:pPr>
            <w:r w:rsidRPr="00CC7F9D">
              <w:t>IP PBX server</w:t>
            </w:r>
          </w:p>
          <w:p w:rsidR="00000000" w:rsidRPr="00CC7F9D" w:rsidP="00CC7F9D">
            <w:pPr>
              <w:pStyle w:val="ListBullet"/>
            </w:pPr>
            <w:r w:rsidRPr="00CC7F9D">
              <w:t>IP security systems</w:t>
            </w:r>
          </w:p>
          <w:p w:rsidR="00000000" w:rsidRPr="00CC7F9D" w:rsidP="00CC7F9D">
            <w:pPr>
              <w:pStyle w:val="ListBullet"/>
            </w:pPr>
            <w:r w:rsidRPr="00CC7F9D">
              <w:t>IPTV</w:t>
            </w:r>
          </w:p>
          <w:p w:rsidR="00000000" w:rsidRPr="00CC7F9D" w:rsidP="00CC7F9D">
            <w:pPr>
              <w:pStyle w:val="ListBullet"/>
            </w:pPr>
            <w:r w:rsidRPr="00CC7F9D">
              <w:t>PBX</w:t>
            </w:r>
          </w:p>
          <w:p w:rsidR="00000000" w:rsidRPr="00CC7F9D" w:rsidP="00CC7F9D">
            <w:pPr>
              <w:pStyle w:val="ListBullet"/>
            </w:pPr>
            <w:r w:rsidRPr="00CC7F9D">
              <w:t>session initiation protocol (SIP)-enabled unified communication (UC) system</w:t>
            </w:r>
          </w:p>
          <w:p w:rsidR="00000000" w:rsidRPr="00CC7F9D" w:rsidP="00CC7F9D">
            <w:pPr>
              <w:pStyle w:val="ListBullet"/>
            </w:pPr>
            <w:r w:rsidRPr="00CC7F9D">
              <w:t>telephone handsets</w:t>
            </w:r>
          </w:p>
          <w:p w:rsidR="00000000" w:rsidRPr="00CC7F9D" w:rsidP="00CC7F9D">
            <w:pPr>
              <w:pStyle w:val="ListBullet"/>
            </w:pPr>
            <w:r w:rsidRPr="00CC7F9D">
              <w:t>video conferencing equipment</w:t>
            </w:r>
          </w:p>
          <w:p w:rsidR="00000000" w:rsidRPr="00CC7F9D" w:rsidP="00CC7F9D">
            <w:pPr>
              <w:pStyle w:val="ListBullet"/>
            </w:pPr>
            <w:r w:rsidRPr="00CC7F9D">
              <w:t>voice over internet protocol (VoIP) gateway</w:t>
            </w:r>
          </w:p>
          <w:p w:rsidR="00000000" w:rsidP="00CC7F9D">
            <w:pPr>
              <w:pStyle w:val="ListBullet"/>
              <w:rPr>
                <w:lang w:val="en-NZ"/>
              </w:rPr>
            </w:pPr>
            <w:r w:rsidRPr="00CC7F9D">
              <w:t>worldwide interoperability for microwave access (WiMAX) customer premises equipment (CPE</w:t>
            </w:r>
            <w:r w:rsidRPr="00CC7F9D">
              <w:t>).</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Recovery</w:t>
            </w:r>
            <w:r w:rsidRPr="00CC7F9D">
              <w:t xml:space="preserve"> can be associated with:</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cancellation of service</w:t>
            </w:r>
          </w:p>
          <w:p w:rsidR="00000000" w:rsidRPr="00CC7F9D" w:rsidP="00CC7F9D">
            <w:pPr>
              <w:pStyle w:val="ListBullet"/>
            </w:pPr>
            <w:r w:rsidRPr="00CC7F9D">
              <w:t xml:space="preserve">change of premises by customer </w:t>
            </w:r>
          </w:p>
          <w:p w:rsidR="00000000" w:rsidRPr="00CC7F9D" w:rsidP="00CC7F9D">
            <w:pPr>
              <w:pStyle w:val="ListBullet"/>
            </w:pPr>
            <w:r w:rsidRPr="00CC7F9D">
              <w:t>equipment upgrade</w:t>
            </w:r>
          </w:p>
          <w:p w:rsidR="00000000" w:rsidRPr="00CC7F9D" w:rsidP="00CC7F9D">
            <w:pPr>
              <w:pStyle w:val="ListBullet"/>
            </w:pPr>
            <w:r w:rsidRPr="00CC7F9D">
              <w:t>new technology replacement</w:t>
            </w:r>
          </w:p>
          <w:p w:rsidR="00000000" w:rsidP="00CC7F9D">
            <w:pPr>
              <w:pStyle w:val="ListBullet"/>
              <w:rPr>
                <w:lang w:val="en-NZ"/>
              </w:rPr>
            </w:pPr>
            <w:r w:rsidRPr="00CC7F9D">
              <w:t>non-payment of account.</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Hazards</w:t>
            </w:r>
            <w:r w:rsidRPr="00CC7F9D">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building debris</w:t>
            </w:r>
          </w:p>
          <w:p w:rsidR="00000000" w:rsidRPr="00CC7F9D" w:rsidP="00CC7F9D">
            <w:pPr>
              <w:pStyle w:val="ListBullet"/>
            </w:pPr>
            <w:r w:rsidRPr="00CC7F9D">
              <w:t>earth potential rise (EPR)</w:t>
            </w:r>
          </w:p>
          <w:p w:rsidR="00000000" w:rsidRPr="00CC7F9D" w:rsidP="00CC7F9D">
            <w:pPr>
              <w:pStyle w:val="ListBullet"/>
            </w:pPr>
            <w:r w:rsidRPr="00CC7F9D">
              <w:t>glass fibre</w:t>
            </w:r>
          </w:p>
          <w:p w:rsidR="00000000" w:rsidRPr="00CC7F9D" w:rsidP="00CC7F9D">
            <w:pPr>
              <w:pStyle w:val="ListBullet"/>
            </w:pPr>
            <w:r w:rsidRPr="00CC7F9D">
              <w:t>live power lines</w:t>
            </w:r>
          </w:p>
          <w:p w:rsidR="00000000" w:rsidRPr="00CC7F9D" w:rsidP="00CC7F9D">
            <w:pPr>
              <w:pStyle w:val="ListBullet"/>
            </w:pPr>
            <w:r w:rsidRPr="00CC7F9D">
              <w:t>manual handling</w:t>
            </w:r>
          </w:p>
          <w:p w:rsidR="00000000" w:rsidRPr="00CC7F9D" w:rsidP="00CC7F9D">
            <w:pPr>
              <w:pStyle w:val="ListBullet"/>
            </w:pPr>
            <w:r w:rsidRPr="00CC7F9D">
              <w:t>mud and water</w:t>
            </w:r>
          </w:p>
          <w:p w:rsidR="00000000" w:rsidRPr="00CC7F9D" w:rsidP="00CC7F9D">
            <w:pPr>
              <w:pStyle w:val="ListBullet"/>
            </w:pPr>
            <w:r w:rsidRPr="00CC7F9D">
              <w:t>natural gas and other gas build up</w:t>
            </w:r>
          </w:p>
          <w:p w:rsidR="00000000" w:rsidRPr="00CC7F9D" w:rsidP="00CC7F9D">
            <w:pPr>
              <w:pStyle w:val="ListBullet"/>
            </w:pPr>
            <w:r w:rsidRPr="00CC7F9D">
              <w:t>optical fibre cable may contain hazardous light</w:t>
            </w:r>
          </w:p>
          <w:p w:rsidR="00000000" w:rsidRPr="00CC7F9D" w:rsidP="00CC7F9D">
            <w:pPr>
              <w:pStyle w:val="ListBullet"/>
            </w:pPr>
            <w:r w:rsidRPr="00CC7F9D">
              <w:t xml:space="preserve">radio frequency (RF) equipment emitting radiation </w:t>
            </w:r>
          </w:p>
          <w:p w:rsidR="00000000" w:rsidRPr="00CC7F9D" w:rsidP="00CC7F9D">
            <w:pPr>
              <w:pStyle w:val="ListBullet"/>
            </w:pPr>
            <w:r w:rsidRPr="00CC7F9D">
              <w:t>remote power feeding services which operate at above telecommunications net</w:t>
            </w:r>
            <w:r w:rsidRPr="00CC7F9D">
              <w:t>work voltage (TNV)</w:t>
            </w:r>
          </w:p>
          <w:p w:rsidR="00000000" w:rsidP="00CC7F9D">
            <w:pPr>
              <w:pStyle w:val="ListBullet"/>
              <w:rPr>
                <w:lang w:val="en-NZ"/>
              </w:rPr>
            </w:pPr>
            <w:r w:rsidRPr="00CC7F9D">
              <w:t>vermin.</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Tools and lifting equipment</w:t>
            </w:r>
            <w:r w:rsidRPr="00CC7F9D">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 xml:space="preserve">tools: </w:t>
            </w:r>
          </w:p>
          <w:p w:rsidR="00000000" w:rsidRPr="00CC7F9D" w:rsidP="00CC7F9D">
            <w:pPr>
              <w:pStyle w:val="ListBullet2"/>
            </w:pPr>
            <w:r w:rsidRPr="00CC7F9D">
              <w:t>electrical:</w:t>
            </w:r>
          </w:p>
          <w:p w:rsidR="00000000" w:rsidRPr="00CC7F9D" w:rsidP="00CC7F9D">
            <w:pPr>
              <w:pStyle w:val="ListBullet3"/>
            </w:pPr>
            <w:r w:rsidRPr="00CC7F9D">
              <w:t>cordless drill</w:t>
            </w:r>
          </w:p>
          <w:p w:rsidR="00000000" w:rsidRPr="00CC7F9D" w:rsidP="00CC7F9D">
            <w:pPr>
              <w:pStyle w:val="ListBullet3"/>
            </w:pPr>
            <w:r w:rsidRPr="00CC7F9D">
              <w:t>power drills</w:t>
            </w:r>
          </w:p>
          <w:p w:rsidR="00000000" w:rsidRPr="00CC7F9D" w:rsidP="00CC7F9D">
            <w:pPr>
              <w:pStyle w:val="ListBullet3"/>
            </w:pPr>
            <w:r w:rsidRPr="00CC7F9D">
              <w:t>soldering iron</w:t>
            </w:r>
          </w:p>
          <w:p w:rsidR="00000000" w:rsidRPr="00CC7F9D" w:rsidP="00CC7F9D">
            <w:pPr>
              <w:pStyle w:val="ListBullet2"/>
            </w:pPr>
            <w:r w:rsidRPr="00CC7F9D">
              <w:t>hand:</w:t>
            </w:r>
          </w:p>
          <w:p w:rsidR="00000000" w:rsidRPr="00CC7F9D" w:rsidP="00CC7F9D">
            <w:pPr>
              <w:pStyle w:val="ListBullet3"/>
            </w:pPr>
            <w:r w:rsidRPr="00CC7F9D">
              <w:t>cutters</w:t>
            </w:r>
          </w:p>
          <w:p w:rsidR="00000000" w:rsidRPr="00CC7F9D" w:rsidP="00CC7F9D">
            <w:pPr>
              <w:pStyle w:val="ListBullet3"/>
            </w:pPr>
            <w:r w:rsidRPr="00CC7F9D">
              <w:t>hacksaws</w:t>
            </w:r>
          </w:p>
          <w:p w:rsidR="00000000" w:rsidRPr="00CC7F9D" w:rsidP="00CC7F9D">
            <w:pPr>
              <w:pStyle w:val="ListBullet3"/>
            </w:pPr>
            <w:r w:rsidRPr="00CC7F9D">
              <w:t>hammers</w:t>
            </w:r>
          </w:p>
          <w:p w:rsidR="00000000" w:rsidRPr="00CC7F9D" w:rsidP="00CC7F9D">
            <w:pPr>
              <w:pStyle w:val="ListBullet3"/>
            </w:pPr>
            <w:r w:rsidRPr="00CC7F9D">
              <w:t>pliers</w:t>
            </w:r>
          </w:p>
          <w:p w:rsidR="00000000" w:rsidRPr="00CC7F9D" w:rsidP="00CC7F9D">
            <w:pPr>
              <w:pStyle w:val="ListBullet3"/>
            </w:pPr>
            <w:r w:rsidRPr="00CC7F9D">
              <w:t>screwdrivers</w:t>
            </w:r>
          </w:p>
          <w:p w:rsidR="00000000" w:rsidRPr="00CC7F9D" w:rsidP="00CC7F9D">
            <w:pPr>
              <w:pStyle w:val="ListBullet3"/>
            </w:pPr>
            <w:r w:rsidRPr="00CC7F9D">
              <w:t>spanners</w:t>
            </w:r>
          </w:p>
          <w:p w:rsidR="00000000" w:rsidRPr="00CC7F9D" w:rsidP="00CC7F9D">
            <w:pPr>
              <w:pStyle w:val="ListBullet"/>
            </w:pPr>
            <w:r w:rsidRPr="00CC7F9D">
              <w:t>lifting equipment:</w:t>
            </w:r>
          </w:p>
          <w:p w:rsidR="00000000" w:rsidRPr="00CC7F9D" w:rsidP="00CC7F9D">
            <w:pPr>
              <w:pStyle w:val="ListBullet2"/>
            </w:pPr>
            <w:r w:rsidRPr="00CC7F9D">
              <w:t>fork lift</w:t>
            </w:r>
          </w:p>
          <w:p w:rsidR="00000000" w:rsidRPr="00CC7F9D" w:rsidP="00CC7F9D">
            <w:pPr>
              <w:pStyle w:val="ListBullet2"/>
            </w:pPr>
            <w:r w:rsidRPr="00CC7F9D">
              <w:t>pallet lift</w:t>
            </w:r>
          </w:p>
          <w:p w:rsidR="00000000" w:rsidRPr="00CC7F9D" w:rsidP="00CC7F9D">
            <w:pPr>
              <w:pStyle w:val="ListBullet2"/>
            </w:pPr>
            <w:r w:rsidRPr="00CC7F9D">
              <w:t>hydraulic lifter</w:t>
            </w:r>
          </w:p>
          <w:p w:rsidR="00000000" w:rsidP="00CC7F9D">
            <w:pPr>
              <w:pStyle w:val="ListBullet2"/>
              <w:rPr>
                <w:lang w:val="en-NZ"/>
              </w:rPr>
            </w:pPr>
            <w:r w:rsidRPr="00CC7F9D">
              <w:t>power lifter.</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OHS and environmental requirements</w:t>
            </w:r>
            <w:r w:rsidRPr="00CC7F9D">
              <w:t xml:space="preserve"> may relate to:</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decommissioning and isolating work site and lines prior to commencement</w:t>
            </w:r>
          </w:p>
          <w:p w:rsidR="00000000" w:rsidRPr="00CC7F9D" w:rsidP="00CC7F9D">
            <w:pPr>
              <w:pStyle w:val="ListBullet"/>
            </w:pPr>
            <w:r w:rsidRPr="00CC7F9D">
              <w:t>identifying other services, including power and gas</w:t>
            </w:r>
          </w:p>
          <w:p w:rsidR="00000000" w:rsidRPr="00CC7F9D" w:rsidP="00CC7F9D">
            <w:pPr>
              <w:pStyle w:val="ListBullet"/>
            </w:pPr>
            <w:r w:rsidRPr="00CC7F9D">
              <w:t>personal protective clothing:</w:t>
            </w:r>
          </w:p>
          <w:p w:rsidR="00000000" w:rsidRPr="00CC7F9D" w:rsidP="00CC7F9D">
            <w:pPr>
              <w:pStyle w:val="ListBullet2"/>
            </w:pPr>
            <w:r w:rsidRPr="00CC7F9D">
              <w:t>earmuffs</w:t>
            </w:r>
          </w:p>
          <w:p w:rsidR="00000000" w:rsidRPr="00CC7F9D" w:rsidP="00CC7F9D">
            <w:pPr>
              <w:pStyle w:val="ListBullet2"/>
            </w:pPr>
            <w:r w:rsidRPr="00CC7F9D">
              <w:t>gloves:</w:t>
            </w:r>
          </w:p>
          <w:p w:rsidR="00000000" w:rsidRPr="00CC7F9D" w:rsidP="00CC7F9D">
            <w:pPr>
              <w:pStyle w:val="ListBullet3"/>
            </w:pPr>
            <w:r w:rsidRPr="00CC7F9D">
              <w:t>leather</w:t>
            </w:r>
          </w:p>
          <w:p w:rsidR="00000000" w:rsidRPr="00CC7F9D" w:rsidP="00CC7F9D">
            <w:pPr>
              <w:pStyle w:val="ListBullet3"/>
            </w:pPr>
            <w:r w:rsidRPr="00CC7F9D">
              <w:t>plastic</w:t>
            </w:r>
          </w:p>
          <w:p w:rsidR="00000000" w:rsidRPr="00CC7F9D" w:rsidP="00CC7F9D">
            <w:pPr>
              <w:pStyle w:val="ListBullet3"/>
            </w:pPr>
            <w:r w:rsidRPr="00CC7F9D">
              <w:t>rubber</w:t>
            </w:r>
          </w:p>
          <w:p w:rsidR="00000000" w:rsidRPr="00CC7F9D" w:rsidP="00CC7F9D">
            <w:pPr>
              <w:pStyle w:val="ListBullet2"/>
            </w:pPr>
            <w:r w:rsidRPr="00CC7F9D">
              <w:t>head protection</w:t>
            </w:r>
          </w:p>
          <w:p w:rsidR="00000000" w:rsidRPr="00CC7F9D" w:rsidP="00CC7F9D">
            <w:pPr>
              <w:pStyle w:val="ListBullet2"/>
            </w:pPr>
            <w:r w:rsidRPr="00CC7F9D">
              <w:t>kneepads</w:t>
            </w:r>
          </w:p>
          <w:p w:rsidR="00000000" w:rsidRPr="00CC7F9D" w:rsidP="00CC7F9D">
            <w:pPr>
              <w:pStyle w:val="ListBullet2"/>
            </w:pPr>
            <w:r w:rsidRPr="00CC7F9D">
              <w:t xml:space="preserve">masks </w:t>
            </w:r>
          </w:p>
          <w:p w:rsidR="00000000" w:rsidRPr="00CC7F9D" w:rsidP="00CC7F9D">
            <w:pPr>
              <w:pStyle w:val="ListBullet2"/>
            </w:pPr>
            <w:r w:rsidRPr="00CC7F9D">
              <w:t>protective suits</w:t>
            </w:r>
          </w:p>
          <w:p w:rsidR="00000000" w:rsidRPr="00CC7F9D" w:rsidP="00CC7F9D">
            <w:pPr>
              <w:pStyle w:val="ListBullet2"/>
            </w:pPr>
            <w:r w:rsidRPr="00CC7F9D">
              <w:t>safety boots</w:t>
            </w:r>
          </w:p>
          <w:p w:rsidR="00000000" w:rsidRPr="00CC7F9D" w:rsidP="00CC7F9D">
            <w:pPr>
              <w:pStyle w:val="ListBullet2"/>
            </w:pPr>
            <w:r w:rsidRPr="00CC7F9D">
              <w:t>safety glasses</w:t>
            </w:r>
          </w:p>
          <w:p w:rsidR="00000000" w:rsidRPr="00CC7F9D" w:rsidP="00CC7F9D">
            <w:pPr>
              <w:pStyle w:val="ListBullet"/>
            </w:pPr>
            <w:r w:rsidRPr="00CC7F9D">
              <w:t>safety equipment:</w:t>
            </w:r>
          </w:p>
          <w:p w:rsidR="00000000" w:rsidRPr="00CC7F9D" w:rsidP="00CC7F9D">
            <w:pPr>
              <w:pStyle w:val="ListBullet2"/>
            </w:pPr>
            <w:r w:rsidRPr="00CC7F9D">
              <w:t>flashing lights</w:t>
            </w:r>
          </w:p>
          <w:p w:rsidR="00000000" w:rsidRPr="00CC7F9D" w:rsidP="00CC7F9D">
            <w:pPr>
              <w:pStyle w:val="ListBullet2"/>
            </w:pPr>
            <w:r w:rsidRPr="00CC7F9D">
              <w:t>gas and other hazard detection equipment</w:t>
            </w:r>
          </w:p>
          <w:p w:rsidR="00000000" w:rsidRPr="00CC7F9D" w:rsidP="00CC7F9D">
            <w:pPr>
              <w:pStyle w:val="ListBullet2"/>
            </w:pPr>
            <w:r w:rsidRPr="00CC7F9D">
              <w:t>safety barriers</w:t>
            </w:r>
          </w:p>
          <w:p w:rsidR="00000000" w:rsidRPr="00CC7F9D" w:rsidP="00CC7F9D">
            <w:pPr>
              <w:pStyle w:val="ListBullet2"/>
            </w:pPr>
            <w:r w:rsidRPr="00CC7F9D">
              <w:t>trench guards</w:t>
            </w:r>
          </w:p>
          <w:p w:rsidR="00000000" w:rsidRPr="00CC7F9D" w:rsidP="00CC7F9D">
            <w:pPr>
              <w:pStyle w:val="ListBullet2"/>
            </w:pPr>
            <w:r w:rsidRPr="00CC7F9D">
              <w:t>warning signs and tapes</w:t>
            </w:r>
          </w:p>
          <w:p w:rsidR="00000000" w:rsidRPr="00CC7F9D" w:rsidP="00CC7F9D">
            <w:pPr>
              <w:pStyle w:val="ListBullet2"/>
            </w:pPr>
            <w:r w:rsidRPr="00CC7F9D">
              <w:t>witches hats</w:t>
            </w:r>
          </w:p>
          <w:p w:rsidR="00000000" w:rsidRPr="00CC7F9D" w:rsidP="00CC7F9D">
            <w:pPr>
              <w:pStyle w:val="ListBullet"/>
            </w:pPr>
            <w:r w:rsidRPr="00CC7F9D">
              <w:t>safe working practices, such as the safe use and handling of:</w:t>
            </w:r>
          </w:p>
          <w:p w:rsidR="00000000" w:rsidRPr="00CC7F9D" w:rsidP="00CC7F9D">
            <w:pPr>
              <w:pStyle w:val="ListBullet2"/>
            </w:pPr>
            <w:r w:rsidRPr="00CC7F9D">
              <w:t>asbestos</w:t>
            </w:r>
          </w:p>
          <w:p w:rsidR="00000000" w:rsidRPr="00CC7F9D" w:rsidP="00CC7F9D">
            <w:pPr>
              <w:pStyle w:val="ListBullet2"/>
            </w:pPr>
            <w:r w:rsidRPr="00CC7F9D">
              <w:t>chemicals</w:t>
            </w:r>
          </w:p>
          <w:p w:rsidR="00000000" w:rsidRPr="00CC7F9D" w:rsidP="00CC7F9D">
            <w:pPr>
              <w:pStyle w:val="ListBullet2"/>
            </w:pPr>
            <w:r w:rsidRPr="00CC7F9D">
              <w:t>materials</w:t>
            </w:r>
          </w:p>
          <w:p w:rsidR="00000000" w:rsidRPr="00CC7F9D" w:rsidP="00CC7F9D">
            <w:pPr>
              <w:pStyle w:val="ListBullet2"/>
            </w:pPr>
            <w:r w:rsidRPr="00CC7F9D">
              <w:t>tools and equipment</w:t>
            </w:r>
          </w:p>
          <w:p w:rsidR="00000000" w:rsidRPr="00CC7F9D" w:rsidP="00CC7F9D">
            <w:pPr>
              <w:pStyle w:val="ListBullet2"/>
            </w:pPr>
            <w:r w:rsidRPr="00CC7F9D">
              <w:t>work platforms</w:t>
            </w:r>
          </w:p>
          <w:p w:rsidR="00000000" w:rsidRPr="00CC7F9D" w:rsidP="00CC7F9D">
            <w:pPr>
              <w:pStyle w:val="ListBullet"/>
            </w:pPr>
            <w:r w:rsidRPr="00CC7F9D">
              <w:t>special access requirements</w:t>
            </w:r>
          </w:p>
          <w:p w:rsidR="00000000" w:rsidRPr="00CC7F9D" w:rsidP="00CC7F9D">
            <w:pPr>
              <w:pStyle w:val="ListBullet"/>
            </w:pPr>
            <w:r w:rsidRPr="00CC7F9D">
              <w:t>suitable light and ventilation</w:t>
            </w:r>
          </w:p>
          <w:p w:rsidR="00000000" w:rsidRPr="00CC7F9D" w:rsidP="00CC7F9D">
            <w:pPr>
              <w:pStyle w:val="ListBullet"/>
            </w:pPr>
            <w:r w:rsidRPr="00CC7F9D">
              <w:t>environmental considerations:</w:t>
            </w:r>
          </w:p>
          <w:p w:rsidR="00000000" w:rsidRPr="00CC7F9D" w:rsidP="00CC7F9D">
            <w:pPr>
              <w:pStyle w:val="ListBullet2"/>
            </w:pPr>
            <w:r w:rsidRPr="00CC7F9D">
              <w:t>clean-up protection</w:t>
            </w:r>
          </w:p>
          <w:p w:rsidR="00000000" w:rsidRPr="00CC7F9D" w:rsidP="00CC7F9D">
            <w:pPr>
              <w:pStyle w:val="ListBullet2"/>
            </w:pPr>
            <w:r w:rsidRPr="00CC7F9D">
              <w:t>stormwater protection</w:t>
            </w:r>
          </w:p>
          <w:p w:rsidR="00000000" w:rsidP="00CC7F9D">
            <w:pPr>
              <w:pStyle w:val="ListBullet2"/>
              <w:rPr>
                <w:lang w:val="en-NZ"/>
              </w:rPr>
            </w:pPr>
            <w:r w:rsidRPr="00CC7F9D">
              <w:t>waste management.</w:t>
            </w:r>
          </w:p>
        </w:tc>
      </w:tr>
      <w:tr w:rsidTr="00624BDA">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BoldandItalics"/>
              </w:rPr>
              <w:t>Disposal agreement</w:t>
            </w:r>
            <w:r w:rsidRPr="00CC7F9D">
              <w:t xml:space="preserve"> may refer to:</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ListBullet"/>
            </w:pPr>
            <w:r w:rsidRPr="00CC7F9D">
              <w:t>customer owned equipment is returned to designated site</w:t>
            </w:r>
          </w:p>
          <w:p w:rsidR="00000000" w:rsidRPr="00CC7F9D" w:rsidP="00CC7F9D">
            <w:pPr>
              <w:pStyle w:val="ListBullet"/>
            </w:pPr>
            <w:r w:rsidRPr="00CC7F9D">
              <w:t>leased equipment is returned to leasing company for disposal.</w:t>
            </w:r>
          </w:p>
        </w:tc>
      </w:tr>
    </w:tbl>
    <w:p w:rsidR="00624BDA" w:rsidP="00CC7F9D">
      <w:pPr>
        <w:pStyle w:val="BodyText"/>
      </w:pPr>
    </w:p>
    <w:p w:rsidR="00624BDA" w:rsidP="00CC7F9D">
      <w:pPr>
        <w:pStyle w:val="BodyText"/>
      </w:pPr>
    </w:p>
    <w:p w:rsidR="00000000" w:rsidRPr="00CC7F9D" w:rsidP="00CC7F9D">
      <w:pPr>
        <w:pStyle w:val="Heading1"/>
      </w:pPr>
      <w:bookmarkStart w:id="12" w:name="O_209619"/>
      <w:bookmarkEnd w:id="12"/>
      <w:r w:rsidRPr="00CC7F9D">
        <w:t>Unit Sector(s)</w:t>
      </w:r>
    </w:p>
    <w:tbl>
      <w:tblPr>
        <w:tblW w:w="0" w:type="auto"/>
        <w:tblLayout w:type="fixed"/>
        <w:tblCellMar>
          <w:left w:w="62" w:type="dxa"/>
          <w:right w:w="62" w:type="dxa"/>
        </w:tblCellMar>
        <w:tblLook w:val="0000"/>
      </w:tblPr>
      <w:tblGrid>
        <w:gridCol w:w="2570"/>
        <w:gridCol w:w="5952"/>
      </w:tblGrid>
      <w:tr w:rsidTr="00624BD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Telecommunications</w:t>
            </w:r>
          </w:p>
        </w:tc>
      </w:tr>
    </w:tbl>
    <w:p w:rsidR="00624BDA" w:rsidP="00CC7F9D">
      <w:pPr>
        <w:pStyle w:val="BodyText"/>
      </w:pPr>
    </w:p>
    <w:p w:rsidR="00624BDA" w:rsidP="00CC7F9D">
      <w:pPr>
        <w:pStyle w:val="BodyText"/>
      </w:pPr>
    </w:p>
    <w:p w:rsidR="00000000" w:rsidRPr="00CC7F9D" w:rsidP="00CC7F9D">
      <w:pPr>
        <w:pStyle w:val="Heading1"/>
      </w:pPr>
      <w:bookmarkStart w:id="13" w:name="O_209616"/>
      <w:bookmarkEnd w:id="13"/>
      <w:r w:rsidRPr="00CC7F9D">
        <w:t>Co-requisite units</w:t>
      </w:r>
    </w:p>
    <w:tbl>
      <w:tblPr>
        <w:tblW w:w="0" w:type="auto"/>
        <w:tblLayout w:type="fixed"/>
        <w:tblCellMar>
          <w:left w:w="62" w:type="dxa"/>
          <w:right w:w="62" w:type="dxa"/>
        </w:tblCellMar>
        <w:tblLook w:val="0000"/>
      </w:tblPr>
      <w:tblGrid>
        <w:gridCol w:w="2641"/>
        <w:gridCol w:w="1322"/>
        <w:gridCol w:w="4559"/>
      </w:tblGrid>
      <w:tr w:rsidTr="00624B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p>
        </w:tc>
      </w:tr>
      <w:tr w:rsidTr="00624B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p>
        </w:tc>
      </w:tr>
      <w:tr w:rsidTr="00624B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p>
        </w:tc>
      </w:tr>
    </w:tbl>
    <w:p w:rsidR="00624BDA" w:rsidP="00CC7F9D">
      <w:pPr>
        <w:pStyle w:val="BodyText"/>
      </w:pPr>
    </w:p>
    <w:p w:rsidR="00624BDA" w:rsidP="00CC7F9D">
      <w:pPr>
        <w:pStyle w:val="BodyText"/>
      </w:pPr>
    </w:p>
    <w:p w:rsidR="00000000" w:rsidRPr="00CC7F9D" w:rsidP="00CC7F9D">
      <w:pPr>
        <w:pStyle w:val="Heading1"/>
      </w:pPr>
      <w:bookmarkStart w:id="14" w:name="O_209618"/>
      <w:bookmarkEnd w:id="14"/>
      <w:r w:rsidRPr="00CC7F9D">
        <w:t>Competency field</w:t>
      </w:r>
    </w:p>
    <w:tbl>
      <w:tblPr>
        <w:tblW w:w="0" w:type="auto"/>
        <w:tblLayout w:type="fixed"/>
        <w:tblCellMar>
          <w:left w:w="62" w:type="dxa"/>
          <w:right w:w="62" w:type="dxa"/>
        </w:tblCellMar>
        <w:tblLook w:val="0000"/>
      </w:tblPr>
      <w:tblGrid>
        <w:gridCol w:w="2768"/>
        <w:gridCol w:w="5754"/>
      </w:tblGrid>
      <w:tr w:rsidTr="00624BD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F9D">
            <w:pPr>
              <w:pStyle w:val="BodyText"/>
              <w:rPr>
                <w:lang w:val="en-NZ"/>
              </w:rPr>
            </w:pPr>
            <w:r w:rsidRPr="00CC7F9D">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F9D" w:rsidP="00CC7F9D">
            <w:pPr>
              <w:pStyle w:val="BodyText"/>
            </w:pPr>
            <w:r w:rsidRPr="00CC7F9D">
              <w:t>Telecommunications networks engineering</w:t>
            </w:r>
          </w:p>
        </w:tc>
      </w:tr>
    </w:tbl>
    <w:p w:rsidR="00624BDA" w:rsidP="00CC7F9D">
      <w:pPr>
        <w:pStyle w:val="BodyText"/>
      </w:pPr>
    </w:p>
    <w:p w:rsidR="00624BDA" w:rsidP="00CC7F9D">
      <w:pPr>
        <w:pStyle w:val="BodyText"/>
      </w:pPr>
    </w:p>
    <w:p w:rsidR="00000000" w:rsidRPr="00CC7F9D" w:rsidP="00CC7F9D"/>
    <w:sectPr w:rsidSect="00CC7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BDA" w:rsidP="00624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A" w:rsidP="00CC7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4BDA" w:rsidP="00CC7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4BDA" w:rsidP="00CC7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BDA" w:rsidP="00624B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DA" w:rsidP="00CC7F9D">
    <w:pPr>
      <w:pStyle w:val="Header"/>
      <w:framePr w:wrap="around"/>
    </w:pPr>
    <w:r>
      <w:fldChar w:fldCharType="begin"/>
    </w:r>
    <w:r>
      <w:instrText xml:space="preserve"> TITLE   \* MERGEFORMAT </w:instrText>
    </w:r>
    <w:r>
      <w:fldChar w:fldCharType="separate"/>
    </w:r>
    <w:r>
      <w:t>ICTTEN3074A Recover customer premises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4BDA" w:rsidP="00CC7F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EA1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A46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8A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F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F9D"/>
    <w:pPr>
      <w:spacing w:before="360" w:after="60"/>
      <w:outlineLvl w:val="0"/>
    </w:pPr>
    <w:rPr>
      <w:sz w:val="32"/>
    </w:rPr>
  </w:style>
  <w:style w:type="paragraph" w:styleId="Heading2">
    <w:name w:val="heading 2"/>
    <w:basedOn w:val="HeadingBase"/>
    <w:next w:val="BodyText"/>
    <w:link w:val="Heading2Char"/>
    <w:qFormat/>
    <w:rsid w:val="00CC7F9D"/>
    <w:pPr>
      <w:keepLines/>
      <w:spacing w:before="240" w:after="120"/>
      <w:outlineLvl w:val="1"/>
    </w:pPr>
    <w:rPr>
      <w:sz w:val="28"/>
      <w:szCs w:val="40"/>
    </w:rPr>
  </w:style>
  <w:style w:type="paragraph" w:styleId="Heading3">
    <w:name w:val="heading 3"/>
    <w:basedOn w:val="HeadingBase"/>
    <w:next w:val="BodyText"/>
    <w:link w:val="Heading3Char"/>
    <w:qFormat/>
    <w:rsid w:val="00CC7F9D"/>
    <w:pPr>
      <w:spacing w:before="180" w:after="120"/>
      <w:outlineLvl w:val="2"/>
    </w:pPr>
    <w:rPr>
      <w:spacing w:val="-10"/>
      <w:kern w:val="32"/>
    </w:rPr>
  </w:style>
  <w:style w:type="paragraph" w:styleId="Heading4">
    <w:name w:val="heading 4"/>
    <w:basedOn w:val="HeadingBase"/>
    <w:next w:val="BodyText"/>
    <w:link w:val="Heading4Char"/>
    <w:qFormat/>
    <w:rsid w:val="00CC7F9D"/>
    <w:pPr>
      <w:spacing w:before="160" w:after="120"/>
      <w:outlineLvl w:val="3"/>
    </w:pPr>
    <w:rPr>
      <w:sz w:val="22"/>
    </w:rPr>
  </w:style>
  <w:style w:type="paragraph" w:styleId="Heading5">
    <w:name w:val="heading 5"/>
    <w:basedOn w:val="HeadingBase"/>
    <w:next w:val="Normal"/>
    <w:link w:val="Heading5Char"/>
    <w:qFormat/>
    <w:rsid w:val="00CC7F9D"/>
    <w:pPr>
      <w:spacing w:before="80"/>
      <w:outlineLvl w:val="4"/>
    </w:pPr>
    <w:rPr>
      <w:color w:val="918585"/>
      <w:sz w:val="20"/>
    </w:rPr>
  </w:style>
  <w:style w:type="paragraph" w:styleId="Heading6">
    <w:name w:val="heading 6"/>
    <w:basedOn w:val="HeadingBase"/>
    <w:next w:val="Normal"/>
    <w:link w:val="Heading6Char"/>
    <w:qFormat/>
    <w:rsid w:val="00CC7F9D"/>
    <w:pPr>
      <w:spacing w:before="60"/>
      <w:outlineLvl w:val="5"/>
    </w:pPr>
    <w:rPr>
      <w:color w:val="918585"/>
      <w:sz w:val="20"/>
    </w:rPr>
  </w:style>
  <w:style w:type="paragraph" w:styleId="Heading7">
    <w:name w:val="heading 7"/>
    <w:basedOn w:val="Normal"/>
    <w:next w:val="Normal"/>
    <w:link w:val="Heading7Char"/>
    <w:qFormat/>
    <w:rsid w:val="00CC7F9D"/>
    <w:pPr>
      <w:ind w:left="720"/>
      <w:outlineLvl w:val="6"/>
    </w:pPr>
    <w:rPr>
      <w:i/>
    </w:rPr>
  </w:style>
  <w:style w:type="paragraph" w:styleId="Heading8">
    <w:name w:val="heading 8"/>
    <w:basedOn w:val="Normal"/>
    <w:next w:val="Normal"/>
    <w:link w:val="Heading8Char"/>
    <w:qFormat/>
    <w:rsid w:val="00CC7F9D"/>
    <w:pPr>
      <w:ind w:left="720"/>
      <w:outlineLvl w:val="7"/>
    </w:pPr>
    <w:rPr>
      <w:i/>
    </w:rPr>
  </w:style>
  <w:style w:type="paragraph" w:styleId="Heading9">
    <w:name w:val="heading 9"/>
    <w:basedOn w:val="Normal"/>
    <w:next w:val="Normal"/>
    <w:link w:val="Heading9Char"/>
    <w:qFormat/>
    <w:rsid w:val="00CC7F9D"/>
    <w:pPr>
      <w:ind w:left="720"/>
      <w:outlineLvl w:val="8"/>
    </w:pPr>
    <w:rPr>
      <w:i/>
    </w:rPr>
  </w:style>
  <w:style w:type="character" w:default="1" w:styleId="DefaultParagraphFont">
    <w:name w:val="Default Paragraph Font"/>
    <w:uiPriority w:val="1"/>
    <w:unhideWhenUsed/>
    <w:rsid w:val="00CC7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F9D"/>
  </w:style>
  <w:style w:type="character" w:customStyle="1" w:styleId="Heading1Char">
    <w:name w:val="Heading 1 Char"/>
    <w:basedOn w:val="DefaultParagraphFont"/>
    <w:link w:val="Heading1"/>
    <w:rsid w:val="00CC7F9D"/>
    <w:rPr>
      <w:rFonts w:ascii="Times New Roman" w:eastAsia="Times New Roman" w:hAnsi="Times New Roman" w:cs="Times New Roman"/>
      <w:b/>
      <w:sz w:val="32"/>
      <w:szCs w:val="20"/>
      <w:lang w:eastAsia="en-US"/>
    </w:rPr>
  </w:style>
  <w:style w:type="paragraph" w:styleId="BodyText">
    <w:name w:val="Body Text"/>
    <w:basedOn w:val="Normal"/>
    <w:link w:val="BodyTextChar"/>
    <w:rsid w:val="00CC7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F9D"/>
    <w:rPr>
      <w:rFonts w:ascii="Times New Roman" w:eastAsia="Times New Roman" w:hAnsi="Times New Roman" w:cs="Times New Roman"/>
      <w:sz w:val="24"/>
      <w:lang w:val="en-US" w:eastAsia="en-US"/>
    </w:rPr>
  </w:style>
  <w:style w:type="paragraph" w:styleId="Footer">
    <w:name w:val="footer"/>
    <w:basedOn w:val="Normal"/>
    <w:link w:val="FooterChar"/>
    <w:rsid w:val="00CC7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F9D"/>
    <w:rPr>
      <w:rFonts w:ascii="Times New Roman" w:eastAsia="Times New Roman" w:hAnsi="Times New Roman" w:cs="Times New Roman"/>
      <w:sz w:val="16"/>
      <w:lang w:val="en-US" w:eastAsia="en-US"/>
    </w:rPr>
  </w:style>
  <w:style w:type="paragraph" w:styleId="List">
    <w:name w:val="List"/>
    <w:basedOn w:val="BodyText"/>
    <w:next w:val="BodyText"/>
    <w:rsid w:val="00CC7F9D"/>
    <w:pPr>
      <w:tabs>
        <w:tab w:val="left" w:pos="340"/>
      </w:tabs>
      <w:spacing w:before="60" w:after="60"/>
      <w:ind w:left="340" w:hanging="340"/>
    </w:pPr>
  </w:style>
  <w:style w:type="paragraph" w:styleId="ListBullet">
    <w:name w:val="List Bullet"/>
    <w:basedOn w:val="List"/>
    <w:rsid w:val="00CC7F9D"/>
    <w:pPr>
      <w:numPr>
        <w:numId w:val="14"/>
      </w:numPr>
      <w:tabs>
        <w:tab w:val="clear" w:pos="340"/>
      </w:tabs>
      <w:spacing w:before="40" w:after="40"/>
    </w:pPr>
  </w:style>
  <w:style w:type="character" w:customStyle="1" w:styleId="SpecialBold">
    <w:name w:val="Special Bold"/>
    <w:basedOn w:val="DefaultParagraphFont"/>
    <w:rsid w:val="00CC7F9D"/>
    <w:rPr>
      <w:b/>
      <w:spacing w:val="0"/>
    </w:rPr>
  </w:style>
  <w:style w:type="paragraph" w:styleId="ListBullet2">
    <w:name w:val="List Bullet 2"/>
    <w:basedOn w:val="List2"/>
    <w:rsid w:val="00CC7F9D"/>
    <w:pPr>
      <w:numPr>
        <w:numId w:val="15"/>
      </w:numPr>
      <w:tabs>
        <w:tab w:val="clear" w:pos="680"/>
      </w:tabs>
    </w:pPr>
  </w:style>
  <w:style w:type="paragraph" w:styleId="Header">
    <w:name w:val="header"/>
    <w:basedOn w:val="Normal"/>
    <w:link w:val="HeaderChar"/>
    <w:rsid w:val="00CC7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F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F9D"/>
    <w:pPr>
      <w:spacing w:before="240" w:after="120"/>
      <w:outlineLvl w:val="0"/>
    </w:pPr>
    <w:rPr>
      <w:rFonts w:ascii="Times New Roman" w:hAnsi="Times New Roman"/>
      <w:b/>
      <w:sz w:val="28"/>
    </w:rPr>
  </w:style>
  <w:style w:type="paragraph" w:customStyle="1" w:styleId="AllowPageBreak">
    <w:name w:val="AllowPageBreak"/>
    <w:rsid w:val="00CC7F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F9D"/>
    <w:pPr>
      <w:tabs>
        <w:tab w:val="left" w:pos="680"/>
      </w:tabs>
      <w:spacing w:before="60" w:after="60"/>
      <w:ind w:left="680" w:hanging="340"/>
    </w:pPr>
  </w:style>
  <w:style w:type="paragraph" w:styleId="ListBullet3">
    <w:name w:val="List Bullet 3"/>
    <w:basedOn w:val="List3"/>
    <w:rsid w:val="00CC7F9D"/>
    <w:pPr>
      <w:numPr>
        <w:numId w:val="3"/>
      </w:numPr>
      <w:tabs>
        <w:tab w:val="clear" w:pos="1021"/>
      </w:tabs>
      <w:ind w:left="1037" w:hanging="357"/>
    </w:pPr>
  </w:style>
  <w:style w:type="character" w:customStyle="1" w:styleId="BoldandItalics">
    <w:name w:val="Bold and Italics"/>
    <w:qFormat/>
    <w:rsid w:val="00CC7F9D"/>
    <w:rPr>
      <w:b/>
      <w:i/>
      <w:u w:val="none"/>
    </w:rPr>
  </w:style>
  <w:style w:type="character" w:customStyle="1" w:styleId="Heading2Char">
    <w:name w:val="Heading 2 Char"/>
    <w:basedOn w:val="DefaultParagraphFont"/>
    <w:link w:val="Heading2"/>
    <w:rsid w:val="00CC7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F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F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F9D"/>
    <w:rPr>
      <w:rFonts w:ascii="Courier New" w:eastAsia="Times New Roman" w:hAnsi="Courier New" w:cs="Times New Roman"/>
      <w:i/>
      <w:szCs w:val="20"/>
      <w:lang w:val="en-US" w:eastAsia="en-US"/>
    </w:rPr>
  </w:style>
  <w:style w:type="paragraph" w:customStyle="1" w:styleId="HeadingBase">
    <w:name w:val="Heading Base"/>
    <w:rsid w:val="00CC7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F9D"/>
    <w:pPr>
      <w:tabs>
        <w:tab w:val="right" w:leader="dot" w:pos="9072"/>
      </w:tabs>
      <w:ind w:left="567"/>
    </w:pPr>
    <w:rPr>
      <w:szCs w:val="22"/>
    </w:rPr>
  </w:style>
  <w:style w:type="paragraph" w:customStyle="1" w:styleId="TOCBase">
    <w:name w:val="TOC Base"/>
    <w:rsid w:val="00CC7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F9D"/>
    <w:pPr>
      <w:tabs>
        <w:tab w:val="right" w:leader="dot" w:pos="9072"/>
      </w:tabs>
      <w:spacing w:before="40" w:after="40"/>
      <w:ind w:left="284"/>
    </w:pPr>
    <w:rPr>
      <w:rFonts w:ascii="Times New Roman" w:hAnsi="Times New Roman"/>
    </w:rPr>
  </w:style>
  <w:style w:type="paragraph" w:styleId="TOC1">
    <w:name w:val="toc 1"/>
    <w:basedOn w:val="TOCBase"/>
    <w:next w:val="Normal"/>
    <w:rsid w:val="00CC7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F9D"/>
    <w:pPr>
      <w:spacing w:before="5040"/>
      <w:jc w:val="center"/>
    </w:pPr>
    <w:rPr>
      <w:sz w:val="48"/>
      <w:szCs w:val="72"/>
      <w:lang w:val="en-US"/>
    </w:rPr>
  </w:style>
  <w:style w:type="character" w:customStyle="1" w:styleId="TitleChar">
    <w:name w:val="Title Char"/>
    <w:basedOn w:val="DefaultParagraphFont"/>
    <w:link w:val="Title"/>
    <w:rsid w:val="00CC7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F9D"/>
    <w:pPr>
      <w:tabs>
        <w:tab w:val="left" w:pos="3600"/>
        <w:tab w:val="left" w:pos="3958"/>
      </w:tabs>
    </w:pPr>
  </w:style>
  <w:style w:type="paragraph" w:customStyle="1" w:styleId="Note">
    <w:name w:val="Note"/>
    <w:basedOn w:val="BodyText"/>
    <w:rsid w:val="00CC7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F9D"/>
    <w:pPr>
      <w:framePr w:wrap="auto" w:hAnchor="text" w:y="6049"/>
    </w:pPr>
    <w:rPr>
      <w:color w:val="000000"/>
      <w:sz w:val="40"/>
    </w:rPr>
  </w:style>
  <w:style w:type="paragraph" w:customStyle="1" w:styleId="TOCTitle">
    <w:name w:val="TOCTitle"/>
    <w:basedOn w:val="Heading1"/>
    <w:rsid w:val="00CC7F9D"/>
    <w:pPr>
      <w:spacing w:after="240"/>
      <w:jc w:val="center"/>
      <w:outlineLvl w:val="9"/>
    </w:pPr>
    <w:rPr>
      <w:caps/>
    </w:rPr>
  </w:style>
  <w:style w:type="paragraph" w:customStyle="1" w:styleId="Version">
    <w:name w:val="Version"/>
    <w:rsid w:val="00CC7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F9D"/>
    <w:pPr>
      <w:keepNext w:val="0"/>
      <w:tabs>
        <w:tab w:val="right" w:pos="4176"/>
      </w:tabs>
      <w:ind w:left="198" w:hanging="198"/>
    </w:pPr>
    <w:rPr>
      <w:rFonts w:ascii="Garamond" w:hAnsi="Garamond"/>
    </w:rPr>
  </w:style>
  <w:style w:type="paragraph" w:styleId="IndexHeading">
    <w:name w:val="index heading"/>
    <w:basedOn w:val="Normal"/>
    <w:next w:val="Index1"/>
    <w:semiHidden/>
    <w:rsid w:val="00CC7F9D"/>
    <w:pPr>
      <w:spacing w:before="120" w:after="120"/>
    </w:pPr>
    <w:rPr>
      <w:rFonts w:ascii="Arial" w:hAnsi="Arial"/>
      <w:b/>
      <w:color w:val="918585"/>
      <w:sz w:val="24"/>
    </w:rPr>
  </w:style>
  <w:style w:type="paragraph" w:customStyle="1" w:styleId="Chapter">
    <w:name w:val="Chapter"/>
    <w:basedOn w:val="Normal"/>
    <w:rsid w:val="00CC7F9D"/>
    <w:pPr>
      <w:spacing w:before="240"/>
    </w:pPr>
    <w:rPr>
      <w:rFonts w:ascii="Times New Roman" w:hAnsi="Times New Roman"/>
      <w:smallCaps/>
      <w:spacing w:val="80"/>
      <w:sz w:val="28"/>
    </w:rPr>
  </w:style>
  <w:style w:type="paragraph" w:customStyle="1" w:styleId="InChapter">
    <w:name w:val="InChapter"/>
    <w:basedOn w:val="Heading3"/>
    <w:rsid w:val="00CC7F9D"/>
    <w:pPr>
      <w:spacing w:after="240"/>
      <w:outlineLvl w:val="9"/>
    </w:pPr>
    <w:rPr>
      <w:noProof/>
    </w:rPr>
  </w:style>
  <w:style w:type="paragraph" w:styleId="Index2">
    <w:name w:val="index 2"/>
    <w:basedOn w:val="Normal"/>
    <w:next w:val="Normal"/>
    <w:semiHidden/>
    <w:rsid w:val="00CC7F9D"/>
    <w:pPr>
      <w:tabs>
        <w:tab w:val="right" w:pos="4176"/>
      </w:tabs>
      <w:ind w:left="568" w:hanging="284"/>
    </w:pPr>
    <w:rPr>
      <w:rFonts w:ascii="Garamond" w:hAnsi="Garamond"/>
    </w:rPr>
  </w:style>
  <w:style w:type="paragraph" w:customStyle="1" w:styleId="Byline">
    <w:name w:val="Byline"/>
    <w:rsid w:val="00CC7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F9D"/>
    <w:pPr>
      <w:tabs>
        <w:tab w:val="clear" w:pos="3600"/>
        <w:tab w:val="clear" w:pos="3958"/>
      </w:tabs>
      <w:jc w:val="right"/>
    </w:pPr>
  </w:style>
  <w:style w:type="character" w:styleId="Emphasis">
    <w:name w:val="Emphasis"/>
    <w:basedOn w:val="DefaultParagraphFont"/>
    <w:qFormat/>
    <w:rsid w:val="00CC7F9D"/>
    <w:rPr>
      <w:i/>
    </w:rPr>
  </w:style>
  <w:style w:type="paragraph" w:styleId="Caption">
    <w:name w:val="caption"/>
    <w:basedOn w:val="BodyText"/>
    <w:next w:val="Normal"/>
    <w:qFormat/>
    <w:rsid w:val="00CC7F9D"/>
    <w:pPr>
      <w:framePr w:w="2268" w:hSpace="181" w:vSpace="181" w:wrap="around" w:vAnchor="text" w:hAnchor="page" w:x="1135" w:y="285" w:anchorLock="1"/>
    </w:pPr>
    <w:rPr>
      <w:i/>
    </w:rPr>
  </w:style>
  <w:style w:type="paragraph" w:customStyle="1" w:styleId="MiniTOCTitle">
    <w:name w:val="MiniTOCTitle"/>
    <w:basedOn w:val="Heading4"/>
    <w:rsid w:val="00CC7F9D"/>
    <w:pPr>
      <w:spacing w:before="240"/>
      <w:outlineLvl w:val="9"/>
    </w:pPr>
    <w:rPr>
      <w:noProof/>
      <w:sz w:val="24"/>
    </w:rPr>
  </w:style>
  <w:style w:type="paragraph" w:customStyle="1" w:styleId="MiniTOCItem">
    <w:name w:val="MiniTOCItem"/>
    <w:basedOn w:val="ListBullet"/>
    <w:rsid w:val="00CC7F9D"/>
    <w:pPr>
      <w:numPr>
        <w:numId w:val="0"/>
      </w:numPr>
      <w:tabs>
        <w:tab w:val="right" w:leader="dot" w:pos="6521"/>
      </w:tabs>
      <w:spacing w:before="0" w:after="0"/>
    </w:pPr>
  </w:style>
  <w:style w:type="paragraph" w:customStyle="1" w:styleId="TOFTitle">
    <w:name w:val="TOFTitle"/>
    <w:basedOn w:val="TOCTitle"/>
    <w:rsid w:val="00CC7F9D"/>
  </w:style>
  <w:style w:type="paragraph" w:styleId="TableofFigures">
    <w:name w:val="table of figures"/>
    <w:basedOn w:val="Normal"/>
    <w:next w:val="Normal"/>
    <w:semiHidden/>
    <w:rsid w:val="00CC7F9D"/>
    <w:pPr>
      <w:tabs>
        <w:tab w:val="right" w:leader="dot" w:pos="9072"/>
      </w:tabs>
      <w:ind w:left="970" w:hanging="403"/>
    </w:pPr>
    <w:rPr>
      <w:rFonts w:ascii="Times New Roman" w:hAnsi="Times New Roman"/>
      <w:b/>
    </w:rPr>
  </w:style>
  <w:style w:type="paragraph" w:styleId="ListNumber">
    <w:name w:val="List Number"/>
    <w:basedOn w:val="List"/>
    <w:rsid w:val="00CC7F9D"/>
    <w:pPr>
      <w:numPr>
        <w:numId w:val="12"/>
      </w:numPr>
    </w:pPr>
  </w:style>
  <w:style w:type="character" w:customStyle="1" w:styleId="WingdingSymbols">
    <w:name w:val="Wingding Symbols"/>
    <w:rsid w:val="00CC7F9D"/>
    <w:rPr>
      <w:rFonts w:ascii="Wingdings" w:hAnsi="Wingdings"/>
    </w:rPr>
  </w:style>
  <w:style w:type="paragraph" w:customStyle="1" w:styleId="TableHeading">
    <w:name w:val="Table Heading"/>
    <w:basedOn w:val="HeadingBase"/>
    <w:rsid w:val="00CC7F9D"/>
    <w:pPr>
      <w:keepLines/>
      <w:pBdr>
        <w:bottom w:val="single" w:sz="6" w:space="1" w:color="918585"/>
      </w:pBdr>
      <w:spacing w:before="240"/>
    </w:pPr>
  </w:style>
  <w:style w:type="character" w:customStyle="1" w:styleId="HotSpot">
    <w:name w:val="HotSpot"/>
    <w:rsid w:val="00CC7F9D"/>
    <w:rPr>
      <w:color w:val="0033CC"/>
      <w:u w:val="none"/>
    </w:rPr>
  </w:style>
  <w:style w:type="paragraph" w:customStyle="1" w:styleId="BodyTextRight">
    <w:name w:val="Body Text Right"/>
    <w:basedOn w:val="BodyText"/>
    <w:rsid w:val="00CC7F9D"/>
    <w:pPr>
      <w:spacing w:before="0" w:after="0"/>
      <w:jc w:val="right"/>
    </w:pPr>
  </w:style>
  <w:style w:type="paragraph" w:styleId="Index3">
    <w:name w:val="index 3"/>
    <w:basedOn w:val="ListNumber2"/>
    <w:next w:val="Normal"/>
    <w:semiHidden/>
    <w:rsid w:val="00CC7F9D"/>
    <w:pPr>
      <w:numPr>
        <w:numId w:val="0"/>
      </w:numPr>
      <w:tabs>
        <w:tab w:val="right" w:leader="dot" w:pos="4176"/>
      </w:tabs>
    </w:pPr>
  </w:style>
  <w:style w:type="paragraph" w:styleId="ListNumber2">
    <w:name w:val="List Number 2"/>
    <w:basedOn w:val="List2"/>
    <w:rsid w:val="00CC7F9D"/>
    <w:pPr>
      <w:numPr>
        <w:numId w:val="11"/>
      </w:numPr>
      <w:tabs>
        <w:tab w:val="clear" w:pos="1060"/>
      </w:tabs>
    </w:pPr>
  </w:style>
  <w:style w:type="paragraph" w:customStyle="1" w:styleId="MarginNote">
    <w:name w:val="Margin Note"/>
    <w:basedOn w:val="BodyText"/>
    <w:rsid w:val="00CC7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F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F9D"/>
    <w:rPr>
      <w:sz w:val="32"/>
    </w:rPr>
  </w:style>
  <w:style w:type="paragraph" w:customStyle="1" w:styleId="HeadingProcedure">
    <w:name w:val="Heading Procedure"/>
    <w:basedOn w:val="HeadingBase"/>
    <w:next w:val="Normal"/>
    <w:rsid w:val="00CC7F9D"/>
    <w:pPr>
      <w:tabs>
        <w:tab w:val="left" w:pos="0"/>
      </w:tabs>
      <w:spacing w:before="120" w:after="60"/>
    </w:pPr>
    <w:rPr>
      <w:i/>
      <w:color w:val="918585"/>
      <w:sz w:val="22"/>
    </w:rPr>
  </w:style>
  <w:style w:type="paragraph" w:customStyle="1" w:styleId="TableBodyText">
    <w:name w:val="Table Body Text"/>
    <w:basedOn w:val="BodyText"/>
    <w:rsid w:val="00CC7F9D"/>
    <w:pPr>
      <w:spacing w:before="60" w:after="60"/>
    </w:pPr>
  </w:style>
  <w:style w:type="paragraph" w:styleId="ListContinue">
    <w:name w:val="List Continue"/>
    <w:basedOn w:val="List"/>
    <w:rsid w:val="00CC7F9D"/>
    <w:pPr>
      <w:ind w:firstLine="0"/>
    </w:pPr>
  </w:style>
  <w:style w:type="paragraph" w:customStyle="1" w:styleId="ListNote">
    <w:name w:val="List Note"/>
    <w:basedOn w:val="List"/>
    <w:rsid w:val="00CC7F9D"/>
    <w:pPr>
      <w:pBdr>
        <w:top w:val="single" w:sz="6" w:space="2" w:color="918585"/>
        <w:bottom w:val="single" w:sz="6" w:space="2" w:color="918585"/>
      </w:pBdr>
      <w:tabs>
        <w:tab w:val="left" w:pos="1021"/>
      </w:tabs>
      <w:ind w:firstLine="0"/>
    </w:pPr>
  </w:style>
  <w:style w:type="paragraph" w:customStyle="1" w:styleId="Warning">
    <w:name w:val="Warning"/>
    <w:basedOn w:val="BodyText"/>
    <w:rsid w:val="00CC7F9D"/>
    <w:pPr>
      <w:shd w:val="clear" w:color="auto" w:fill="D9D9D9"/>
      <w:tabs>
        <w:tab w:val="left" w:pos="992"/>
      </w:tabs>
      <w:ind w:left="119" w:right="119"/>
    </w:pPr>
    <w:rPr>
      <w:sz w:val="20"/>
    </w:rPr>
  </w:style>
  <w:style w:type="paragraph" w:customStyle="1" w:styleId="MarginIcons">
    <w:name w:val="Margin Icons"/>
    <w:basedOn w:val="BodyText"/>
    <w:rsid w:val="00CC7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F9D"/>
    <w:rPr>
      <w:rFonts w:ascii="Courier New" w:hAnsi="Courier New"/>
    </w:rPr>
  </w:style>
  <w:style w:type="paragraph" w:customStyle="1" w:styleId="NoteBullet">
    <w:name w:val="Note Bullet"/>
    <w:basedOn w:val="Note"/>
    <w:rsid w:val="00CC7F9D"/>
    <w:pPr>
      <w:tabs>
        <w:tab w:val="clear" w:pos="680"/>
      </w:tabs>
      <w:spacing w:before="60" w:after="60"/>
    </w:pPr>
  </w:style>
  <w:style w:type="paragraph" w:customStyle="1" w:styleId="SubHeading2">
    <w:name w:val="SubHeading2"/>
    <w:basedOn w:val="HeadingBase"/>
    <w:rsid w:val="00CC7F9D"/>
    <w:pPr>
      <w:spacing w:before="240" w:after="60"/>
    </w:pPr>
    <w:rPr>
      <w:sz w:val="20"/>
    </w:rPr>
  </w:style>
  <w:style w:type="paragraph" w:customStyle="1" w:styleId="SubHeading1">
    <w:name w:val="SubHeading1"/>
    <w:basedOn w:val="HeadingBase"/>
    <w:rsid w:val="00CC7F9D"/>
    <w:pPr>
      <w:spacing w:before="240" w:after="60"/>
    </w:pPr>
    <w:rPr>
      <w:color w:val="918585"/>
      <w:sz w:val="22"/>
    </w:rPr>
  </w:style>
  <w:style w:type="paragraph" w:customStyle="1" w:styleId="SideHeading">
    <w:name w:val="Side Heading"/>
    <w:basedOn w:val="HeadingBase"/>
    <w:rsid w:val="00CC7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F9D"/>
    <w:pPr>
      <w:numPr>
        <w:numId w:val="13"/>
      </w:numPr>
    </w:pPr>
  </w:style>
  <w:style w:type="paragraph" w:styleId="PlainText">
    <w:name w:val="Plain Text"/>
    <w:basedOn w:val="Normal"/>
    <w:link w:val="PlainTextChar"/>
    <w:rsid w:val="00CC7F9D"/>
    <w:rPr>
      <w:sz w:val="20"/>
    </w:rPr>
  </w:style>
  <w:style w:type="character" w:customStyle="1" w:styleId="PlainTextChar">
    <w:name w:val="Plain Text Char"/>
    <w:basedOn w:val="DefaultParagraphFont"/>
    <w:link w:val="PlainText"/>
    <w:rsid w:val="00CC7F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F9D"/>
    <w:rPr>
      <w:b/>
      <w:smallCaps/>
    </w:rPr>
  </w:style>
  <w:style w:type="paragraph" w:customStyle="1" w:styleId="TableListNumber">
    <w:name w:val="Table List Number"/>
    <w:basedOn w:val="ListNumber"/>
    <w:rsid w:val="00CC7F9D"/>
    <w:pPr>
      <w:numPr>
        <w:numId w:val="0"/>
      </w:numPr>
    </w:pPr>
  </w:style>
  <w:style w:type="paragraph" w:styleId="TOC4">
    <w:name w:val="toc 4"/>
    <w:basedOn w:val="TOCBase"/>
    <w:next w:val="Normal"/>
    <w:semiHidden/>
    <w:rsid w:val="00CC7F9D"/>
    <w:pPr>
      <w:tabs>
        <w:tab w:val="right" w:leader="dot" w:pos="9071"/>
      </w:tabs>
      <w:ind w:left="1701"/>
    </w:pPr>
  </w:style>
  <w:style w:type="paragraph" w:customStyle="1" w:styleId="ListAlpha">
    <w:name w:val="List Alpha"/>
    <w:basedOn w:val="List"/>
    <w:rsid w:val="00CC7F9D"/>
    <w:pPr>
      <w:numPr>
        <w:numId w:val="10"/>
      </w:numPr>
    </w:pPr>
  </w:style>
  <w:style w:type="paragraph" w:customStyle="1" w:styleId="ListAlpha2">
    <w:name w:val="List Alpha 2"/>
    <w:basedOn w:val="List2"/>
    <w:rsid w:val="00CC7F9D"/>
    <w:pPr>
      <w:numPr>
        <w:numId w:val="9"/>
      </w:numPr>
    </w:pPr>
  </w:style>
  <w:style w:type="paragraph" w:styleId="List3">
    <w:name w:val="List 3"/>
    <w:basedOn w:val="BodyText"/>
    <w:rsid w:val="00CC7F9D"/>
    <w:pPr>
      <w:tabs>
        <w:tab w:val="left" w:pos="1021"/>
      </w:tabs>
      <w:spacing w:before="60" w:after="60"/>
      <w:ind w:left="1020" w:hanging="340"/>
    </w:pPr>
  </w:style>
  <w:style w:type="paragraph" w:styleId="List4">
    <w:name w:val="List 4"/>
    <w:basedOn w:val="BodyText"/>
    <w:rsid w:val="00CC7F9D"/>
    <w:pPr>
      <w:tabs>
        <w:tab w:val="left" w:pos="1361"/>
      </w:tabs>
      <w:spacing w:before="60" w:after="60"/>
      <w:ind w:left="1361" w:hanging="340"/>
    </w:pPr>
  </w:style>
  <w:style w:type="paragraph" w:styleId="List5">
    <w:name w:val="List 5"/>
    <w:basedOn w:val="BodyText"/>
    <w:rsid w:val="00CC7F9D"/>
    <w:pPr>
      <w:tabs>
        <w:tab w:val="left" w:pos="1701"/>
      </w:tabs>
      <w:spacing w:before="60" w:after="60"/>
      <w:ind w:left="1701" w:hanging="340"/>
    </w:pPr>
  </w:style>
  <w:style w:type="paragraph" w:styleId="ListBullet4">
    <w:name w:val="List Bullet 4"/>
    <w:basedOn w:val="List4"/>
    <w:rsid w:val="00CC7F9D"/>
    <w:pPr>
      <w:numPr>
        <w:numId w:val="4"/>
      </w:numPr>
    </w:pPr>
  </w:style>
  <w:style w:type="paragraph" w:styleId="ListBullet5">
    <w:name w:val="List Bullet 5"/>
    <w:basedOn w:val="List5"/>
    <w:rsid w:val="00CC7F9D"/>
    <w:pPr>
      <w:numPr>
        <w:numId w:val="5"/>
      </w:numPr>
    </w:pPr>
  </w:style>
  <w:style w:type="paragraph" w:styleId="ListContinue2">
    <w:name w:val="List Continue 2"/>
    <w:basedOn w:val="List2"/>
    <w:rsid w:val="00CC7F9D"/>
    <w:pPr>
      <w:ind w:firstLine="0"/>
    </w:pPr>
  </w:style>
  <w:style w:type="paragraph" w:styleId="ListContinue3">
    <w:name w:val="List Continue 3"/>
    <w:basedOn w:val="List3"/>
    <w:rsid w:val="00CC7F9D"/>
    <w:pPr>
      <w:ind w:left="1021" w:firstLine="0"/>
    </w:pPr>
  </w:style>
  <w:style w:type="paragraph" w:styleId="ListContinue4">
    <w:name w:val="List Continue 4"/>
    <w:basedOn w:val="List4"/>
    <w:rsid w:val="00CC7F9D"/>
    <w:pPr>
      <w:ind w:firstLine="0"/>
    </w:pPr>
  </w:style>
  <w:style w:type="paragraph" w:styleId="ListContinue5">
    <w:name w:val="List Continue 5"/>
    <w:basedOn w:val="List5"/>
    <w:rsid w:val="00CC7F9D"/>
    <w:pPr>
      <w:ind w:firstLine="0"/>
    </w:pPr>
  </w:style>
  <w:style w:type="paragraph" w:styleId="ListNumber3">
    <w:name w:val="List Number 3"/>
    <w:basedOn w:val="List3"/>
    <w:rsid w:val="00CC7F9D"/>
    <w:pPr>
      <w:numPr>
        <w:numId w:val="6"/>
      </w:numPr>
    </w:pPr>
  </w:style>
  <w:style w:type="paragraph" w:styleId="ListNumber4">
    <w:name w:val="List Number 4"/>
    <w:basedOn w:val="List4"/>
    <w:rsid w:val="00CC7F9D"/>
    <w:pPr>
      <w:numPr>
        <w:numId w:val="7"/>
      </w:numPr>
    </w:pPr>
  </w:style>
  <w:style w:type="paragraph" w:styleId="ListNumber5">
    <w:name w:val="List Number 5"/>
    <w:basedOn w:val="List5"/>
    <w:rsid w:val="00CC7F9D"/>
    <w:pPr>
      <w:numPr>
        <w:numId w:val="8"/>
      </w:numPr>
    </w:pPr>
  </w:style>
  <w:style w:type="paragraph" w:styleId="BlockText">
    <w:name w:val="Block Text"/>
    <w:basedOn w:val="Normal"/>
    <w:rsid w:val="00CC7F9D"/>
    <w:pPr>
      <w:spacing w:after="120"/>
      <w:ind w:left="1440" w:right="1440"/>
    </w:pPr>
  </w:style>
  <w:style w:type="character" w:customStyle="1" w:styleId="Subscript">
    <w:name w:val="Subscript"/>
    <w:basedOn w:val="DefaultParagraphFont"/>
    <w:rsid w:val="00CC7F9D"/>
    <w:rPr>
      <w:sz w:val="16"/>
      <w:vertAlign w:val="subscript"/>
    </w:rPr>
  </w:style>
  <w:style w:type="character" w:customStyle="1" w:styleId="Superscript">
    <w:name w:val="Superscript"/>
    <w:basedOn w:val="DefaultParagraphFont"/>
    <w:rsid w:val="00CC7F9D"/>
    <w:rPr>
      <w:sz w:val="16"/>
      <w:vertAlign w:val="superscript"/>
    </w:rPr>
  </w:style>
  <w:style w:type="character" w:customStyle="1" w:styleId="Symbols">
    <w:name w:val="Symbols"/>
    <w:basedOn w:val="DefaultParagraphFont"/>
    <w:rsid w:val="00CC7F9D"/>
    <w:rPr>
      <w:rFonts w:ascii="Symbol" w:hAnsi="Symbol"/>
    </w:rPr>
  </w:style>
  <w:style w:type="character" w:customStyle="1" w:styleId="MenuOptions">
    <w:name w:val="Menu Options"/>
    <w:basedOn w:val="DefaultParagraphFont"/>
    <w:rsid w:val="00CC7F9D"/>
    <w:rPr>
      <w:rFonts w:ascii="Arial Narrow" w:hAnsi="Arial Narrow"/>
      <w:smallCaps/>
    </w:rPr>
  </w:style>
  <w:style w:type="character" w:customStyle="1" w:styleId="Buttons">
    <w:name w:val="Buttons"/>
    <w:basedOn w:val="DefaultParagraphFont"/>
    <w:rsid w:val="00CC7F9D"/>
    <w:rPr>
      <w:b/>
    </w:rPr>
  </w:style>
  <w:style w:type="character" w:customStyle="1" w:styleId="Underlined">
    <w:name w:val="Underlined"/>
    <w:basedOn w:val="DefaultParagraphFont"/>
    <w:rsid w:val="00CC7F9D"/>
    <w:rPr>
      <w:u w:val="single"/>
    </w:rPr>
  </w:style>
  <w:style w:type="paragraph" w:customStyle="1" w:styleId="TableBodyTextRight">
    <w:name w:val="Table Body Text Right"/>
    <w:basedOn w:val="TableBodyText"/>
    <w:rsid w:val="00CC7F9D"/>
    <w:pPr>
      <w:widowControl w:val="0"/>
      <w:autoSpaceDE w:val="0"/>
      <w:autoSpaceDN w:val="0"/>
      <w:adjustRightInd w:val="0"/>
      <w:jc w:val="right"/>
    </w:pPr>
    <w:rPr>
      <w:rFonts w:cs="Arial"/>
      <w:szCs w:val="18"/>
    </w:rPr>
  </w:style>
  <w:style w:type="paragraph" w:customStyle="1" w:styleId="CopyrightText">
    <w:name w:val="Copyright Text"/>
    <w:basedOn w:val="BodyText"/>
    <w:rsid w:val="00CC7F9D"/>
    <w:rPr>
      <w:sz w:val="18"/>
    </w:rPr>
  </w:style>
  <w:style w:type="paragraph" w:customStyle="1" w:styleId="BodySmallRight">
    <w:name w:val="Body Small Right"/>
    <w:basedOn w:val="BodyTextRight"/>
    <w:rsid w:val="00CC7F9D"/>
    <w:rPr>
      <w:sz w:val="18"/>
      <w:szCs w:val="18"/>
    </w:rPr>
  </w:style>
  <w:style w:type="paragraph" w:customStyle="1" w:styleId="MarginEdition">
    <w:name w:val="Margin Edition"/>
    <w:basedOn w:val="MarginNote"/>
    <w:rsid w:val="00CC7F9D"/>
    <w:pPr>
      <w:spacing w:before="0" w:after="0"/>
    </w:pPr>
    <w:rPr>
      <w:rFonts w:ascii="Times New Roman" w:hAnsi="Times New Roman"/>
      <w:color w:val="999999"/>
    </w:rPr>
  </w:style>
  <w:style w:type="paragraph" w:customStyle="1" w:styleId="Spacer">
    <w:name w:val="Spacer"/>
    <w:basedOn w:val="Normal"/>
    <w:rsid w:val="00CC7F9D"/>
    <w:rPr>
      <w:sz w:val="2"/>
      <w:szCs w:val="2"/>
    </w:rPr>
  </w:style>
  <w:style w:type="character" w:customStyle="1" w:styleId="Small">
    <w:name w:val="Small"/>
    <w:basedOn w:val="DefaultParagraphFont"/>
    <w:rsid w:val="00CC7F9D"/>
    <w:rPr>
      <w:sz w:val="16"/>
    </w:rPr>
  </w:style>
  <w:style w:type="paragraph" w:customStyle="1" w:styleId="WideTable">
    <w:name w:val="Wide Table"/>
    <w:basedOn w:val="Normal"/>
    <w:rsid w:val="00CC7F9D"/>
    <w:pPr>
      <w:ind w:left="-1418"/>
    </w:pPr>
    <w:rPr>
      <w:sz w:val="2"/>
      <w:szCs w:val="2"/>
    </w:rPr>
  </w:style>
  <w:style w:type="character" w:styleId="PageNumber">
    <w:name w:val="page number"/>
    <w:basedOn w:val="DefaultParagraphFont"/>
    <w:rsid w:val="00CC7F9D"/>
  </w:style>
  <w:style w:type="paragraph" w:styleId="Quote">
    <w:name w:val="Quote"/>
    <w:basedOn w:val="Heading1"/>
    <w:link w:val="QuoteChar"/>
    <w:qFormat/>
    <w:rsid w:val="00CC7F9D"/>
    <w:rPr>
      <w:b w:val="0"/>
      <w:sz w:val="72"/>
      <w:szCs w:val="72"/>
      <w:lang w:val="en-NZ"/>
    </w:rPr>
  </w:style>
  <w:style w:type="character" w:customStyle="1" w:styleId="QuoteChar">
    <w:name w:val="Quote Char"/>
    <w:basedOn w:val="DefaultParagraphFont"/>
    <w:link w:val="Quote"/>
    <w:rsid w:val="00CC7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F9D"/>
    <w:pPr>
      <w:pageBreakBefore/>
    </w:pPr>
  </w:style>
  <w:style w:type="paragraph" w:customStyle="1" w:styleId="Border">
    <w:name w:val="Border"/>
    <w:basedOn w:val="Normal"/>
    <w:qFormat/>
    <w:rsid w:val="00CC7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F9D"/>
    <w:rPr>
      <w:b/>
      <w:bCs/>
      <w:i/>
      <w:iCs/>
      <w:color w:val="auto"/>
    </w:rPr>
  </w:style>
  <w:style w:type="paragraph" w:styleId="IntenseQuote">
    <w:name w:val="Intense Quote"/>
    <w:basedOn w:val="Normal"/>
    <w:next w:val="Normal"/>
    <w:link w:val="IntenseQuoteChar"/>
    <w:uiPriority w:val="30"/>
    <w:qFormat/>
    <w:rsid w:val="00CC7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F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F9D"/>
    <w:rPr>
      <w:smallCaps/>
      <w:color w:val="auto"/>
      <w:u w:val="single"/>
    </w:rPr>
  </w:style>
  <w:style w:type="character" w:styleId="IntenseReference">
    <w:name w:val="Intense Reference"/>
    <w:basedOn w:val="DefaultParagraphFont"/>
    <w:uiPriority w:val="32"/>
    <w:qFormat/>
    <w:rsid w:val="00CC7F9D"/>
    <w:rPr>
      <w:b/>
      <w:bCs/>
      <w:smallCaps/>
      <w:color w:val="auto"/>
      <w:spacing w:val="5"/>
      <w:u w:val="single"/>
    </w:rPr>
  </w:style>
  <w:style w:type="paragraph" w:customStyle="1" w:styleId="2ColumnHeading">
    <w:name w:val="2Column Heading"/>
    <w:basedOn w:val="BodyText"/>
    <w:qFormat/>
    <w:rsid w:val="00CC7F9D"/>
    <w:pPr>
      <w:spacing w:after="60"/>
      <w:ind w:left="-2268"/>
    </w:pPr>
    <w:rPr>
      <w:b/>
    </w:rPr>
  </w:style>
  <w:style w:type="paragraph" w:customStyle="1" w:styleId="Heading1TOC">
    <w:name w:val="Heading1 TOC"/>
    <w:basedOn w:val="Normal"/>
    <w:qFormat/>
    <w:rsid w:val="00CC7F9D"/>
    <w:pPr>
      <w:spacing w:before="240" w:after="120"/>
    </w:pPr>
    <w:rPr>
      <w:rFonts w:ascii="Times New Roman" w:hAnsi="Times New Roman"/>
      <w:b/>
      <w:sz w:val="32"/>
    </w:rPr>
  </w:style>
  <w:style w:type="paragraph" w:customStyle="1" w:styleId="Heading2TOC">
    <w:name w:val="Heading2 TOC"/>
    <w:basedOn w:val="Normal"/>
    <w:qFormat/>
    <w:rsid w:val="00CC7F9D"/>
    <w:pPr>
      <w:spacing w:before="240" w:after="60"/>
    </w:pPr>
    <w:rPr>
      <w:rFonts w:ascii="Times New Roman" w:hAnsi="Times New Roman"/>
      <w:b/>
      <w:sz w:val="28"/>
    </w:rPr>
  </w:style>
  <w:style w:type="character" w:customStyle="1" w:styleId="Underline">
    <w:name w:val="Underline"/>
    <w:basedOn w:val="DefaultParagraphFont"/>
    <w:qFormat/>
    <w:rsid w:val="00CC7F9D"/>
    <w:rPr>
      <w:u w:val="single"/>
    </w:rPr>
  </w:style>
  <w:style w:type="paragraph" w:styleId="BalloonText">
    <w:name w:val="Balloon Text"/>
    <w:basedOn w:val="Normal"/>
    <w:link w:val="BalloonTextChar"/>
    <w:rsid w:val="00CC7F9D"/>
    <w:rPr>
      <w:rFonts w:ascii="Tahoma" w:hAnsi="Tahoma" w:cs="Tahoma"/>
      <w:sz w:val="16"/>
      <w:szCs w:val="16"/>
    </w:rPr>
  </w:style>
  <w:style w:type="character" w:customStyle="1" w:styleId="BalloonTextChar">
    <w:name w:val="Balloon Text Char"/>
    <w:basedOn w:val="DefaultParagraphFont"/>
    <w:link w:val="BalloonText"/>
    <w:rsid w:val="00CC7F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F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1402</Words>
  <Characters>9011</Characters>
  <Application>Microsoft Office Word</Application>
  <DocSecurity>0</DocSecurity>
  <Lines>377</Lines>
  <Paragraphs>223</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ICTTEN3074A Recover customer premises equipment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2012-05-26T07:34:00Z</dcterms:created>
  <dcterms:modified xsi:type="dcterms:W3CDTF">2012-05-26T07:34:00Z</dcterms:modified>
</cp:coreProperties>
</file>