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005" w:rsidP="00BB5005">
      <w:pPr>
        <w:pStyle w:val="Title"/>
      </w:pPr>
      <w:r>
        <w:fldChar w:fldCharType="begin"/>
      </w:r>
      <w:r>
        <w:instrText xml:space="preserve"> TITLE   \* MERGEFORMAT </w:instrText>
      </w:r>
      <w:r>
        <w:fldChar w:fldCharType="separate"/>
      </w:r>
      <w:r>
        <w:t>ICTTEN3054B Provide infrastructure for telecommunications network equipment</w:t>
      </w:r>
      <w:r>
        <w:fldChar w:fldCharType="end"/>
      </w:r>
    </w:p>
    <w:p w:rsidR="00BB5005" w:rsidP="00BB5005">
      <w:pPr>
        <w:pStyle w:val="Version"/>
        <w:sectPr w:rsidSect="007176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6E2" w:rsidP="007176E2">
      <w:pPr>
        <w:pStyle w:val="SuperHeading"/>
      </w:pPr>
      <w:r w:rsidRPr="007176E2">
        <w:t>ICTTEN3054B Provide infrastructure for telecommunications network equipment</w:t>
      </w:r>
    </w:p>
    <w:p w:rsidR="00000000" w:rsidRPr="007176E2" w:rsidP="007176E2">
      <w:pPr>
        <w:pStyle w:val="Heading1"/>
      </w:pPr>
      <w:bookmarkStart w:id="1" w:name="O_640032"/>
      <w:bookmarkEnd w:id="1"/>
      <w:r w:rsidRPr="007176E2">
        <w:t>Modification History</w:t>
      </w:r>
    </w:p>
    <w:tbl>
      <w:tblPr>
        <w:tblW w:w="0" w:type="auto"/>
        <w:tblLayout w:type="fixed"/>
        <w:tblCellMar>
          <w:left w:w="62" w:type="dxa"/>
          <w:right w:w="62" w:type="dxa"/>
        </w:tblCellMar>
        <w:tblLook w:val="0000"/>
      </w:tblPr>
      <w:tblGrid>
        <w:gridCol w:w="2555"/>
        <w:gridCol w:w="6190"/>
      </w:tblGrid>
      <w:tr w:rsidTr="007176E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Comments</w:t>
            </w:r>
          </w:p>
        </w:tc>
      </w:tr>
      <w:tr w:rsidTr="007176E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This version first released with </w:t>
            </w:r>
            <w:r w:rsidRPr="007176E2">
              <w:rPr>
                <w:rStyle w:val="Emphasis"/>
              </w:rPr>
              <w:t>ICT10 Integrated Telecommunications Training Package Version 3.0.</w:t>
            </w:r>
          </w:p>
          <w:p w:rsidR="00000000" w:rsidRPr="007176E2" w:rsidP="007176E2">
            <w:pPr>
              <w:pStyle w:val="BodyText"/>
            </w:pPr>
          </w:p>
          <w:p w:rsidR="00000000" w:rsidRPr="007176E2" w:rsidP="007176E2">
            <w:pPr>
              <w:pStyle w:val="BodyText"/>
            </w:pPr>
            <w:r w:rsidRPr="007176E2">
              <w:t>References to other units updated.</w:t>
            </w:r>
          </w:p>
          <w:p w:rsidR="00000000" w:rsidRPr="007176E2" w:rsidP="007176E2">
            <w:pPr>
              <w:pStyle w:val="BodyText"/>
            </w:pPr>
          </w:p>
          <w:p w:rsidR="00000000" w:rsidP="007176E2">
            <w:pPr>
              <w:pStyle w:val="BodyText"/>
              <w:rPr>
                <w:lang w:val="en-NZ"/>
              </w:rPr>
            </w:pPr>
            <w:r w:rsidRPr="007176E2">
              <w:t>Outcomes deemed equivalent.</w:t>
            </w:r>
          </w:p>
        </w:tc>
      </w:tr>
      <w:tr w:rsidTr="007176E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This version first released with </w:t>
            </w:r>
            <w:r w:rsidRPr="007176E2">
              <w:rPr>
                <w:rStyle w:val="Emphasis"/>
              </w:rPr>
              <w:t>ICT10 Integrated Telecommunications Training Package Version 1.0</w:t>
            </w:r>
            <w:r w:rsidRPr="007176E2">
              <w:t>.</w:t>
            </w:r>
          </w:p>
        </w:tc>
      </w:tr>
    </w:tbl>
    <w:p w:rsidR="00000000" w:rsidRPr="007176E2" w:rsidP="007176E2">
      <w:pPr>
        <w:pStyle w:val="BodyText"/>
      </w:pPr>
    </w:p>
    <w:p w:rsidR="00000000" w:rsidRPr="007176E2" w:rsidP="007176E2">
      <w:pPr>
        <w:pStyle w:val="AllowPageBreak"/>
      </w:pPr>
    </w:p>
    <w:p w:rsidR="00000000" w:rsidRPr="007176E2" w:rsidP="007176E2">
      <w:pPr>
        <w:pStyle w:val="Heading1"/>
      </w:pPr>
      <w:bookmarkStart w:id="2" w:name="O_640033"/>
      <w:bookmarkEnd w:id="2"/>
      <w:r w:rsidRPr="007176E2">
        <w:t>Unit Descriptor</w:t>
      </w:r>
    </w:p>
    <w:p w:rsidR="00000000" w:rsidRPr="007176E2" w:rsidP="007176E2">
      <w:pPr>
        <w:pStyle w:val="BodyText"/>
      </w:pPr>
      <w:r w:rsidRPr="007176E2">
        <w:t>This unit describes the performance outcomes, s</w:t>
      </w:r>
      <w:r w:rsidRPr="007176E2">
        <w:t>kills and knowledge required to install supporting infrastructure for telecommunications equipment and associated hardware equipment. This includes carrier grade switching, transmission and access equipment and associated media, power and monitoring equipm</w:t>
      </w:r>
      <w:r w:rsidRPr="007176E2">
        <w:t>ent and alarm systems.</w:t>
      </w:r>
    </w:p>
    <w:p w:rsidR="00000000" w:rsidRPr="007176E2" w:rsidP="007176E2">
      <w:pPr>
        <w:pStyle w:val="AllowPageBreak"/>
      </w:pPr>
    </w:p>
    <w:p w:rsidR="00000000" w:rsidRPr="007176E2" w:rsidP="007176E2">
      <w:pPr>
        <w:pStyle w:val="Heading1"/>
      </w:pPr>
      <w:bookmarkStart w:id="3" w:name="O_640034"/>
      <w:bookmarkEnd w:id="3"/>
      <w:r w:rsidRPr="007176E2">
        <w:t>Application of the Unit</w:t>
      </w:r>
    </w:p>
    <w:p w:rsidR="00000000" w:rsidRPr="007176E2" w:rsidP="007176E2">
      <w:pPr>
        <w:pStyle w:val="BodyText"/>
      </w:pPr>
      <w:r w:rsidRPr="007176E2">
        <w:t>Field officers, installation technicians or technical supervisors from carriers, contractors or other service providers apply the skills and knowledge in this unit.</w:t>
      </w:r>
    </w:p>
    <w:p w:rsidR="00000000" w:rsidRPr="007176E2" w:rsidP="007176E2">
      <w:pPr>
        <w:pStyle w:val="BodyText"/>
      </w:pPr>
    </w:p>
    <w:p w:rsidR="00000000" w:rsidRPr="007176E2" w:rsidP="007176E2">
      <w:pPr>
        <w:pStyle w:val="BodyText"/>
      </w:pPr>
      <w:r w:rsidRPr="007176E2">
        <w:t>This unit may apply to switching, transmission and radio networks and the various transmission paths including cable, optical fibre, radio, microwave and satellite.</w:t>
      </w:r>
    </w:p>
    <w:p w:rsidR="00000000" w:rsidRPr="007176E2" w:rsidP="007176E2">
      <w:pPr>
        <w:pStyle w:val="AllowPageBreak"/>
      </w:pPr>
    </w:p>
    <w:p w:rsidR="00000000" w:rsidRPr="007176E2" w:rsidP="007176E2">
      <w:pPr>
        <w:pStyle w:val="Heading1"/>
      </w:pPr>
      <w:bookmarkStart w:id="4" w:name="O_640035"/>
      <w:bookmarkEnd w:id="4"/>
      <w:r w:rsidRPr="007176E2">
        <w:t>Licensing/Regulatory Information</w:t>
      </w:r>
    </w:p>
    <w:p w:rsidR="00000000" w:rsidRPr="007176E2" w:rsidP="007176E2">
      <w:pPr>
        <w:pStyle w:val="BodyText"/>
      </w:pPr>
      <w:r w:rsidRPr="007176E2">
        <w:t>Licensing, legislative, regulatory and ce</w:t>
      </w:r>
      <w:r w:rsidRPr="007176E2">
        <w:t>rtification requirements apply to working at heights. If an elevated work platform (EWP) is required, verify state or territory law requirements for a licence to operate an EWP. Users should confirm requirements with the relevant federal, state or territor</w:t>
      </w:r>
      <w:r w:rsidRPr="007176E2">
        <w:t>y authority.</w:t>
      </w:r>
    </w:p>
    <w:p w:rsidR="00000000" w:rsidRPr="007176E2" w:rsidP="007176E2">
      <w:pPr>
        <w:pStyle w:val="BodyText"/>
      </w:pPr>
    </w:p>
    <w:p w:rsidR="00000000" w:rsidRPr="007176E2" w:rsidP="007176E2">
      <w:pPr>
        <w:pStyle w:val="BodyText"/>
      </w:pPr>
      <w:r w:rsidRPr="007176E2">
        <w:t>If working at heights, achievement of the unit ‘CPCPCM2015A Work safely on roofs’ from the CPC08 Construction and Plumbing Services Integrated framework training Package fulfils this requirement.</w:t>
      </w:r>
    </w:p>
    <w:p w:rsidR="00000000" w:rsidRPr="007176E2" w:rsidP="007176E2">
      <w:pPr>
        <w:pStyle w:val="AllowPageBreak"/>
      </w:pPr>
    </w:p>
    <w:p w:rsidR="00000000" w:rsidRPr="007176E2" w:rsidP="007176E2">
      <w:pPr>
        <w:pStyle w:val="Heading1"/>
      </w:pPr>
      <w:bookmarkStart w:id="5" w:name="O_640036"/>
      <w:bookmarkEnd w:id="5"/>
      <w:r w:rsidRPr="007176E2">
        <w:t>Pre-Requisites</w:t>
      </w:r>
    </w:p>
    <w:p w:rsidR="00000000" w:rsidRPr="007176E2" w:rsidP="007176E2">
      <w:pPr>
        <w:pStyle w:val="BodyText"/>
      </w:pPr>
      <w:r w:rsidRPr="007176E2">
        <w:t>Not applicable</w:t>
      </w:r>
      <w:r w:rsidRPr="007176E2">
        <w:t>.</w:t>
      </w:r>
    </w:p>
    <w:p w:rsidR="00000000" w:rsidRPr="007176E2" w:rsidP="007176E2">
      <w:pPr>
        <w:pStyle w:val="AllowPageBreak"/>
      </w:pPr>
    </w:p>
    <w:p w:rsidR="00000000" w:rsidRPr="007176E2" w:rsidP="007176E2">
      <w:pPr>
        <w:pStyle w:val="Heading1"/>
      </w:pPr>
      <w:bookmarkStart w:id="6" w:name="O_640037"/>
      <w:bookmarkEnd w:id="6"/>
      <w:r w:rsidRPr="007176E2">
        <w:t>Employability Skills Information</w:t>
      </w:r>
    </w:p>
    <w:p w:rsidR="00000000" w:rsidRPr="007176E2" w:rsidP="007176E2">
      <w:pPr>
        <w:pStyle w:val="BodyText"/>
      </w:pPr>
      <w:r w:rsidRPr="007176E2">
        <w:t>This unit contains employability skills.</w:t>
      </w:r>
    </w:p>
    <w:p w:rsidR="00000000" w:rsidRPr="007176E2" w:rsidP="007176E2">
      <w:pPr>
        <w:pStyle w:val="AllowPageBreak"/>
      </w:pPr>
    </w:p>
    <w:p w:rsidR="00000000" w:rsidRPr="007176E2" w:rsidP="007176E2">
      <w:pPr>
        <w:pStyle w:val="Heading1"/>
      </w:pPr>
      <w:bookmarkStart w:id="7" w:name="O_640038"/>
      <w:bookmarkEnd w:id="7"/>
      <w:r w:rsidRPr="007176E2">
        <w:t>Elements and Performance Criteria Pre-Content</w:t>
      </w:r>
    </w:p>
    <w:tbl>
      <w:tblPr>
        <w:tblW w:w="0" w:type="auto"/>
        <w:tblLayout w:type="fixed"/>
        <w:tblCellMar>
          <w:left w:w="62" w:type="dxa"/>
          <w:right w:w="62" w:type="dxa"/>
        </w:tblCellMar>
        <w:tblLook w:val="0000"/>
      </w:tblPr>
      <w:tblGrid>
        <w:gridCol w:w="2469"/>
        <w:gridCol w:w="6276"/>
      </w:tblGrid>
      <w:tr w:rsidTr="007176E2">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176E2" w:rsidP="007176E2">
            <w:pPr>
              <w:pStyle w:val="BodyText"/>
            </w:pPr>
            <w:r w:rsidRPr="007176E2">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Performance Criteria</w:t>
            </w:r>
          </w:p>
        </w:tc>
      </w:tr>
      <w:tr w:rsidTr="007176E2">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rPr>
                <w:rStyle w:val="Emphasis"/>
              </w:rPr>
              <w:t>Perf</w:t>
            </w:r>
            <w:r w:rsidRPr="007176E2">
              <w:rPr>
                <w:rStyle w:val="Emphasis"/>
              </w:rPr>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7176E2">
              <w:rPr>
                <w:rStyle w:val="Emphasis"/>
              </w:rPr>
              <w:t>is to be consistent with the evidence guide.</w:t>
            </w:r>
          </w:p>
        </w:tc>
      </w:tr>
    </w:tbl>
    <w:p w:rsidR="00000000" w:rsidRPr="007176E2" w:rsidP="007176E2">
      <w:pPr>
        <w:pStyle w:val="BodyText"/>
      </w:pPr>
    </w:p>
    <w:p w:rsidR="00000000" w:rsidRPr="007176E2" w:rsidP="007176E2">
      <w:pPr>
        <w:pStyle w:val="AllowPageBreak"/>
      </w:pPr>
    </w:p>
    <w:p w:rsidR="00000000" w:rsidRPr="007176E2" w:rsidP="007176E2">
      <w:pPr>
        <w:pStyle w:val="Heading1"/>
      </w:pPr>
      <w:bookmarkStart w:id="8" w:name="O_640039"/>
      <w:bookmarkEnd w:id="8"/>
      <w:r w:rsidRPr="007176E2">
        <w:t>Elements and Performance Criteria</w:t>
      </w:r>
    </w:p>
    <w:tbl>
      <w:tblPr>
        <w:tblW w:w="0" w:type="auto"/>
        <w:tblLayout w:type="fixed"/>
        <w:tblCellMar>
          <w:left w:w="62" w:type="dxa"/>
          <w:right w:w="62" w:type="dxa"/>
        </w:tblCellMar>
        <w:tblLook w:val="0000"/>
      </w:tblPr>
      <w:tblGrid>
        <w:gridCol w:w="2524"/>
        <w:gridCol w:w="6221"/>
      </w:tblGrid>
      <w:tr w:rsidTr="007176E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1. Prepare for installation infrastructure work</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1.1 Obtain </w:t>
            </w:r>
            <w:r w:rsidRPr="007176E2">
              <w:rPr>
                <w:rStyle w:val="BoldandItalics"/>
              </w:rPr>
              <w:t xml:space="preserve">relevant legislation, codes, regulations and standards </w:t>
            </w:r>
            <w:r w:rsidRPr="007176E2">
              <w:t>for compliance when conducting work</w:t>
            </w:r>
          </w:p>
          <w:p w:rsidR="00000000" w:rsidRPr="007176E2" w:rsidP="007176E2">
            <w:pPr>
              <w:pStyle w:val="BodyText"/>
            </w:pPr>
            <w:r w:rsidRPr="007176E2">
              <w:t xml:space="preserve">1.2 Notify </w:t>
            </w:r>
            <w:r w:rsidRPr="007176E2">
              <w:rPr>
                <w:rStyle w:val="BoldandItalics"/>
              </w:rPr>
              <w:t xml:space="preserve">customer </w:t>
            </w:r>
            <w:r w:rsidRPr="007176E2">
              <w:t>to arrange site access and obtain installation plan and specifications</w:t>
            </w:r>
          </w:p>
          <w:p w:rsidR="00000000" w:rsidRPr="007176E2" w:rsidP="007176E2">
            <w:pPr>
              <w:pStyle w:val="BodyText"/>
            </w:pPr>
            <w:r w:rsidRPr="007176E2">
              <w:t xml:space="preserve">1.3 Conduct a </w:t>
            </w:r>
            <w:r w:rsidRPr="007176E2">
              <w:rPr>
                <w:rStyle w:val="BoldandItalics"/>
              </w:rPr>
              <w:t xml:space="preserve">site survey </w:t>
            </w:r>
            <w:r w:rsidRPr="007176E2">
              <w:t xml:space="preserve">to verify that </w:t>
            </w:r>
            <w:r w:rsidRPr="007176E2">
              <w:rPr>
                <w:rStyle w:val="BoldandItalics"/>
              </w:rPr>
              <w:t xml:space="preserve">infrastructure </w:t>
            </w:r>
            <w:r w:rsidRPr="007176E2">
              <w:t>installation requirements can be met</w:t>
            </w:r>
          </w:p>
          <w:p w:rsidR="00000000" w:rsidRPr="007176E2" w:rsidP="007176E2">
            <w:pPr>
              <w:pStyle w:val="BodyText"/>
            </w:pPr>
            <w:r w:rsidRPr="007176E2">
              <w:t xml:space="preserve">1.4 Identify site </w:t>
            </w:r>
            <w:r w:rsidRPr="007176E2">
              <w:rPr>
                <w:rStyle w:val="BoldandItalics"/>
              </w:rPr>
              <w:t xml:space="preserve">hazards </w:t>
            </w:r>
            <w:r w:rsidRPr="007176E2">
              <w:t>and notify appropriate personnel to make site safe</w:t>
            </w:r>
          </w:p>
          <w:p w:rsidR="00000000" w:rsidRPr="007176E2" w:rsidP="007176E2">
            <w:pPr>
              <w:pStyle w:val="BodyText"/>
            </w:pPr>
            <w:r w:rsidRPr="007176E2">
              <w:t>1.5 Notify customer of alterations required to installation design and make recommendations for possible solutions</w:t>
            </w:r>
          </w:p>
          <w:p w:rsidR="00000000" w:rsidRPr="007176E2" w:rsidP="007176E2">
            <w:pPr>
              <w:pStyle w:val="BodyText"/>
            </w:pPr>
            <w:r w:rsidRPr="007176E2">
              <w:t>1.6 Obtain approval for alterations and update installation plan</w:t>
            </w:r>
          </w:p>
          <w:p w:rsidR="00000000" w:rsidRPr="007176E2" w:rsidP="007176E2">
            <w:pPr>
              <w:pStyle w:val="BodyText"/>
            </w:pPr>
            <w:r w:rsidRPr="007176E2">
              <w:t>1.7 Develop an installati</w:t>
            </w:r>
            <w:r w:rsidRPr="007176E2">
              <w:t>on activity schedule to minimise disruption to the workplace and according to relevant regulation and standards</w:t>
            </w:r>
          </w:p>
          <w:p w:rsidR="00000000" w:rsidP="007176E2">
            <w:pPr>
              <w:pStyle w:val="BodyText"/>
              <w:rPr>
                <w:lang w:val="en-NZ"/>
              </w:rPr>
            </w:pPr>
            <w:r w:rsidRPr="007176E2">
              <w:t xml:space="preserve">1.8 Obtain </w:t>
            </w:r>
            <w:r w:rsidRPr="007176E2">
              <w:rPr>
                <w:rStyle w:val="BoldandItalics"/>
              </w:rPr>
              <w:t xml:space="preserve">material supplies, safety equipment, resources, tools and test equipment </w:t>
            </w:r>
            <w:r w:rsidRPr="007176E2">
              <w:t>to be available when required for installation for safe work</w:t>
            </w:r>
            <w:r w:rsidRPr="007176E2">
              <w:t xml:space="preserve"> practice</w:t>
            </w:r>
          </w:p>
        </w:tc>
      </w:tr>
      <w:tr w:rsidTr="007176E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2. Build network equipment infrastructure</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2.1 Prepare for the given work according to occupational health and safety </w:t>
            </w:r>
            <w:r w:rsidRPr="007176E2">
              <w:rPr>
                <w:rStyle w:val="BoldandItalics"/>
              </w:rPr>
              <w:t>(OHS) and environmental requirements</w:t>
            </w:r>
          </w:p>
          <w:p w:rsidR="00000000" w:rsidRPr="007176E2" w:rsidP="007176E2">
            <w:pPr>
              <w:pStyle w:val="BodyText"/>
            </w:pPr>
            <w:r w:rsidRPr="007176E2">
              <w:t>2.2 Build metal superstructure to house equipment according to manufacturer’</w:t>
            </w:r>
            <w:r w:rsidRPr="007176E2">
              <w:t>s specifications and to safety and electrical standards</w:t>
            </w:r>
          </w:p>
          <w:p w:rsidR="00000000" w:rsidRPr="007176E2" w:rsidP="007176E2">
            <w:pPr>
              <w:pStyle w:val="BodyText"/>
            </w:pPr>
            <w:r w:rsidRPr="007176E2">
              <w:t>2.3 Build ducts and tray ways for signal and data cabling and optical cables according to plan and specification after consultation with operational staff</w:t>
            </w:r>
          </w:p>
          <w:p w:rsidR="00000000" w:rsidRPr="007176E2" w:rsidP="007176E2">
            <w:pPr>
              <w:pStyle w:val="BodyText"/>
            </w:pPr>
            <w:r w:rsidRPr="007176E2">
              <w:t>2.4 Build busbars or power cabling infrastruc</w:t>
            </w:r>
            <w:r w:rsidRPr="007176E2">
              <w:t>ture as specified on the plan</w:t>
            </w:r>
          </w:p>
          <w:p w:rsidR="00000000" w:rsidRPr="007176E2" w:rsidP="007176E2">
            <w:pPr>
              <w:pStyle w:val="BodyText"/>
            </w:pPr>
            <w:r w:rsidRPr="007176E2">
              <w:t>2.5 Install cable distribution frames according to plan and manufacturer’s specifications</w:t>
            </w:r>
          </w:p>
          <w:p w:rsidR="00000000" w:rsidP="007176E2">
            <w:pPr>
              <w:pStyle w:val="BodyText"/>
              <w:rPr>
                <w:lang w:val="en-NZ"/>
              </w:rPr>
            </w:pPr>
            <w:r w:rsidRPr="007176E2">
              <w:t>2.6 Install earthing to all metal infrastructures according to specifications</w:t>
            </w:r>
          </w:p>
        </w:tc>
      </w:tr>
      <w:tr w:rsidTr="007176E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3. Install power infrastructure</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3.1 Install batteries and</w:t>
            </w:r>
            <w:r w:rsidRPr="007176E2">
              <w:t xml:space="preserve"> rectifiers and connect according to manufacturer and OHS requirements</w:t>
            </w:r>
          </w:p>
          <w:p w:rsidR="00000000" w:rsidP="007176E2">
            <w:pPr>
              <w:pStyle w:val="BodyText"/>
              <w:rPr>
                <w:lang w:val="en-NZ"/>
              </w:rPr>
            </w:pPr>
            <w:r w:rsidRPr="007176E2">
              <w:t>3.2 Test and monitor battery discharge levels and obtain replacement batteries under warranty where required</w:t>
            </w:r>
          </w:p>
        </w:tc>
      </w:tr>
      <w:tr w:rsidTr="007176E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4. Supervise DC power distribution</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4.1 Coordinate and arrange for </w:t>
            </w:r>
            <w:r w:rsidRPr="007176E2">
              <w:rPr>
                <w:rStyle w:val="BoldandItalics"/>
              </w:rPr>
              <w:t>power dis</w:t>
            </w:r>
            <w:r w:rsidRPr="007176E2">
              <w:rPr>
                <w:rStyle w:val="BoldandItalics"/>
              </w:rPr>
              <w:t xml:space="preserve">tribution work </w:t>
            </w:r>
            <w:r w:rsidRPr="007176E2">
              <w:t xml:space="preserve">to be performed by </w:t>
            </w:r>
            <w:r w:rsidRPr="007176E2">
              <w:rPr>
                <w:rStyle w:val="BoldandItalics"/>
              </w:rPr>
              <w:t xml:space="preserve">qualified personnel </w:t>
            </w:r>
            <w:r w:rsidRPr="007176E2">
              <w:t>to meet electrical safety requirements and certifications</w:t>
            </w:r>
          </w:p>
          <w:p w:rsidR="00000000" w:rsidRPr="007176E2" w:rsidP="007176E2">
            <w:pPr>
              <w:pStyle w:val="BodyText"/>
            </w:pPr>
            <w:r w:rsidRPr="007176E2">
              <w:t>4.2 Monitor electrical work to ensure compliance with installation plan</w:t>
            </w:r>
          </w:p>
          <w:p w:rsidR="00000000" w:rsidP="007176E2">
            <w:pPr>
              <w:pStyle w:val="BodyText"/>
              <w:rPr>
                <w:lang w:val="en-NZ"/>
              </w:rPr>
            </w:pPr>
            <w:r w:rsidRPr="007176E2">
              <w:t xml:space="preserve">4.3 Identify and rectify faults where possible or escalate according to </w:t>
            </w:r>
            <w:r w:rsidRPr="007176E2">
              <w:t>enterprise policy</w:t>
            </w:r>
          </w:p>
        </w:tc>
      </w:tr>
      <w:tr w:rsidTr="007176E2">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t>5. Restore site and complete documentation</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 xml:space="preserve">5.1 Attach infrastructure </w:t>
            </w:r>
            <w:r w:rsidRPr="007176E2">
              <w:rPr>
                <w:rStyle w:val="BoldandItalics"/>
              </w:rPr>
              <w:t xml:space="preserve">labels and designations </w:t>
            </w:r>
            <w:r w:rsidRPr="007176E2">
              <w:t>according to enterprise requirements</w:t>
            </w:r>
          </w:p>
          <w:p w:rsidR="00000000" w:rsidRPr="007176E2" w:rsidP="007176E2">
            <w:pPr>
              <w:pStyle w:val="BodyText"/>
            </w:pPr>
            <w:r w:rsidRPr="007176E2">
              <w:t>5.2 Complete inspection sheets and declare asset ready for next stage of installation using appropriate sig</w:t>
            </w:r>
            <w:r w:rsidRPr="007176E2">
              <w:t>n off documentation</w:t>
            </w:r>
          </w:p>
          <w:p w:rsidR="00000000" w:rsidRPr="007176E2" w:rsidP="007176E2">
            <w:pPr>
              <w:pStyle w:val="BodyText"/>
            </w:pPr>
            <w:r w:rsidRPr="007176E2">
              <w:t>5.3 Clean up and prepare site in readiness for next installation phase</w:t>
            </w:r>
          </w:p>
          <w:p w:rsidR="00000000" w:rsidRPr="007176E2" w:rsidP="007176E2">
            <w:pPr>
              <w:pStyle w:val="BodyText"/>
            </w:pPr>
            <w:r w:rsidRPr="007176E2">
              <w:t>5.4 Notify customer and obtain sign off</w:t>
            </w:r>
          </w:p>
        </w:tc>
      </w:tr>
    </w:tbl>
    <w:p w:rsidR="00000000" w:rsidRPr="007176E2" w:rsidP="007176E2">
      <w:pPr>
        <w:pStyle w:val="BodyText"/>
      </w:pPr>
    </w:p>
    <w:p w:rsidR="00000000" w:rsidRPr="007176E2" w:rsidP="007176E2">
      <w:pPr>
        <w:pStyle w:val="AllowPageBreak"/>
      </w:pPr>
    </w:p>
    <w:p w:rsidR="00000000" w:rsidRPr="007176E2" w:rsidP="007176E2">
      <w:pPr>
        <w:pStyle w:val="Heading1"/>
      </w:pPr>
      <w:bookmarkStart w:id="9" w:name="O_640040"/>
      <w:bookmarkEnd w:id="9"/>
      <w:r w:rsidRPr="007176E2">
        <w:t>Required Skills and Knowledge</w:t>
      </w:r>
    </w:p>
    <w:p w:rsidR="00000000" w:rsidRPr="007176E2" w:rsidP="007176E2">
      <w:pPr>
        <w:pStyle w:val="BodyText"/>
      </w:pPr>
      <w:r w:rsidRPr="007176E2">
        <w:rPr>
          <w:rStyle w:val="Emphasis"/>
        </w:rPr>
        <w:t>This section describes the skills and knowledge required for this unit.</w:t>
      </w:r>
    </w:p>
    <w:p w:rsidR="00000000" w:rsidRPr="007176E2" w:rsidP="007176E2">
      <w:pPr>
        <w:pStyle w:val="BodyText"/>
      </w:pPr>
    </w:p>
    <w:p w:rsidR="00000000" w:rsidRPr="007176E2" w:rsidP="007176E2">
      <w:pPr>
        <w:pStyle w:val="BodyText"/>
      </w:pPr>
      <w:r w:rsidRPr="007176E2">
        <w:rPr>
          <w:rStyle w:val="SpecialBold"/>
        </w:rPr>
        <w:t>Required skills</w:t>
      </w:r>
    </w:p>
    <w:p w:rsidR="00000000" w:rsidRPr="007176E2" w:rsidP="007176E2">
      <w:pPr>
        <w:pStyle w:val="BodyText"/>
      </w:pPr>
    </w:p>
    <w:p w:rsidR="00000000" w:rsidRPr="007176E2" w:rsidP="007176E2">
      <w:pPr>
        <w:pStyle w:val="ListBullet"/>
      </w:pPr>
      <w:r w:rsidRPr="007176E2">
        <w:t>analytical skills to compare and evaluate most effective technical solutions</w:t>
      </w:r>
    </w:p>
    <w:p w:rsidR="00000000" w:rsidRPr="007176E2" w:rsidP="007176E2">
      <w:pPr>
        <w:pStyle w:val="ListBullet"/>
      </w:pPr>
      <w:r w:rsidRPr="007176E2">
        <w:t>communication skills to:</w:t>
      </w:r>
    </w:p>
    <w:p w:rsidR="00000000" w:rsidRPr="007176E2" w:rsidP="007176E2">
      <w:pPr>
        <w:pStyle w:val="ListBullet2"/>
      </w:pPr>
      <w:r w:rsidRPr="007176E2">
        <w:t>liaise with customers to ensure requirements are known and can be met within timeframes</w:t>
      </w:r>
    </w:p>
    <w:p w:rsidR="00000000" w:rsidRPr="007176E2" w:rsidP="007176E2">
      <w:pPr>
        <w:pStyle w:val="ListBullet2"/>
      </w:pPr>
      <w:r w:rsidRPr="007176E2">
        <w:t>negotiate approvals and contract arrangements w</w:t>
      </w:r>
      <w:r w:rsidRPr="007176E2">
        <w:t>ith suppliers and contractors</w:t>
      </w:r>
    </w:p>
    <w:p w:rsidR="00000000" w:rsidRPr="007176E2" w:rsidP="007176E2">
      <w:pPr>
        <w:pStyle w:val="ListBullet"/>
      </w:pPr>
      <w:r w:rsidRPr="007176E2">
        <w:t>literacy skills to:</w:t>
      </w:r>
    </w:p>
    <w:p w:rsidR="00000000" w:rsidRPr="007176E2" w:rsidP="007176E2">
      <w:pPr>
        <w:pStyle w:val="ListBullet2"/>
      </w:pPr>
      <w:r w:rsidRPr="007176E2">
        <w:t>document technical requirements and procedures</w:t>
      </w:r>
    </w:p>
    <w:p w:rsidR="00000000" w:rsidRPr="007176E2" w:rsidP="007176E2">
      <w:pPr>
        <w:pStyle w:val="ListBullet2"/>
      </w:pPr>
      <w:r w:rsidRPr="007176E2">
        <w:t>interpret technical specifications and related documentation</w:t>
      </w:r>
    </w:p>
    <w:p w:rsidR="00000000" w:rsidRPr="007176E2" w:rsidP="007176E2">
      <w:pPr>
        <w:pStyle w:val="ListBullet"/>
      </w:pPr>
      <w:r w:rsidRPr="007176E2">
        <w:t>numeracy skills to calculate budget requirements and limitations</w:t>
      </w:r>
    </w:p>
    <w:p w:rsidR="00000000" w:rsidRPr="007176E2" w:rsidP="007176E2">
      <w:pPr>
        <w:pStyle w:val="ListBullet"/>
      </w:pPr>
      <w:r w:rsidRPr="007176E2">
        <w:t>planning and organisation skills to:</w:t>
      </w:r>
    </w:p>
    <w:p w:rsidR="00000000" w:rsidRPr="007176E2" w:rsidP="007176E2">
      <w:pPr>
        <w:pStyle w:val="ListBullet2"/>
      </w:pPr>
      <w:r w:rsidRPr="007176E2">
        <w:t>make site access and equipment delivery arrangements</w:t>
      </w:r>
    </w:p>
    <w:p w:rsidR="00000000" w:rsidRPr="007176E2" w:rsidP="007176E2">
      <w:pPr>
        <w:pStyle w:val="ListBullet2"/>
      </w:pPr>
      <w:r w:rsidRPr="007176E2">
        <w:t>set out project requirements and priorities</w:t>
      </w:r>
    </w:p>
    <w:p w:rsidR="00000000" w:rsidRPr="007176E2" w:rsidP="007176E2">
      <w:pPr>
        <w:pStyle w:val="ListBullet"/>
      </w:pPr>
      <w:r w:rsidRPr="007176E2">
        <w:t>problem solving skills to account for unexpected variations to requirements</w:t>
      </w:r>
    </w:p>
    <w:p w:rsidR="00000000" w:rsidRPr="007176E2" w:rsidP="007176E2">
      <w:pPr>
        <w:pStyle w:val="ListBullet"/>
      </w:pPr>
      <w:r w:rsidRPr="007176E2">
        <w:t>technical skills to:</w:t>
      </w:r>
    </w:p>
    <w:p w:rsidR="00000000" w:rsidRPr="007176E2" w:rsidP="007176E2">
      <w:pPr>
        <w:pStyle w:val="ListBullet2"/>
      </w:pPr>
      <w:r w:rsidRPr="007176E2">
        <w:t>perform cabling and te</w:t>
      </w:r>
      <w:r w:rsidRPr="007176E2">
        <w:t>rminating work</w:t>
      </w:r>
    </w:p>
    <w:p w:rsidR="00000000" w:rsidRPr="007176E2" w:rsidP="007176E2">
      <w:pPr>
        <w:pStyle w:val="ListBullet2"/>
      </w:pPr>
      <w:r w:rsidRPr="007176E2">
        <w:t>use hand tools to:</w:t>
      </w:r>
    </w:p>
    <w:p w:rsidR="00000000" w:rsidRPr="007176E2" w:rsidP="007176E2">
      <w:pPr>
        <w:pStyle w:val="ListBullet3"/>
      </w:pPr>
      <w:r w:rsidRPr="007176E2">
        <w:t>affix supports, cable trays and racks to surfaces</w:t>
      </w:r>
    </w:p>
    <w:p w:rsidR="00000000" w:rsidRPr="007176E2" w:rsidP="007176E2">
      <w:pPr>
        <w:pStyle w:val="ListBullet3"/>
      </w:pPr>
      <w:r w:rsidRPr="007176E2">
        <w:t>assemble infrastructure</w:t>
      </w:r>
    </w:p>
    <w:p w:rsidR="00BB5005" w:rsidP="007176E2">
      <w:pPr>
        <w:pStyle w:val="ListBullet3"/>
      </w:pPr>
      <w:r w:rsidRPr="007176E2">
        <w:t>work with construction materials.</w:t>
      </w:r>
    </w:p>
    <w:p w:rsidR="00BB5005" w:rsidP="007176E2">
      <w:pPr>
        <w:pStyle w:val="ListBullet3"/>
      </w:pPr>
    </w:p>
    <w:p w:rsidR="00000000" w:rsidRPr="007176E2" w:rsidP="007176E2">
      <w:pPr>
        <w:pStyle w:val="BodyText"/>
      </w:pPr>
      <w:r w:rsidRPr="007176E2">
        <w:rPr>
          <w:rStyle w:val="SpecialBold"/>
        </w:rPr>
        <w:t>Required knowledge</w:t>
      </w:r>
    </w:p>
    <w:p w:rsidR="00000000" w:rsidRPr="007176E2" w:rsidP="007176E2">
      <w:pPr>
        <w:pStyle w:val="BodyText"/>
      </w:pPr>
    </w:p>
    <w:p w:rsidR="00000000" w:rsidRPr="007176E2" w:rsidP="007176E2">
      <w:pPr>
        <w:pStyle w:val="ListBullet"/>
      </w:pPr>
      <w:r w:rsidRPr="007176E2">
        <w:t>cabling types, connectors and cabling structures</w:t>
      </w:r>
    </w:p>
    <w:p w:rsidR="00000000" w:rsidRPr="007176E2" w:rsidP="007176E2">
      <w:pPr>
        <w:pStyle w:val="ListBullet"/>
      </w:pPr>
      <w:r w:rsidRPr="007176E2">
        <w:t>common customer telecommunications applications and related equipment</w:t>
      </w:r>
    </w:p>
    <w:p w:rsidR="00000000" w:rsidRPr="007176E2" w:rsidP="007176E2">
      <w:pPr>
        <w:pStyle w:val="ListBullet"/>
      </w:pPr>
      <w:r w:rsidRPr="007176E2">
        <w:t>connections to carrier infrastructure or equipment</w:t>
      </w:r>
    </w:p>
    <w:p w:rsidR="00000000" w:rsidRPr="007176E2" w:rsidP="007176E2">
      <w:pPr>
        <w:pStyle w:val="ListBullet"/>
      </w:pPr>
      <w:r w:rsidRPr="007176E2">
        <w:t>current legislation relating to installation of telecommunications equipment and connection to carrier services</w:t>
      </w:r>
    </w:p>
    <w:p w:rsidR="00000000" w:rsidRPr="007176E2" w:rsidP="007176E2">
      <w:pPr>
        <w:pStyle w:val="ListBullet"/>
      </w:pPr>
      <w:r w:rsidRPr="007176E2">
        <w:t>environmental impacts i</w:t>
      </w:r>
      <w:r w:rsidRPr="007176E2">
        <w:t>ncluding options for green ICT installations</w:t>
      </w:r>
    </w:p>
    <w:p w:rsidR="00000000" w:rsidRPr="007176E2" w:rsidP="007176E2">
      <w:pPr>
        <w:pStyle w:val="ListBullet"/>
      </w:pPr>
      <w:r w:rsidRPr="007176E2">
        <w:t>network topologies, interface and interconnect solutions</w:t>
      </w:r>
    </w:p>
    <w:p w:rsidR="00000000" w:rsidRPr="007176E2" w:rsidP="007176E2">
      <w:pPr>
        <w:pStyle w:val="ListBullet"/>
      </w:pPr>
      <w:r w:rsidRPr="007176E2">
        <w:t>OHS requirements for:</w:t>
      </w:r>
    </w:p>
    <w:p w:rsidR="00000000" w:rsidRPr="007176E2" w:rsidP="007176E2">
      <w:pPr>
        <w:pStyle w:val="ListBullet2"/>
      </w:pPr>
      <w:r w:rsidRPr="007176E2">
        <w:t>confined spaces</w:t>
      </w:r>
    </w:p>
    <w:p w:rsidR="00000000" w:rsidRPr="007176E2" w:rsidP="007176E2">
      <w:pPr>
        <w:pStyle w:val="ListBullet2"/>
      </w:pPr>
      <w:r w:rsidRPr="007176E2">
        <w:t>electrical safety</w:t>
      </w:r>
    </w:p>
    <w:p w:rsidR="00000000" w:rsidRPr="007176E2" w:rsidP="007176E2">
      <w:pPr>
        <w:pStyle w:val="ListBullet2"/>
      </w:pPr>
      <w:r w:rsidRPr="007176E2">
        <w:t>heights</w:t>
      </w:r>
    </w:p>
    <w:p w:rsidR="00000000" w:rsidRPr="007176E2" w:rsidP="007176E2">
      <w:pPr>
        <w:pStyle w:val="ListBullet2"/>
      </w:pPr>
      <w:r w:rsidRPr="007176E2">
        <w:t>lifting</w:t>
      </w:r>
    </w:p>
    <w:p w:rsidR="00000000" w:rsidRPr="007176E2" w:rsidP="007176E2">
      <w:pPr>
        <w:pStyle w:val="ListBullet2"/>
      </w:pPr>
      <w:r w:rsidRPr="007176E2">
        <w:t>materials handling</w:t>
      </w:r>
    </w:p>
    <w:p w:rsidR="00000000" w:rsidRPr="007176E2" w:rsidP="007176E2">
      <w:pPr>
        <w:pStyle w:val="ListBullet2"/>
      </w:pPr>
      <w:r w:rsidRPr="007176E2">
        <w:t>physical hazards</w:t>
      </w:r>
    </w:p>
    <w:p w:rsidR="00000000" w:rsidRPr="007176E2" w:rsidP="007176E2">
      <w:pPr>
        <w:pStyle w:val="ListBullet"/>
      </w:pPr>
      <w:r w:rsidRPr="007176E2">
        <w:t>overview knowledge of network and transmission equipment</w:t>
      </w:r>
    </w:p>
    <w:p w:rsidR="00000000" w:rsidRPr="007176E2" w:rsidP="007176E2">
      <w:pPr>
        <w:pStyle w:val="ListBullet"/>
      </w:pPr>
      <w:r w:rsidRPr="007176E2">
        <w:t>understanding of power requirements and electrical safety</w:t>
      </w:r>
    </w:p>
    <w:p w:rsidR="00000000" w:rsidRPr="007176E2" w:rsidP="007176E2">
      <w:pPr>
        <w:pStyle w:val="ListBullet"/>
      </w:pPr>
      <w:r w:rsidRPr="007176E2">
        <w:t>warranty information for equipment supplies and contractor work guarantees.</w:t>
      </w:r>
    </w:p>
    <w:p w:rsidR="00000000" w:rsidRPr="007176E2" w:rsidP="007176E2">
      <w:pPr>
        <w:pStyle w:val="AllowPageBreak"/>
      </w:pPr>
    </w:p>
    <w:p w:rsidR="00000000" w:rsidRPr="007176E2" w:rsidP="007176E2">
      <w:pPr>
        <w:pStyle w:val="Heading1"/>
      </w:pPr>
      <w:bookmarkStart w:id="10" w:name="O_640041"/>
      <w:bookmarkEnd w:id="10"/>
      <w:r w:rsidRPr="007176E2">
        <w:t>Evidence Guide</w:t>
      </w:r>
    </w:p>
    <w:p w:rsidR="00000000" w:rsidRPr="007176E2" w:rsidP="007176E2">
      <w:pPr>
        <w:pStyle w:val="BodyText"/>
      </w:pPr>
      <w:r w:rsidRPr="007176E2">
        <w:rPr>
          <w:rStyle w:val="Emphasis"/>
        </w:rPr>
        <w:t>The evidence guide provides advic</w:t>
      </w:r>
      <w:r w:rsidRPr="007176E2">
        <w:rPr>
          <w:rStyle w:val="Emphasis"/>
        </w:rPr>
        <w:t>e on assessment and must be read in conjunction with the performance criteria, required skills and knowledge, range statement and the Assessment Guidelines for the Training Package.</w:t>
      </w:r>
    </w:p>
    <w:p w:rsidR="00000000" w:rsidRPr="007176E2" w:rsidP="007176E2">
      <w:pPr>
        <w:pStyle w:val="BodyText"/>
      </w:pPr>
    </w:p>
    <w:tbl>
      <w:tblPr>
        <w:tblW w:w="0" w:type="auto"/>
        <w:tblLayout w:type="fixed"/>
        <w:tblCellMar>
          <w:left w:w="62" w:type="dxa"/>
          <w:right w:w="62" w:type="dxa"/>
        </w:tblCellMar>
        <w:tblLook w:val="0000"/>
      </w:tblPr>
      <w:tblGrid>
        <w:gridCol w:w="2520"/>
        <w:gridCol w:w="6225"/>
      </w:tblGrid>
      <w:tr w:rsidTr="007176E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p>
        </w:tc>
      </w:tr>
      <w:tr w:rsidTr="007176E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Evidence of the ability to:</w:t>
            </w:r>
          </w:p>
          <w:p w:rsidR="00000000" w:rsidRPr="007176E2" w:rsidP="007176E2">
            <w:pPr>
              <w:pStyle w:val="BodyText"/>
            </w:pPr>
          </w:p>
          <w:p w:rsidR="00000000" w:rsidRPr="007176E2" w:rsidP="007176E2">
            <w:pPr>
              <w:pStyle w:val="ListBullet"/>
            </w:pPr>
            <w:r w:rsidRPr="007176E2">
              <w:t>identify potential earthing locations cable routes, cables trays, data cabinets, telecommunication enclosures, distributors</w:t>
            </w:r>
          </w:p>
          <w:p w:rsidR="00000000" w:rsidRPr="007176E2" w:rsidP="007176E2">
            <w:pPr>
              <w:pStyle w:val="ListBullet"/>
            </w:pPr>
            <w:r w:rsidRPr="007176E2">
              <w:t>build met</w:t>
            </w:r>
            <w:r w:rsidRPr="007176E2">
              <w:t>al superstructure</w:t>
            </w:r>
          </w:p>
          <w:p w:rsidR="00000000" w:rsidRPr="007176E2" w:rsidP="007176E2">
            <w:pPr>
              <w:pStyle w:val="ListBullet"/>
            </w:pPr>
            <w:r w:rsidRPr="007176E2">
              <w:t>install protective earth and functional earth installations</w:t>
            </w:r>
          </w:p>
          <w:p w:rsidR="00000000" w:rsidRPr="007176E2" w:rsidP="007176E2">
            <w:pPr>
              <w:pStyle w:val="ListBullet"/>
            </w:pPr>
            <w:r w:rsidRPr="007176E2">
              <w:t>install power infrastructure</w:t>
            </w:r>
          </w:p>
          <w:p w:rsidR="00000000" w:rsidP="007176E2">
            <w:pPr>
              <w:pStyle w:val="ListBullet"/>
              <w:rPr>
                <w:lang w:val="en-NZ"/>
              </w:rPr>
            </w:pPr>
            <w:r w:rsidRPr="007176E2">
              <w:t>supervise DC power distribution.</w:t>
            </w:r>
          </w:p>
        </w:tc>
      </w:tr>
      <w:tr w:rsidTr="007176E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Assessment must ensure:</w:t>
            </w:r>
          </w:p>
          <w:p w:rsidR="00000000" w:rsidRPr="007176E2" w:rsidP="007176E2">
            <w:pPr>
              <w:pStyle w:val="BodyText"/>
            </w:pPr>
          </w:p>
          <w:p w:rsidR="00000000" w:rsidRPr="007176E2" w:rsidP="007176E2">
            <w:pPr>
              <w:pStyle w:val="ListBullet"/>
            </w:pPr>
            <w:r w:rsidRPr="007176E2">
              <w:t>site where installation of supporting infrastructure may be conducted</w:t>
            </w:r>
          </w:p>
          <w:p w:rsidR="00000000" w:rsidRPr="007176E2" w:rsidP="007176E2">
            <w:pPr>
              <w:pStyle w:val="ListBullet"/>
            </w:pPr>
            <w:r w:rsidRPr="007176E2">
              <w:t>use of plant, tools and equipment currently used in industry</w:t>
            </w:r>
          </w:p>
          <w:p w:rsidR="00000000" w:rsidP="007176E2">
            <w:pPr>
              <w:pStyle w:val="ListBullet"/>
              <w:rPr>
                <w:lang w:val="en-NZ"/>
              </w:rPr>
            </w:pPr>
            <w:r w:rsidRPr="007176E2">
              <w:t>relevant regulatory and equipment documentation that impact on work activities.</w:t>
            </w:r>
          </w:p>
        </w:tc>
      </w:tr>
      <w:tr w:rsidTr="007176E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A range of assessment m</w:t>
            </w:r>
            <w:r w:rsidRPr="007176E2">
              <w:t>ethods should be used to assess practical skills and knowledge. The following examples are appropriate for this unit:</w:t>
            </w:r>
          </w:p>
          <w:p w:rsidR="00000000" w:rsidRPr="007176E2" w:rsidP="007176E2">
            <w:pPr>
              <w:pStyle w:val="BodyText"/>
            </w:pPr>
          </w:p>
          <w:p w:rsidR="00000000" w:rsidRPr="007176E2" w:rsidP="007176E2">
            <w:pPr>
              <w:pStyle w:val="ListBullet"/>
            </w:pPr>
            <w:r w:rsidRPr="007176E2">
              <w:t>direct observation of the candidate building metal superstructure to house equipment</w:t>
            </w:r>
          </w:p>
          <w:p w:rsidR="00000000" w:rsidRPr="007176E2" w:rsidP="007176E2">
            <w:pPr>
              <w:pStyle w:val="ListBullet"/>
            </w:pPr>
            <w:r w:rsidRPr="007176E2">
              <w:t>direct observation of the candidate installing prot</w:t>
            </w:r>
            <w:r w:rsidRPr="007176E2">
              <w:t>ective earth and functional earth installations</w:t>
            </w:r>
          </w:p>
          <w:p w:rsidR="00000000" w:rsidRPr="007176E2" w:rsidP="007176E2">
            <w:pPr>
              <w:pStyle w:val="ListBullet"/>
            </w:pPr>
            <w:r w:rsidRPr="007176E2">
              <w:t>review of installation activity schedule prepared by the candidate</w:t>
            </w:r>
          </w:p>
          <w:p w:rsidR="00000000" w:rsidP="007176E2">
            <w:pPr>
              <w:pStyle w:val="ListBullet"/>
              <w:rPr>
                <w:lang w:val="en-NZ"/>
              </w:rPr>
            </w:pPr>
            <w:r w:rsidRPr="007176E2">
              <w:t>oral or written questioning to assess knowledge of installation issues, types of systems and applications.</w:t>
            </w:r>
          </w:p>
        </w:tc>
      </w:tr>
      <w:tr w:rsidTr="007176E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6E2">
            <w:pPr>
              <w:pStyle w:val="BodyText"/>
              <w:rPr>
                <w:lang w:val="en-NZ"/>
              </w:rPr>
            </w:pPr>
            <w:r w:rsidRPr="007176E2">
              <w:rPr>
                <w:rStyle w:val="SpecialBold"/>
              </w:rPr>
              <w:t>Guidance information for assessme</w:t>
            </w:r>
            <w:r w:rsidRPr="007176E2">
              <w:rPr>
                <w:rStyle w:val="SpecialBold"/>
              </w:rPr>
              <w:t>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6E2" w:rsidP="007176E2">
            <w:pPr>
              <w:pStyle w:val="BodyText"/>
            </w:pPr>
            <w:r w:rsidRPr="007176E2">
              <w:t>Holistic assessment with other units relevant to the industry sector, workplace and job role is recommended, for example:</w:t>
            </w:r>
          </w:p>
          <w:p w:rsidR="00000000" w:rsidRPr="007176E2" w:rsidP="007176E2">
            <w:pPr>
              <w:pStyle w:val="BodyText"/>
            </w:pPr>
          </w:p>
          <w:p w:rsidR="00000000" w:rsidRPr="007176E2" w:rsidP="007176E2">
            <w:pPr>
              <w:pStyle w:val="ListBullet"/>
            </w:pPr>
            <w:r w:rsidRPr="007176E2">
              <w:t>ICTCBL3009B Install, terminate and certify structured cabling installation</w:t>
            </w:r>
          </w:p>
          <w:p w:rsidR="00000000" w:rsidRPr="007176E2" w:rsidP="007176E2">
            <w:pPr>
              <w:pStyle w:val="ListBullet"/>
            </w:pPr>
            <w:r w:rsidRPr="007176E2">
              <w:t>ICTCBL301</w:t>
            </w:r>
            <w:r w:rsidRPr="007176E2">
              <w:t>0B Install and terminate optical fibre cable on customer premises.</w:t>
            </w:r>
          </w:p>
          <w:p w:rsidR="00000000" w:rsidRPr="007176E2" w:rsidP="007176E2">
            <w:pPr>
              <w:pStyle w:val="BodyText"/>
            </w:pPr>
          </w:p>
          <w:p w:rsidR="00000000" w:rsidRPr="007176E2" w:rsidP="007176E2">
            <w:pPr>
              <w:pStyle w:val="BodyText"/>
            </w:pPr>
            <w:r w:rsidRPr="007176E2">
              <w:t>Aboriginal people and other people from a non-English speaking background may have second language issues.</w:t>
            </w:r>
          </w:p>
          <w:p w:rsidR="00000000" w:rsidRPr="007176E2" w:rsidP="007176E2">
            <w:pPr>
              <w:pStyle w:val="BodyText"/>
            </w:pPr>
          </w:p>
          <w:p w:rsidR="00000000" w:rsidRPr="007176E2" w:rsidP="007176E2">
            <w:pPr>
              <w:pStyle w:val="BodyText"/>
            </w:pPr>
            <w:r w:rsidRPr="007176E2">
              <w:t>Access must be provided to appropriate learning and assessment support when requ</w:t>
            </w:r>
            <w:r w:rsidRPr="007176E2">
              <w:t>ired.</w:t>
            </w:r>
          </w:p>
          <w:p w:rsidR="00000000" w:rsidRPr="007176E2" w:rsidP="007176E2">
            <w:pPr>
              <w:pStyle w:val="BodyText"/>
            </w:pPr>
          </w:p>
          <w:p w:rsidR="00000000" w:rsidRPr="007176E2" w:rsidP="007176E2">
            <w:pPr>
              <w:pStyle w:val="BodyText"/>
            </w:pPr>
            <w:r w:rsidRPr="007176E2">
              <w:t>Assessment processes and techniques must be culturally appropriate, and appropriate to the oral communication skill level, and language and literacy capacity of the candidate and the work being performed.</w:t>
            </w:r>
          </w:p>
          <w:p w:rsidR="00000000" w:rsidRPr="007176E2" w:rsidP="007176E2">
            <w:pPr>
              <w:pStyle w:val="BodyText"/>
            </w:pPr>
          </w:p>
          <w:p w:rsidR="00000000" w:rsidRPr="007176E2" w:rsidP="007176E2">
            <w:pPr>
              <w:pStyle w:val="BodyText"/>
            </w:pPr>
            <w:r w:rsidRPr="007176E2">
              <w:t xml:space="preserve">In all cases where practical assessment is </w:t>
            </w:r>
            <w:r w:rsidRPr="007176E2">
              <w:t>used it will be combined with targeted questioning to assess required knowledge. Questioning techniques should not require language, literacy and numeracy skills beyond those required in this unit of competency.</w:t>
            </w:r>
          </w:p>
          <w:p w:rsidR="00000000" w:rsidRPr="007176E2" w:rsidP="007176E2">
            <w:pPr>
              <w:pStyle w:val="BodyText"/>
            </w:pPr>
          </w:p>
          <w:p w:rsidR="00000000" w:rsidRPr="007176E2" w:rsidP="007176E2">
            <w:pPr>
              <w:pStyle w:val="BodyText"/>
            </w:pPr>
            <w:r w:rsidRPr="007176E2">
              <w:t>Where applicable, physical resources should</w:t>
            </w:r>
            <w:r w:rsidRPr="007176E2">
              <w:t xml:space="preserve"> include equipment modified for people with special needs.</w:t>
            </w:r>
          </w:p>
        </w:tc>
      </w:tr>
    </w:tbl>
    <w:p w:rsidR="00000000" w:rsidRPr="007176E2" w:rsidP="007176E2">
      <w:pPr>
        <w:pStyle w:val="BodyText"/>
      </w:pPr>
    </w:p>
    <w:p w:rsidR="00000000" w:rsidRPr="007176E2" w:rsidP="007176E2">
      <w:pPr>
        <w:pStyle w:val="AllowPageBreak"/>
      </w:pPr>
    </w:p>
    <w:p w:rsidR="00000000" w:rsidRPr="007176E2" w:rsidP="007176E2">
      <w:pPr>
        <w:pStyle w:val="Heading1"/>
      </w:pPr>
      <w:bookmarkStart w:id="11" w:name="O_640042"/>
      <w:bookmarkEnd w:id="11"/>
      <w:r w:rsidRPr="007176E2">
        <w:t>Range Statement</w:t>
      </w:r>
    </w:p>
    <w:p w:rsidR="00000000" w:rsidRPr="007176E2" w:rsidP="007176E2">
      <w:pPr>
        <w:pStyle w:val="BodyText"/>
      </w:pPr>
      <w:r w:rsidRPr="007176E2">
        <w:rPr>
          <w:rStyle w:val="Emphasis"/>
        </w:rPr>
        <w:t xml:space="preserve">The range statement relates to the unit of competency as a whole. It allows for different work environments and situations that may affect </w:t>
      </w:r>
      <w:r w:rsidRPr="007176E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7176E2">
        <w:rPr>
          <w:rStyle w:val="Emphasis"/>
        </w:rPr>
        <w:t>m, and local industry and regional contexts) may also be included.</w:t>
      </w:r>
    </w:p>
    <w:p w:rsidR="00000000" w:rsidRPr="007176E2" w:rsidP="007176E2">
      <w:pPr>
        <w:pStyle w:val="BodyText"/>
      </w:pPr>
    </w:p>
    <w:tbl>
      <w:tblPr>
        <w:tblW w:w="0" w:type="auto"/>
        <w:tblLayout w:type="fixed"/>
        <w:tblCellMar>
          <w:left w:w="62" w:type="dxa"/>
          <w:right w:w="62" w:type="dxa"/>
        </w:tblCellMar>
        <w:tblLook w:val="0000"/>
      </w:tblPr>
      <w:tblGrid>
        <w:gridCol w:w="2520"/>
        <w:gridCol w:w="6225"/>
      </w:tblGrid>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Relevant legislation, codes, regulations and standards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appropriate licences:</w:t>
            </w:r>
          </w:p>
          <w:p w:rsidR="00000000" w:rsidRPr="007176E2" w:rsidP="007176E2">
            <w:pPr>
              <w:pStyle w:val="ListBullet2"/>
            </w:pPr>
            <w:r w:rsidRPr="007176E2">
              <w:t>crane</w:t>
            </w:r>
          </w:p>
          <w:p w:rsidR="00000000" w:rsidRPr="007176E2" w:rsidP="007176E2">
            <w:pPr>
              <w:pStyle w:val="ListBullet2"/>
            </w:pPr>
            <w:r w:rsidRPr="007176E2">
              <w:t>forklift</w:t>
            </w:r>
          </w:p>
          <w:p w:rsidR="00000000" w:rsidRPr="007176E2" w:rsidP="007176E2">
            <w:pPr>
              <w:pStyle w:val="ListBullet2"/>
            </w:pPr>
            <w:r w:rsidRPr="007176E2">
              <w:t>winch</w:t>
            </w:r>
          </w:p>
          <w:p w:rsidR="00000000" w:rsidRPr="007176E2" w:rsidP="007176E2">
            <w:pPr>
              <w:pStyle w:val="ListBullet"/>
            </w:pPr>
            <w:r w:rsidRPr="007176E2">
              <w:t>AS Communications Cabling Manual (CCM)</w:t>
            </w:r>
            <w:r w:rsidRPr="007176E2">
              <w:br/>
              <w:t>Volume 1</w:t>
            </w:r>
          </w:p>
          <w:p w:rsidR="00000000" w:rsidRPr="007176E2" w:rsidP="007176E2">
            <w:pPr>
              <w:pStyle w:val="ListBullet"/>
            </w:pPr>
            <w:r w:rsidRPr="007176E2">
              <w:t>AS/ACIF S008:2006</w:t>
            </w:r>
          </w:p>
          <w:p w:rsidR="00000000" w:rsidRPr="007176E2" w:rsidP="007176E2">
            <w:pPr>
              <w:pStyle w:val="ListBullet"/>
            </w:pPr>
            <w:r w:rsidRPr="007176E2">
              <w:t>AS/ACIF S009:2006</w:t>
            </w:r>
          </w:p>
          <w:p w:rsidR="00000000" w:rsidRPr="007176E2" w:rsidP="007176E2">
            <w:pPr>
              <w:pStyle w:val="ListBullet"/>
            </w:pPr>
            <w:r w:rsidRPr="007176E2">
              <w:t>AS/NZS 3000:2007</w:t>
            </w:r>
          </w:p>
          <w:p w:rsidR="00000000" w:rsidRPr="007176E2" w:rsidP="007176E2">
            <w:pPr>
              <w:pStyle w:val="ListBullet"/>
            </w:pPr>
            <w:r w:rsidRPr="007176E2">
              <w:t>AS/NZS 3080:2003</w:t>
            </w:r>
          </w:p>
          <w:p w:rsidR="00000000" w:rsidRPr="007176E2" w:rsidP="007176E2">
            <w:pPr>
              <w:pStyle w:val="ListBullet"/>
            </w:pPr>
            <w:r w:rsidRPr="007176E2">
              <w:t>AS/NZS 3084:2003</w:t>
            </w:r>
          </w:p>
          <w:p w:rsidR="00000000" w:rsidRPr="007176E2" w:rsidP="007176E2">
            <w:pPr>
              <w:pStyle w:val="ListBullet"/>
            </w:pPr>
            <w:r w:rsidRPr="007176E2">
              <w:t>AS/NZS 3085.1:2004</w:t>
            </w:r>
          </w:p>
          <w:p w:rsidR="00000000" w:rsidRPr="007176E2" w:rsidP="007176E2">
            <w:pPr>
              <w:pStyle w:val="ListBullet"/>
            </w:pPr>
            <w:r w:rsidRPr="007176E2">
              <w:t>AS/NZS IEC 61935.1:2006</w:t>
            </w:r>
          </w:p>
          <w:p w:rsidR="00000000" w:rsidRPr="007176E2" w:rsidP="007176E2">
            <w:pPr>
              <w:pStyle w:val="ListBullet"/>
            </w:pPr>
            <w:r w:rsidRPr="007176E2">
              <w:t>AS/NZS IEC 61935.2:2006</w:t>
            </w:r>
          </w:p>
          <w:p w:rsidR="00000000" w:rsidRPr="007176E2" w:rsidP="007176E2">
            <w:pPr>
              <w:pStyle w:val="ListBullet"/>
            </w:pPr>
            <w:r w:rsidRPr="007176E2">
              <w:t>AS/NZS ISO/IEC 14763.3:2007</w:t>
            </w:r>
          </w:p>
          <w:p w:rsidR="00000000" w:rsidRPr="007176E2" w:rsidP="007176E2">
            <w:pPr>
              <w:pStyle w:val="ListBullet"/>
            </w:pPr>
            <w:r w:rsidRPr="007176E2">
              <w:t>AS/NZS ISO/IEC 15018:2005</w:t>
            </w:r>
          </w:p>
          <w:p w:rsidR="00000000" w:rsidRPr="007176E2" w:rsidP="007176E2">
            <w:pPr>
              <w:pStyle w:val="ListBullet"/>
            </w:pPr>
            <w:r w:rsidRPr="007176E2">
              <w:t xml:space="preserve">AS/NZS ISO/IEC 24702:2007 </w:t>
            </w:r>
          </w:p>
          <w:p w:rsidR="00000000" w:rsidRPr="007176E2" w:rsidP="007176E2">
            <w:pPr>
              <w:pStyle w:val="ListBullet"/>
            </w:pPr>
            <w:r w:rsidRPr="007176E2">
              <w:t xml:space="preserve">Australian Construction Industry Forum </w:t>
            </w:r>
            <w:r w:rsidRPr="007176E2">
              <w:t>(ACIF) standards and codes</w:t>
            </w:r>
          </w:p>
          <w:p w:rsidR="00000000" w:rsidRPr="007176E2" w:rsidP="007176E2">
            <w:pPr>
              <w:pStyle w:val="ListBullet"/>
            </w:pPr>
            <w:r w:rsidRPr="007176E2">
              <w:t>cabling security codes and regulations</w:t>
            </w:r>
          </w:p>
          <w:p w:rsidR="00000000" w:rsidRPr="007176E2" w:rsidP="007176E2">
            <w:pPr>
              <w:pStyle w:val="ListBullet"/>
            </w:pPr>
            <w:r w:rsidRPr="007176E2">
              <w:t>Environmental Protection Acts</w:t>
            </w:r>
          </w:p>
          <w:p w:rsidR="00000000" w:rsidP="007176E2">
            <w:pPr>
              <w:pStyle w:val="ListBullet"/>
              <w:rPr>
                <w:lang w:val="en-NZ"/>
              </w:rPr>
            </w:pPr>
            <w:r w:rsidRPr="007176E2">
              <w:t>OHS Acts.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Customer </w:t>
            </w:r>
            <w:r w:rsidRPr="007176E2">
              <w:t>may be: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architect</w:t>
            </w:r>
          </w:p>
          <w:p w:rsidR="00000000" w:rsidRPr="007176E2" w:rsidP="007176E2">
            <w:pPr>
              <w:pStyle w:val="ListBullet"/>
            </w:pPr>
            <w:r w:rsidRPr="007176E2">
              <w:t>asset manager</w:t>
            </w:r>
          </w:p>
          <w:p w:rsidR="00000000" w:rsidRPr="007176E2" w:rsidP="007176E2">
            <w:pPr>
              <w:pStyle w:val="ListBullet"/>
            </w:pPr>
            <w:r w:rsidRPr="007176E2">
              <w:t xml:space="preserve">builder </w:t>
            </w:r>
          </w:p>
          <w:p w:rsidR="00000000" w:rsidRPr="007176E2" w:rsidP="007176E2">
            <w:pPr>
              <w:pStyle w:val="ListBullet"/>
            </w:pPr>
            <w:r w:rsidRPr="007176E2">
              <w:t>nominated representative</w:t>
            </w:r>
          </w:p>
          <w:p w:rsidR="00000000" w:rsidRPr="007176E2" w:rsidP="007176E2">
            <w:pPr>
              <w:pStyle w:val="ListBullet"/>
            </w:pPr>
            <w:r w:rsidRPr="007176E2">
              <w:t>project manager</w:t>
            </w:r>
          </w:p>
          <w:p w:rsidR="00000000" w:rsidP="007176E2">
            <w:pPr>
              <w:pStyle w:val="ListBullet"/>
              <w:rPr>
                <w:lang w:val="en-NZ"/>
              </w:rPr>
            </w:pPr>
            <w:r w:rsidRPr="007176E2">
              <w:t>service provider.</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Site survey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cable tunnels</w:t>
            </w:r>
          </w:p>
          <w:p w:rsidR="00000000" w:rsidRPr="007176E2" w:rsidP="007176E2">
            <w:pPr>
              <w:pStyle w:val="ListBullet"/>
            </w:pPr>
            <w:r w:rsidRPr="007176E2">
              <w:t>equipment bays</w:t>
            </w:r>
          </w:p>
          <w:p w:rsidR="00000000" w:rsidRPr="007176E2" w:rsidP="007176E2">
            <w:pPr>
              <w:pStyle w:val="ListBullet"/>
            </w:pPr>
            <w:r w:rsidRPr="007176E2">
              <w:t>floor layout</w:t>
            </w:r>
          </w:p>
          <w:p w:rsidR="00000000" w:rsidRPr="007176E2" w:rsidP="007176E2">
            <w:pPr>
              <w:pStyle w:val="ListBullet"/>
            </w:pPr>
            <w:r w:rsidRPr="007176E2">
              <w:t>floor loadings</w:t>
            </w:r>
          </w:p>
          <w:p w:rsidR="00000000" w:rsidRPr="007176E2" w:rsidP="007176E2">
            <w:pPr>
              <w:pStyle w:val="ListBullet"/>
            </w:pPr>
            <w:r w:rsidRPr="007176E2">
              <w:t>lighting</w:t>
            </w:r>
          </w:p>
          <w:p w:rsidR="00000000" w:rsidRPr="007176E2" w:rsidP="007176E2">
            <w:pPr>
              <w:pStyle w:val="ListBullet"/>
            </w:pPr>
            <w:r w:rsidRPr="007176E2">
              <w:t>preparation area</w:t>
            </w:r>
          </w:p>
          <w:p w:rsidR="00000000" w:rsidRPr="007176E2" w:rsidP="007176E2">
            <w:pPr>
              <w:pStyle w:val="ListBullet"/>
            </w:pPr>
            <w:r w:rsidRPr="007176E2">
              <w:t>roof structures</w:t>
            </w:r>
          </w:p>
          <w:p w:rsidR="00000000" w:rsidRPr="007176E2" w:rsidP="007176E2">
            <w:pPr>
              <w:pStyle w:val="ListBullet"/>
            </w:pPr>
            <w:r w:rsidRPr="007176E2">
              <w:t>ventilation</w:t>
            </w:r>
          </w:p>
          <w:p w:rsidR="00000000" w:rsidP="007176E2">
            <w:pPr>
              <w:pStyle w:val="ListBullet"/>
              <w:rPr>
                <w:lang w:val="en-NZ"/>
              </w:rPr>
            </w:pPr>
            <w:r w:rsidRPr="007176E2">
              <w:t>wall structures.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Infrastructure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air conditioning requirements</w:t>
            </w:r>
          </w:p>
          <w:p w:rsidR="00000000" w:rsidRPr="007176E2" w:rsidP="007176E2">
            <w:pPr>
              <w:pStyle w:val="ListBullet"/>
            </w:pPr>
            <w:r w:rsidRPr="007176E2">
              <w:t>alarm panels</w:t>
            </w:r>
          </w:p>
          <w:p w:rsidR="00000000" w:rsidRPr="007176E2" w:rsidP="007176E2">
            <w:pPr>
              <w:pStyle w:val="ListBullet"/>
            </w:pPr>
            <w:r w:rsidRPr="007176E2">
              <w:t>cable entries</w:t>
            </w:r>
          </w:p>
          <w:p w:rsidR="00000000" w:rsidRPr="007176E2" w:rsidP="007176E2">
            <w:pPr>
              <w:pStyle w:val="ListBullet"/>
            </w:pPr>
            <w:r w:rsidRPr="007176E2">
              <w:t>distribution frames</w:t>
            </w:r>
          </w:p>
          <w:p w:rsidR="00000000" w:rsidRPr="007176E2" w:rsidP="007176E2">
            <w:pPr>
              <w:pStyle w:val="ListBullet"/>
            </w:pPr>
            <w:r w:rsidRPr="007176E2">
              <w:t>duct and cable trays</w:t>
            </w:r>
          </w:p>
          <w:p w:rsidR="00000000" w:rsidRPr="007176E2" w:rsidP="007176E2">
            <w:pPr>
              <w:pStyle w:val="ListBullet"/>
            </w:pPr>
            <w:r w:rsidRPr="007176E2">
              <w:t>equipment racks</w:t>
            </w:r>
          </w:p>
          <w:p w:rsidR="00000000" w:rsidRPr="007176E2" w:rsidP="007176E2">
            <w:pPr>
              <w:pStyle w:val="ListBullet"/>
            </w:pPr>
            <w:r w:rsidRPr="007176E2">
              <w:t>power supplies</w:t>
            </w:r>
          </w:p>
          <w:p w:rsidR="00000000" w:rsidP="007176E2">
            <w:pPr>
              <w:pStyle w:val="ListBullet"/>
              <w:rPr>
                <w:lang w:val="en-NZ"/>
              </w:rPr>
            </w:pPr>
            <w:r w:rsidRPr="007176E2">
              <w:t>radio structure.</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Hazards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building debris</w:t>
            </w:r>
          </w:p>
          <w:p w:rsidR="00000000" w:rsidRPr="007176E2" w:rsidP="007176E2">
            <w:pPr>
              <w:pStyle w:val="ListBullet"/>
            </w:pPr>
            <w:r w:rsidRPr="007176E2">
              <w:t>earth potential rise (EPR):</w:t>
            </w:r>
          </w:p>
          <w:p w:rsidR="00000000" w:rsidRPr="007176E2" w:rsidP="007176E2">
            <w:pPr>
              <w:pStyle w:val="ListBullet2"/>
            </w:pPr>
            <w:r w:rsidRPr="007176E2">
              <w:t xml:space="preserve">event at a site, such as an electrical distribution substation, may expose telecommunications </w:t>
            </w:r>
            <w:r w:rsidRPr="007176E2">
              <w:t>personnel, users or plant to hazardous voltages</w:t>
            </w:r>
          </w:p>
          <w:p w:rsidR="00000000" w:rsidRPr="007176E2" w:rsidP="007176E2">
            <w:pPr>
              <w:pStyle w:val="ListBullet"/>
            </w:pPr>
            <w:r w:rsidRPr="007176E2">
              <w:t>glass fibre</w:t>
            </w:r>
          </w:p>
          <w:p w:rsidR="00000000" w:rsidRPr="007176E2" w:rsidP="007176E2">
            <w:pPr>
              <w:pStyle w:val="ListBullet"/>
            </w:pPr>
            <w:r w:rsidRPr="007176E2">
              <w:t>live power lines</w:t>
            </w:r>
          </w:p>
          <w:p w:rsidR="00000000" w:rsidRPr="007176E2" w:rsidP="007176E2">
            <w:pPr>
              <w:pStyle w:val="ListBullet"/>
            </w:pPr>
            <w:r w:rsidRPr="007176E2">
              <w:t>manual handling</w:t>
            </w:r>
          </w:p>
          <w:p w:rsidR="00000000" w:rsidRPr="007176E2" w:rsidP="007176E2">
            <w:pPr>
              <w:pStyle w:val="ListBullet"/>
            </w:pPr>
            <w:r w:rsidRPr="007176E2">
              <w:t>mud and water</w:t>
            </w:r>
          </w:p>
          <w:p w:rsidR="00000000" w:rsidRPr="007176E2" w:rsidP="007176E2">
            <w:pPr>
              <w:pStyle w:val="ListBullet"/>
            </w:pPr>
            <w:r w:rsidRPr="007176E2">
              <w:t>natural gas and other gas build up</w:t>
            </w:r>
          </w:p>
          <w:p w:rsidR="00000000" w:rsidRPr="007176E2" w:rsidP="007176E2">
            <w:pPr>
              <w:pStyle w:val="ListBullet"/>
            </w:pPr>
            <w:r w:rsidRPr="007176E2">
              <w:t>needle stick injury</w:t>
            </w:r>
          </w:p>
          <w:p w:rsidR="00000000" w:rsidRPr="007176E2" w:rsidP="007176E2">
            <w:pPr>
              <w:pStyle w:val="ListBullet"/>
            </w:pPr>
            <w:r w:rsidRPr="007176E2">
              <w:t>optical fibre cable may contain hazardous light</w:t>
            </w:r>
          </w:p>
          <w:p w:rsidR="00000000" w:rsidRPr="007176E2" w:rsidP="007176E2">
            <w:pPr>
              <w:pStyle w:val="ListBullet"/>
            </w:pPr>
            <w:r w:rsidRPr="007176E2">
              <w:t>radio frequency (RF) equipment emitting radia</w:t>
            </w:r>
            <w:r w:rsidRPr="007176E2">
              <w:t>tion</w:t>
            </w:r>
          </w:p>
          <w:p w:rsidR="00000000" w:rsidRPr="007176E2" w:rsidP="007176E2">
            <w:pPr>
              <w:pStyle w:val="ListBullet"/>
            </w:pPr>
            <w:r w:rsidRPr="007176E2">
              <w:t>remote power feeding services which operate at above telecommunications network voltage (TNV)</w:t>
            </w:r>
          </w:p>
          <w:p w:rsidR="00000000" w:rsidP="007176E2">
            <w:pPr>
              <w:pStyle w:val="ListBullet"/>
              <w:rPr>
                <w:lang w:val="en-NZ"/>
              </w:rPr>
            </w:pPr>
            <w:r w:rsidRPr="007176E2">
              <w:t>vermin.</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Materials supplies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back shelf cards</w:t>
            </w:r>
          </w:p>
          <w:p w:rsidR="00000000" w:rsidRPr="007176E2" w:rsidP="007176E2">
            <w:pPr>
              <w:pStyle w:val="ListBullet"/>
            </w:pPr>
            <w:r w:rsidRPr="007176E2">
              <w:t>cable racks</w:t>
            </w:r>
          </w:p>
          <w:p w:rsidR="00000000" w:rsidRPr="007176E2" w:rsidP="007176E2">
            <w:pPr>
              <w:pStyle w:val="ListBullet"/>
            </w:pPr>
            <w:r w:rsidRPr="007176E2">
              <w:t>cable trays, nuts and bolts</w:t>
            </w:r>
          </w:p>
          <w:p w:rsidR="00000000" w:rsidRPr="007176E2" w:rsidP="007176E2">
            <w:pPr>
              <w:pStyle w:val="ListBullet"/>
            </w:pPr>
            <w:r w:rsidRPr="007176E2">
              <w:t>distribution frames or blocks</w:t>
            </w:r>
          </w:p>
          <w:p w:rsidR="00000000" w:rsidRPr="007176E2" w:rsidP="007176E2">
            <w:pPr>
              <w:pStyle w:val="ListBullet"/>
            </w:pPr>
            <w:r w:rsidRPr="007176E2">
              <w:t>earth terminal and rod</w:t>
            </w:r>
          </w:p>
          <w:p w:rsidR="00000000" w:rsidRPr="007176E2" w:rsidP="007176E2">
            <w:pPr>
              <w:pStyle w:val="ListBullet"/>
            </w:pPr>
            <w:r w:rsidRPr="007176E2">
              <w:t>frames and cabinets</w:t>
            </w:r>
          </w:p>
          <w:p w:rsidR="00000000" w:rsidRPr="007176E2" w:rsidP="007176E2">
            <w:pPr>
              <w:pStyle w:val="ListBullet"/>
            </w:pPr>
            <w:r w:rsidRPr="007176E2">
              <w:t>insulation blocks</w:t>
            </w:r>
          </w:p>
          <w:p w:rsidR="00000000" w:rsidRPr="007176E2" w:rsidP="007176E2">
            <w:pPr>
              <w:pStyle w:val="ListBullet"/>
            </w:pPr>
            <w:r w:rsidRPr="007176E2">
              <w:t>iron support structures</w:t>
            </w:r>
          </w:p>
          <w:p w:rsidR="00000000" w:rsidRPr="007176E2" w:rsidP="007176E2">
            <w:pPr>
              <w:pStyle w:val="ListBullet"/>
            </w:pPr>
            <w:r w:rsidRPr="007176E2">
              <w:t>jumper wire</w:t>
            </w:r>
          </w:p>
          <w:p w:rsidR="00000000" w:rsidRPr="007176E2" w:rsidP="007176E2">
            <w:pPr>
              <w:pStyle w:val="ListBullet"/>
            </w:pPr>
            <w:r w:rsidRPr="007176E2">
              <w:t>lacing, twine and cable ties</w:t>
            </w:r>
          </w:p>
          <w:p w:rsidR="00000000" w:rsidRPr="007176E2" w:rsidP="007176E2">
            <w:pPr>
              <w:pStyle w:val="ListBullet"/>
            </w:pPr>
            <w:r w:rsidRPr="007176E2">
              <w:t>patch panels</w:t>
            </w:r>
          </w:p>
          <w:p w:rsidR="00000000" w:rsidP="007176E2">
            <w:pPr>
              <w:pStyle w:val="ListBullet"/>
              <w:rPr>
                <w:lang w:val="en-NZ"/>
              </w:rPr>
            </w:pPr>
            <w:r w:rsidRPr="007176E2">
              <w:t>termination blocks.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Safety equipment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electrical isolators</w:t>
            </w:r>
          </w:p>
          <w:p w:rsidR="00000000" w:rsidRPr="007176E2" w:rsidP="007176E2">
            <w:pPr>
              <w:pStyle w:val="ListBullet"/>
            </w:pPr>
            <w:r w:rsidRPr="007176E2">
              <w:t>EWP</w:t>
            </w:r>
          </w:p>
          <w:p w:rsidR="00000000" w:rsidRPr="007176E2" w:rsidP="007176E2">
            <w:pPr>
              <w:pStyle w:val="ListBullet"/>
            </w:pPr>
            <w:r w:rsidRPr="007176E2">
              <w:t>harnesses</w:t>
            </w:r>
          </w:p>
          <w:p w:rsidR="00000000" w:rsidRPr="007176E2" w:rsidP="007176E2">
            <w:pPr>
              <w:pStyle w:val="ListBullet"/>
            </w:pPr>
            <w:r w:rsidRPr="007176E2">
              <w:t>manual lifters</w:t>
            </w:r>
          </w:p>
          <w:p w:rsidR="00000000" w:rsidRPr="007176E2" w:rsidP="007176E2">
            <w:pPr>
              <w:pStyle w:val="ListBullet"/>
            </w:pPr>
            <w:r w:rsidRPr="007176E2">
              <w:t>personal protective equipment:</w:t>
            </w:r>
          </w:p>
          <w:p w:rsidR="00000000" w:rsidRPr="007176E2" w:rsidP="007176E2">
            <w:pPr>
              <w:pStyle w:val="ListBullet"/>
            </w:pPr>
            <w:r w:rsidRPr="007176E2">
              <w:t>acid proof clothing</w:t>
            </w:r>
          </w:p>
          <w:p w:rsidR="00000000" w:rsidRPr="007176E2" w:rsidP="007176E2">
            <w:pPr>
              <w:pStyle w:val="ListBullet"/>
            </w:pPr>
            <w:r w:rsidRPr="007176E2">
              <w:t>earmuffs</w:t>
            </w:r>
          </w:p>
          <w:p w:rsidR="00000000" w:rsidRPr="007176E2" w:rsidP="007176E2">
            <w:pPr>
              <w:pStyle w:val="ListBullet"/>
            </w:pPr>
            <w:r w:rsidRPr="007176E2">
              <w:t>face masks</w:t>
            </w:r>
          </w:p>
          <w:p w:rsidR="00000000" w:rsidRPr="007176E2" w:rsidP="007176E2">
            <w:pPr>
              <w:pStyle w:val="ListBullet"/>
            </w:pPr>
            <w:r w:rsidRPr="007176E2">
              <w:t xml:space="preserve">gloves </w:t>
            </w:r>
          </w:p>
          <w:p w:rsidR="00000000" w:rsidRPr="007176E2" w:rsidP="007176E2">
            <w:pPr>
              <w:pStyle w:val="ListBullet"/>
            </w:pPr>
            <w:r w:rsidRPr="007176E2">
              <w:t>head protection</w:t>
            </w:r>
          </w:p>
          <w:p w:rsidR="00000000" w:rsidRPr="007176E2" w:rsidP="007176E2">
            <w:pPr>
              <w:pStyle w:val="ListBullet"/>
            </w:pPr>
            <w:r w:rsidRPr="007176E2">
              <w:t>kneepads</w:t>
            </w:r>
          </w:p>
          <w:p w:rsidR="00000000" w:rsidRPr="007176E2" w:rsidP="007176E2">
            <w:pPr>
              <w:pStyle w:val="ListBullet"/>
            </w:pPr>
            <w:r w:rsidRPr="007176E2">
              <w:t>safety boots</w:t>
            </w:r>
          </w:p>
          <w:p w:rsidR="00000000" w:rsidRPr="007176E2" w:rsidP="007176E2">
            <w:pPr>
              <w:pStyle w:val="ListBullet"/>
            </w:pPr>
            <w:r w:rsidRPr="007176E2">
              <w:t>safety glasses</w:t>
            </w:r>
          </w:p>
          <w:p w:rsidR="00000000" w:rsidP="007176E2">
            <w:pPr>
              <w:pStyle w:val="ListBullet"/>
              <w:rPr>
                <w:lang w:val="en-NZ"/>
              </w:rPr>
            </w:pPr>
            <w:r w:rsidRPr="007176E2">
              <w:t>safety barriers.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Resources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finance</w:t>
            </w:r>
          </w:p>
          <w:p w:rsidR="00000000" w:rsidRPr="007176E2" w:rsidP="007176E2">
            <w:pPr>
              <w:pStyle w:val="ListBullet"/>
            </w:pPr>
            <w:r w:rsidRPr="007176E2">
              <w:t>labour</w:t>
            </w:r>
          </w:p>
          <w:p w:rsidR="00000000" w:rsidRPr="007176E2" w:rsidP="007176E2">
            <w:pPr>
              <w:pStyle w:val="ListBullet"/>
            </w:pPr>
            <w:r w:rsidRPr="007176E2">
              <w:t>materials</w:t>
            </w:r>
          </w:p>
          <w:p w:rsidR="00000000" w:rsidRPr="007176E2" w:rsidP="007176E2">
            <w:pPr>
              <w:pStyle w:val="ListBullet"/>
            </w:pPr>
            <w:r w:rsidRPr="007176E2">
              <w:t>tools and test equipment</w:t>
            </w:r>
          </w:p>
          <w:p w:rsidR="00000000" w:rsidP="007176E2">
            <w:pPr>
              <w:pStyle w:val="ListBullet"/>
              <w:rPr>
                <w:lang w:val="en-NZ"/>
              </w:rPr>
            </w:pPr>
            <w:r w:rsidRPr="007176E2">
              <w:t>vehicles.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Tools and test equipment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tools:</w:t>
            </w:r>
          </w:p>
          <w:p w:rsidR="00000000" w:rsidRPr="007176E2" w:rsidP="007176E2">
            <w:pPr>
              <w:pStyle w:val="ListBullet2"/>
            </w:pPr>
            <w:r w:rsidRPr="007176E2">
              <w:t xml:space="preserve">anti-static wrist strap </w:t>
            </w:r>
          </w:p>
          <w:p w:rsidR="00000000" w:rsidRPr="007176E2" w:rsidP="007176E2">
            <w:pPr>
              <w:pStyle w:val="ListBullet2"/>
            </w:pPr>
            <w:r w:rsidRPr="007176E2">
              <w:t>PC board or subrack removal tool</w:t>
            </w:r>
          </w:p>
          <w:p w:rsidR="00000000" w:rsidRPr="007176E2" w:rsidP="007176E2">
            <w:pPr>
              <w:pStyle w:val="ListBullet2"/>
            </w:pPr>
            <w:r w:rsidRPr="007176E2">
              <w:t>pliers</w:t>
            </w:r>
          </w:p>
          <w:p w:rsidR="00000000" w:rsidRPr="007176E2" w:rsidP="007176E2">
            <w:pPr>
              <w:pStyle w:val="ListBullet2"/>
            </w:pPr>
            <w:r w:rsidRPr="007176E2">
              <w:t>power drill</w:t>
            </w:r>
          </w:p>
          <w:p w:rsidR="00000000" w:rsidRPr="007176E2" w:rsidP="007176E2">
            <w:pPr>
              <w:pStyle w:val="ListBullet2"/>
            </w:pPr>
            <w:r w:rsidRPr="007176E2">
              <w:t>screwdrivers</w:t>
            </w:r>
          </w:p>
          <w:p w:rsidR="00000000" w:rsidRPr="007176E2" w:rsidP="007176E2">
            <w:pPr>
              <w:pStyle w:val="ListBullet2"/>
            </w:pPr>
            <w:r w:rsidRPr="007176E2">
              <w:t>sockets</w:t>
            </w:r>
          </w:p>
          <w:p w:rsidR="00000000" w:rsidRPr="007176E2" w:rsidP="007176E2">
            <w:pPr>
              <w:pStyle w:val="ListBullet2"/>
            </w:pPr>
            <w:r w:rsidRPr="007176E2">
              <w:t>soldering iron</w:t>
            </w:r>
          </w:p>
          <w:p w:rsidR="00000000" w:rsidRPr="007176E2" w:rsidP="007176E2">
            <w:pPr>
              <w:pStyle w:val="ListBullet2"/>
            </w:pPr>
            <w:r w:rsidRPr="007176E2">
              <w:t>spanners</w:t>
            </w:r>
          </w:p>
          <w:p w:rsidR="00000000" w:rsidRPr="007176E2" w:rsidP="007176E2">
            <w:pPr>
              <w:pStyle w:val="ListBullet"/>
            </w:pPr>
            <w:r w:rsidRPr="007176E2">
              <w:t>test equipment:</w:t>
            </w:r>
          </w:p>
          <w:p w:rsidR="00000000" w:rsidRPr="007176E2" w:rsidP="007176E2">
            <w:pPr>
              <w:pStyle w:val="ListBullet2"/>
            </w:pPr>
            <w:r w:rsidRPr="007176E2">
              <w:t>anti static testers</w:t>
            </w:r>
          </w:p>
          <w:p w:rsidR="00000000" w:rsidRPr="007176E2" w:rsidP="007176E2">
            <w:pPr>
              <w:pStyle w:val="ListBullet2"/>
            </w:pPr>
            <w:r w:rsidRPr="007176E2">
              <w:t>cable testers</w:t>
            </w:r>
          </w:p>
          <w:p w:rsidR="00000000" w:rsidRPr="007176E2" w:rsidP="007176E2">
            <w:pPr>
              <w:pStyle w:val="ListBullet2"/>
            </w:pPr>
            <w:r w:rsidRPr="007176E2">
              <w:t>displacement tools</w:t>
            </w:r>
          </w:p>
          <w:p w:rsidR="00000000" w:rsidRPr="007176E2" w:rsidP="007176E2">
            <w:pPr>
              <w:pStyle w:val="ListBullet2"/>
            </w:pPr>
            <w:r w:rsidRPr="007176E2">
              <w:t>humidity and temperature testers</w:t>
            </w:r>
          </w:p>
          <w:p w:rsidR="00000000" w:rsidRPr="007176E2" w:rsidP="007176E2">
            <w:pPr>
              <w:pStyle w:val="ListBullet2"/>
            </w:pPr>
            <w:r w:rsidRPr="007176E2">
              <w:t>insulation tester</w:t>
            </w:r>
          </w:p>
          <w:p w:rsidR="00000000" w:rsidRPr="007176E2" w:rsidP="007176E2">
            <w:pPr>
              <w:pStyle w:val="ListBullet2"/>
            </w:pPr>
            <w:r w:rsidRPr="007176E2">
              <w:t>load testers</w:t>
            </w:r>
          </w:p>
          <w:p w:rsidR="00000000" w:rsidRPr="007176E2" w:rsidP="007176E2">
            <w:pPr>
              <w:pStyle w:val="ListBullet2"/>
            </w:pPr>
            <w:r w:rsidRPr="007176E2">
              <w:t>multimeter</w:t>
            </w:r>
          </w:p>
          <w:p w:rsidR="00000000" w:rsidRPr="007176E2" w:rsidP="007176E2">
            <w:pPr>
              <w:pStyle w:val="ListBullet2"/>
            </w:pPr>
            <w:r w:rsidRPr="007176E2">
              <w:t>optical fibre power meter</w:t>
            </w:r>
          </w:p>
          <w:p w:rsidR="00000000" w:rsidRPr="007176E2" w:rsidP="007176E2">
            <w:pPr>
              <w:pStyle w:val="ListBullet2"/>
            </w:pPr>
            <w:r w:rsidRPr="007176E2">
              <w:t>oscilloscope</w:t>
            </w:r>
          </w:p>
          <w:p w:rsidR="00000000" w:rsidRPr="007176E2" w:rsidP="007176E2">
            <w:pPr>
              <w:pStyle w:val="ListBullet2"/>
            </w:pPr>
            <w:r w:rsidRPr="007176E2">
              <w:t>tong meter</w:t>
            </w:r>
          </w:p>
          <w:p w:rsidR="00000000" w:rsidP="007176E2">
            <w:pPr>
              <w:pStyle w:val="ListBullet2"/>
              <w:rPr>
                <w:lang w:val="en-NZ"/>
              </w:rPr>
            </w:pPr>
            <w:r w:rsidRPr="007176E2">
              <w:t>volt meters.</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OHS and environmental requirements </w:t>
            </w:r>
            <w:r w:rsidRPr="007176E2">
              <w:t>may relate to:</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decommissioning and isolating worksite and lines prior to commencement</w:t>
            </w:r>
          </w:p>
          <w:p w:rsidR="00000000" w:rsidRPr="007176E2" w:rsidP="007176E2">
            <w:pPr>
              <w:pStyle w:val="ListBullet"/>
            </w:pPr>
            <w:r w:rsidRPr="007176E2">
              <w:t>identifying other services, including power and gas</w:t>
            </w:r>
          </w:p>
          <w:p w:rsidR="00000000" w:rsidRPr="007176E2" w:rsidP="007176E2">
            <w:pPr>
              <w:pStyle w:val="ListBullet"/>
            </w:pPr>
            <w:r w:rsidRPr="007176E2">
              <w:t>safety equipment:</w:t>
            </w:r>
          </w:p>
          <w:p w:rsidR="00000000" w:rsidRPr="007176E2" w:rsidP="007176E2">
            <w:pPr>
              <w:pStyle w:val="ListBullet2"/>
            </w:pPr>
            <w:r w:rsidRPr="007176E2">
              <w:t>flashing lights</w:t>
            </w:r>
          </w:p>
          <w:p w:rsidR="00000000" w:rsidRPr="007176E2" w:rsidP="007176E2">
            <w:pPr>
              <w:pStyle w:val="ListBullet2"/>
            </w:pPr>
            <w:r w:rsidRPr="007176E2">
              <w:t>gas and other hazard detection equipment</w:t>
            </w:r>
          </w:p>
          <w:p w:rsidR="00000000" w:rsidRPr="007176E2" w:rsidP="007176E2">
            <w:pPr>
              <w:pStyle w:val="ListBullet2"/>
            </w:pPr>
            <w:r w:rsidRPr="007176E2">
              <w:t>safety barriers</w:t>
            </w:r>
          </w:p>
          <w:p w:rsidR="00000000" w:rsidRPr="007176E2" w:rsidP="007176E2">
            <w:pPr>
              <w:pStyle w:val="ListBullet2"/>
            </w:pPr>
            <w:r w:rsidRPr="007176E2">
              <w:t>trench guards</w:t>
            </w:r>
          </w:p>
          <w:p w:rsidR="00000000" w:rsidRPr="007176E2" w:rsidP="007176E2">
            <w:pPr>
              <w:pStyle w:val="ListBullet2"/>
            </w:pPr>
            <w:r w:rsidRPr="007176E2">
              <w:t>warning signs and tapes</w:t>
            </w:r>
          </w:p>
          <w:p w:rsidR="00000000" w:rsidRPr="007176E2" w:rsidP="007176E2">
            <w:pPr>
              <w:pStyle w:val="ListBullet2"/>
            </w:pPr>
            <w:r w:rsidRPr="007176E2">
              <w:t>witches hats</w:t>
            </w:r>
          </w:p>
          <w:p w:rsidR="00000000" w:rsidRPr="007176E2" w:rsidP="007176E2">
            <w:pPr>
              <w:pStyle w:val="ListBullet"/>
            </w:pPr>
            <w:r w:rsidRPr="007176E2">
              <w:t>safe working practices, such as the safe use and handling of:</w:t>
            </w:r>
          </w:p>
          <w:p w:rsidR="00000000" w:rsidRPr="007176E2" w:rsidP="007176E2">
            <w:pPr>
              <w:pStyle w:val="ListBullet2"/>
            </w:pPr>
            <w:r w:rsidRPr="007176E2">
              <w:t>asbestos</w:t>
            </w:r>
          </w:p>
          <w:p w:rsidR="00000000" w:rsidRPr="007176E2" w:rsidP="007176E2">
            <w:pPr>
              <w:pStyle w:val="ListBullet2"/>
            </w:pPr>
            <w:r w:rsidRPr="007176E2">
              <w:t>chemicals</w:t>
            </w:r>
          </w:p>
          <w:p w:rsidR="00000000" w:rsidRPr="007176E2" w:rsidP="007176E2">
            <w:pPr>
              <w:pStyle w:val="ListBullet2"/>
            </w:pPr>
            <w:r w:rsidRPr="007176E2">
              <w:t>materials</w:t>
            </w:r>
          </w:p>
          <w:p w:rsidR="00000000" w:rsidRPr="007176E2" w:rsidP="007176E2">
            <w:pPr>
              <w:pStyle w:val="ListBullet2"/>
            </w:pPr>
            <w:r w:rsidRPr="007176E2">
              <w:t>tools and equipment</w:t>
            </w:r>
          </w:p>
          <w:p w:rsidR="00000000" w:rsidRPr="007176E2" w:rsidP="007176E2">
            <w:pPr>
              <w:pStyle w:val="ListBullet2"/>
            </w:pPr>
            <w:r w:rsidRPr="007176E2">
              <w:t>work platforms</w:t>
            </w:r>
          </w:p>
          <w:p w:rsidR="00000000" w:rsidRPr="007176E2" w:rsidP="007176E2">
            <w:pPr>
              <w:pStyle w:val="ListBullet"/>
            </w:pPr>
            <w:r w:rsidRPr="007176E2">
              <w:t>special access requirements</w:t>
            </w:r>
          </w:p>
          <w:p w:rsidR="00000000" w:rsidRPr="007176E2" w:rsidP="007176E2">
            <w:pPr>
              <w:pStyle w:val="ListBullet"/>
            </w:pPr>
            <w:r w:rsidRPr="007176E2">
              <w:t>suitable light and ventilation</w:t>
            </w:r>
          </w:p>
          <w:p w:rsidR="00000000" w:rsidRPr="007176E2" w:rsidP="007176E2">
            <w:pPr>
              <w:pStyle w:val="ListBullet"/>
            </w:pPr>
            <w:r w:rsidRPr="007176E2">
              <w:t>environmental considerations:</w:t>
            </w:r>
          </w:p>
          <w:p w:rsidR="00000000" w:rsidRPr="007176E2" w:rsidP="007176E2">
            <w:pPr>
              <w:pStyle w:val="ListBullet2"/>
            </w:pPr>
            <w:r w:rsidRPr="007176E2">
              <w:t>clean-up protection</w:t>
            </w:r>
          </w:p>
          <w:p w:rsidR="00000000" w:rsidRPr="007176E2" w:rsidP="007176E2">
            <w:pPr>
              <w:pStyle w:val="ListBullet2"/>
            </w:pPr>
            <w:r w:rsidRPr="007176E2">
              <w:t>stormwater protection</w:t>
            </w:r>
          </w:p>
          <w:p w:rsidR="00000000" w:rsidP="007176E2">
            <w:pPr>
              <w:pStyle w:val="ListBullet2"/>
              <w:rPr>
                <w:lang w:val="en-NZ"/>
              </w:rPr>
            </w:pPr>
            <w:r w:rsidRPr="007176E2">
              <w:t>waste management.</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Power distribution work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240 V rectifier panels</w:t>
            </w:r>
          </w:p>
          <w:p w:rsidR="00000000" w:rsidRPr="007176E2" w:rsidP="007176E2">
            <w:pPr>
              <w:pStyle w:val="ListBullet"/>
            </w:pPr>
            <w:r w:rsidRPr="007176E2">
              <w:t>backup motor generator set</w:t>
            </w:r>
          </w:p>
          <w:p w:rsidR="00000000" w:rsidRPr="007176E2" w:rsidP="007176E2">
            <w:pPr>
              <w:pStyle w:val="ListBullet"/>
            </w:pPr>
            <w:r w:rsidRPr="007176E2">
              <w:t>certifying electrical installation</w:t>
            </w:r>
          </w:p>
          <w:p w:rsidR="00000000" w:rsidRPr="007176E2" w:rsidP="007176E2">
            <w:pPr>
              <w:pStyle w:val="ListBullet"/>
            </w:pPr>
            <w:r w:rsidRPr="007176E2">
              <w:t>installation of power distribution panel and cables</w:t>
            </w:r>
          </w:p>
          <w:p w:rsidR="00000000" w:rsidRPr="007176E2" w:rsidP="007176E2">
            <w:pPr>
              <w:pStyle w:val="ListBullet"/>
            </w:pPr>
            <w:r w:rsidRPr="007176E2">
              <w:t>termination and connection of power cables to equipment</w:t>
            </w:r>
          </w:p>
          <w:p w:rsidR="00000000" w:rsidP="007176E2">
            <w:pPr>
              <w:pStyle w:val="ListBullet"/>
              <w:rPr>
                <w:lang w:val="en-NZ"/>
              </w:rPr>
            </w:pPr>
            <w:r w:rsidRPr="007176E2">
              <w:t>testing of electrical cabling.</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Qualified personnel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electrical contractor</w:t>
            </w:r>
          </w:p>
          <w:p w:rsidR="00000000" w:rsidRPr="007176E2" w:rsidP="007176E2">
            <w:pPr>
              <w:pStyle w:val="ListBullet"/>
            </w:pPr>
            <w:r w:rsidRPr="007176E2">
              <w:t>internal electrician</w:t>
            </w:r>
          </w:p>
          <w:p w:rsidR="00000000" w:rsidP="007176E2">
            <w:pPr>
              <w:pStyle w:val="ListBullet"/>
              <w:rPr>
                <w:lang w:val="en-NZ"/>
              </w:rPr>
            </w:pPr>
            <w:r w:rsidRPr="007176E2">
              <w:t>powe</w:t>
            </w:r>
            <w:r w:rsidRPr="007176E2">
              <w:t>r company staff.</w:t>
            </w:r>
          </w:p>
        </w:tc>
      </w:tr>
      <w:tr w:rsidTr="007176E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6E2">
            <w:pPr>
              <w:pStyle w:val="BodyText"/>
              <w:rPr>
                <w:lang w:val="en-NZ"/>
              </w:rPr>
            </w:pPr>
            <w:r w:rsidRPr="007176E2">
              <w:rPr>
                <w:rStyle w:val="BoldandItalics"/>
              </w:rPr>
              <w:t xml:space="preserve">Labels and designations </w:t>
            </w:r>
            <w:r w:rsidRPr="007176E2">
              <w:t>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6E2" w:rsidP="007176E2">
            <w:pPr>
              <w:pStyle w:val="ListBullet"/>
            </w:pPr>
            <w:r w:rsidRPr="007176E2">
              <w:t>cabinets</w:t>
            </w:r>
          </w:p>
          <w:p w:rsidR="00000000" w:rsidRPr="007176E2" w:rsidP="007176E2">
            <w:pPr>
              <w:pStyle w:val="ListBullet"/>
            </w:pPr>
            <w:r w:rsidRPr="007176E2">
              <w:t>cables</w:t>
            </w:r>
          </w:p>
          <w:p w:rsidR="00000000" w:rsidRPr="007176E2" w:rsidP="007176E2">
            <w:pPr>
              <w:pStyle w:val="ListBullet"/>
            </w:pPr>
            <w:r w:rsidRPr="007176E2">
              <w:t>distribution panels</w:t>
            </w:r>
          </w:p>
          <w:p w:rsidR="00000000" w:rsidRPr="007176E2" w:rsidP="007176E2">
            <w:pPr>
              <w:pStyle w:val="ListBullet"/>
            </w:pPr>
            <w:r w:rsidRPr="007176E2">
              <w:t>racks</w:t>
            </w:r>
          </w:p>
          <w:p w:rsidR="00000000" w:rsidRPr="007176E2" w:rsidP="007176E2">
            <w:pPr>
              <w:pStyle w:val="ListBullet"/>
            </w:pPr>
            <w:r w:rsidRPr="007176E2">
              <w:t>vendor labels.</w:t>
            </w:r>
          </w:p>
        </w:tc>
      </w:tr>
    </w:tbl>
    <w:p w:rsidR="00000000" w:rsidRPr="007176E2" w:rsidP="007176E2">
      <w:pPr>
        <w:pStyle w:val="BodyText"/>
      </w:pPr>
    </w:p>
    <w:p w:rsidR="00000000" w:rsidRPr="007176E2" w:rsidP="007176E2">
      <w:pPr>
        <w:pStyle w:val="AllowPageBreak"/>
      </w:pPr>
    </w:p>
    <w:p w:rsidR="00000000" w:rsidRPr="007176E2" w:rsidP="007176E2">
      <w:pPr>
        <w:pStyle w:val="Heading1"/>
      </w:pPr>
      <w:bookmarkStart w:id="12" w:name="O_640043"/>
      <w:bookmarkEnd w:id="12"/>
      <w:r w:rsidRPr="007176E2">
        <w:t>Unit Sector(s)</w:t>
      </w:r>
    </w:p>
    <w:p w:rsidR="00000000" w:rsidRPr="007176E2" w:rsidP="007176E2">
      <w:pPr>
        <w:pStyle w:val="BodyText"/>
      </w:pPr>
      <w:r w:rsidRPr="007176E2">
        <w:t>Telecommunications - Telecommunications networks engineering</w:t>
      </w:r>
    </w:p>
    <w:p w:rsidR="00000000" w:rsidRPr="007176E2" w:rsidP="007176E2"/>
    <w:sectPr w:rsidSect="007176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rsidRPr="00BB5005" w:rsidP="00BB5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05" w:rsidP="00717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B5005" w:rsidP="007176E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5005" w:rsidP="00717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rsidRPr="00BB5005" w:rsidP="00BB50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005" w:rsidRPr="002D2AF8" w:rsidP="007176E2">
    <w:pPr>
      <w:pStyle w:val="Header"/>
      <w:framePr w:wrap="around"/>
    </w:pPr>
    <w:r>
      <w:fldChar w:fldCharType="begin"/>
    </w:r>
    <w:r>
      <w:instrText xml:space="preserve"> TITLE   \* MERGEFORMAT </w:instrText>
    </w:r>
    <w:r>
      <w:fldChar w:fldCharType="separate"/>
    </w:r>
    <w:r>
      <w:t>ICTTEN3054B Provide infrastructure for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B5005" w:rsidP="00717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6C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AB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41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6E2"/>
    <w:pPr>
      <w:spacing w:before="360" w:after="60"/>
      <w:outlineLvl w:val="0"/>
    </w:pPr>
    <w:rPr>
      <w:sz w:val="32"/>
    </w:rPr>
  </w:style>
  <w:style w:type="paragraph" w:styleId="Heading2">
    <w:name w:val="heading 2"/>
    <w:basedOn w:val="HeadingBase"/>
    <w:next w:val="BodyText"/>
    <w:link w:val="Heading2Char"/>
    <w:qFormat/>
    <w:rsid w:val="007176E2"/>
    <w:pPr>
      <w:keepLines/>
      <w:spacing w:before="240" w:after="120"/>
      <w:outlineLvl w:val="1"/>
    </w:pPr>
    <w:rPr>
      <w:sz w:val="28"/>
      <w:szCs w:val="40"/>
    </w:rPr>
  </w:style>
  <w:style w:type="paragraph" w:styleId="Heading3">
    <w:name w:val="heading 3"/>
    <w:basedOn w:val="HeadingBase"/>
    <w:next w:val="BodyText"/>
    <w:link w:val="Heading3Char"/>
    <w:qFormat/>
    <w:rsid w:val="007176E2"/>
    <w:pPr>
      <w:spacing w:before="180" w:after="120"/>
      <w:outlineLvl w:val="2"/>
    </w:pPr>
    <w:rPr>
      <w:spacing w:val="-10"/>
      <w:kern w:val="32"/>
    </w:rPr>
  </w:style>
  <w:style w:type="paragraph" w:styleId="Heading4">
    <w:name w:val="heading 4"/>
    <w:basedOn w:val="HeadingBase"/>
    <w:next w:val="BodyText"/>
    <w:link w:val="Heading4Char"/>
    <w:qFormat/>
    <w:rsid w:val="007176E2"/>
    <w:pPr>
      <w:spacing w:before="160" w:after="120"/>
      <w:outlineLvl w:val="3"/>
    </w:pPr>
    <w:rPr>
      <w:sz w:val="22"/>
    </w:rPr>
  </w:style>
  <w:style w:type="paragraph" w:styleId="Heading5">
    <w:name w:val="heading 5"/>
    <w:basedOn w:val="HeadingBase"/>
    <w:next w:val="Normal"/>
    <w:link w:val="Heading5Char"/>
    <w:qFormat/>
    <w:rsid w:val="007176E2"/>
    <w:pPr>
      <w:spacing w:before="80"/>
      <w:outlineLvl w:val="4"/>
    </w:pPr>
    <w:rPr>
      <w:color w:val="918585"/>
      <w:sz w:val="20"/>
    </w:rPr>
  </w:style>
  <w:style w:type="paragraph" w:styleId="Heading6">
    <w:name w:val="heading 6"/>
    <w:basedOn w:val="HeadingBase"/>
    <w:next w:val="Normal"/>
    <w:link w:val="Heading6Char"/>
    <w:qFormat/>
    <w:rsid w:val="007176E2"/>
    <w:pPr>
      <w:spacing w:before="60"/>
      <w:outlineLvl w:val="5"/>
    </w:pPr>
    <w:rPr>
      <w:color w:val="918585"/>
      <w:sz w:val="20"/>
    </w:rPr>
  </w:style>
  <w:style w:type="paragraph" w:styleId="Heading7">
    <w:name w:val="heading 7"/>
    <w:basedOn w:val="Normal"/>
    <w:next w:val="Normal"/>
    <w:link w:val="Heading7Char"/>
    <w:qFormat/>
    <w:rsid w:val="007176E2"/>
    <w:pPr>
      <w:ind w:left="720"/>
      <w:outlineLvl w:val="6"/>
    </w:pPr>
    <w:rPr>
      <w:i/>
    </w:rPr>
  </w:style>
  <w:style w:type="paragraph" w:styleId="Heading8">
    <w:name w:val="heading 8"/>
    <w:basedOn w:val="Normal"/>
    <w:next w:val="Normal"/>
    <w:link w:val="Heading8Char"/>
    <w:qFormat/>
    <w:rsid w:val="007176E2"/>
    <w:pPr>
      <w:ind w:left="720"/>
      <w:outlineLvl w:val="7"/>
    </w:pPr>
    <w:rPr>
      <w:i/>
    </w:rPr>
  </w:style>
  <w:style w:type="paragraph" w:styleId="Heading9">
    <w:name w:val="heading 9"/>
    <w:basedOn w:val="Normal"/>
    <w:next w:val="Normal"/>
    <w:link w:val="Heading9Char"/>
    <w:qFormat/>
    <w:rsid w:val="007176E2"/>
    <w:pPr>
      <w:ind w:left="720"/>
      <w:outlineLvl w:val="8"/>
    </w:pPr>
    <w:rPr>
      <w:i/>
    </w:rPr>
  </w:style>
  <w:style w:type="character" w:default="1" w:styleId="DefaultParagraphFont">
    <w:name w:val="Default Paragraph Font"/>
    <w:uiPriority w:val="1"/>
    <w:unhideWhenUsed/>
    <w:rsid w:val="00717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6E2"/>
  </w:style>
  <w:style w:type="character" w:customStyle="1" w:styleId="Heading1Char">
    <w:name w:val="Heading 1 Char"/>
    <w:basedOn w:val="DefaultParagraphFont"/>
    <w:link w:val="Heading1"/>
    <w:rsid w:val="007176E2"/>
    <w:rPr>
      <w:rFonts w:ascii="Times New Roman" w:eastAsia="Times New Roman" w:hAnsi="Times New Roman" w:cs="Times New Roman"/>
      <w:b/>
      <w:sz w:val="32"/>
      <w:szCs w:val="20"/>
      <w:lang w:eastAsia="en-US"/>
    </w:rPr>
  </w:style>
  <w:style w:type="paragraph" w:styleId="BodyText">
    <w:name w:val="Body Text"/>
    <w:basedOn w:val="Normal"/>
    <w:link w:val="BodyTextChar"/>
    <w:rsid w:val="007176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6E2"/>
    <w:rPr>
      <w:rFonts w:ascii="Times New Roman" w:eastAsia="Times New Roman" w:hAnsi="Times New Roman" w:cs="Times New Roman"/>
      <w:sz w:val="24"/>
      <w:lang w:eastAsia="en-US"/>
    </w:rPr>
  </w:style>
  <w:style w:type="paragraph" w:styleId="ListBullet">
    <w:name w:val="List Bullet"/>
    <w:basedOn w:val="List"/>
    <w:rsid w:val="007176E2"/>
    <w:pPr>
      <w:numPr>
        <w:numId w:val="14"/>
      </w:numPr>
      <w:tabs>
        <w:tab w:val="clear" w:pos="340"/>
      </w:tabs>
      <w:spacing w:before="40" w:after="40"/>
    </w:pPr>
  </w:style>
  <w:style w:type="character" w:customStyle="1" w:styleId="SpecialBold">
    <w:name w:val="Special Bold"/>
    <w:basedOn w:val="DefaultParagraphFont"/>
    <w:rsid w:val="007176E2"/>
    <w:rPr>
      <w:b/>
      <w:spacing w:val="0"/>
    </w:rPr>
  </w:style>
  <w:style w:type="paragraph" w:styleId="ListBullet2">
    <w:name w:val="List Bullet 2"/>
    <w:basedOn w:val="List2"/>
    <w:rsid w:val="007176E2"/>
    <w:pPr>
      <w:numPr>
        <w:numId w:val="15"/>
      </w:numPr>
      <w:tabs>
        <w:tab w:val="clear" w:pos="680"/>
      </w:tabs>
    </w:pPr>
  </w:style>
  <w:style w:type="character" w:styleId="Emphasis">
    <w:name w:val="Emphasis"/>
    <w:basedOn w:val="DefaultParagraphFont"/>
    <w:qFormat/>
    <w:rsid w:val="007176E2"/>
    <w:rPr>
      <w:i/>
    </w:rPr>
  </w:style>
  <w:style w:type="paragraph" w:customStyle="1" w:styleId="SuperHeading">
    <w:name w:val="SuperHeading"/>
    <w:basedOn w:val="Normal"/>
    <w:rsid w:val="007176E2"/>
    <w:pPr>
      <w:spacing w:before="240" w:after="120"/>
      <w:outlineLvl w:val="0"/>
    </w:pPr>
    <w:rPr>
      <w:rFonts w:ascii="Times New Roman" w:hAnsi="Times New Roman"/>
      <w:b/>
      <w:sz w:val="32"/>
    </w:rPr>
  </w:style>
  <w:style w:type="paragraph" w:customStyle="1" w:styleId="AllowPageBreak">
    <w:name w:val="AllowPageBreak"/>
    <w:rsid w:val="007176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76E2"/>
    <w:pPr>
      <w:numPr>
        <w:numId w:val="3"/>
      </w:numPr>
      <w:tabs>
        <w:tab w:val="clear" w:pos="1021"/>
      </w:tabs>
      <w:ind w:left="1037" w:hanging="357"/>
    </w:pPr>
  </w:style>
  <w:style w:type="character" w:customStyle="1" w:styleId="BoldandItalics">
    <w:name w:val="Bold and Italics"/>
    <w:qFormat/>
    <w:rsid w:val="007176E2"/>
    <w:rPr>
      <w:b/>
      <w:i/>
      <w:u w:val="none"/>
    </w:rPr>
  </w:style>
  <w:style w:type="character" w:customStyle="1" w:styleId="Heading2Char">
    <w:name w:val="Heading 2 Char"/>
    <w:basedOn w:val="DefaultParagraphFont"/>
    <w:link w:val="Heading2"/>
    <w:rsid w:val="00717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6E2"/>
    <w:rPr>
      <w:rFonts w:ascii="Courier New" w:eastAsia="Times New Roman" w:hAnsi="Courier New" w:cs="Times New Roman"/>
      <w:i/>
      <w:szCs w:val="20"/>
      <w:lang w:eastAsia="en-US"/>
    </w:rPr>
  </w:style>
  <w:style w:type="paragraph" w:customStyle="1" w:styleId="HeadingBase">
    <w:name w:val="Heading Base"/>
    <w:rsid w:val="00717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6E2"/>
    <w:pPr>
      <w:tabs>
        <w:tab w:val="right" w:leader="dot" w:pos="9072"/>
      </w:tabs>
      <w:ind w:left="567"/>
    </w:pPr>
    <w:rPr>
      <w:szCs w:val="22"/>
    </w:rPr>
  </w:style>
  <w:style w:type="paragraph" w:customStyle="1" w:styleId="TOCBase">
    <w:name w:val="TOC Base"/>
    <w:rsid w:val="00717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6E2"/>
    <w:pPr>
      <w:tabs>
        <w:tab w:val="right" w:leader="dot" w:pos="9072"/>
      </w:tabs>
      <w:spacing w:before="40" w:after="40"/>
      <w:ind w:left="284"/>
    </w:pPr>
    <w:rPr>
      <w:rFonts w:ascii="Times New Roman" w:hAnsi="Times New Roman"/>
    </w:rPr>
  </w:style>
  <w:style w:type="paragraph" w:styleId="TOC1">
    <w:name w:val="toc 1"/>
    <w:basedOn w:val="TOCBase"/>
    <w:next w:val="Normal"/>
    <w:rsid w:val="00717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6E2"/>
    <w:rPr>
      <w:rFonts w:ascii="Times New Roman" w:eastAsia="Times New Roman" w:hAnsi="Times New Roman" w:cs="Times New Roman"/>
      <w:sz w:val="16"/>
      <w:lang w:eastAsia="en-US"/>
    </w:rPr>
  </w:style>
  <w:style w:type="paragraph" w:styleId="Title">
    <w:name w:val="Title"/>
    <w:basedOn w:val="HeadingBase"/>
    <w:link w:val="TitleChar"/>
    <w:qFormat/>
    <w:rsid w:val="007176E2"/>
    <w:pPr>
      <w:spacing w:before="5040"/>
      <w:jc w:val="center"/>
    </w:pPr>
    <w:rPr>
      <w:sz w:val="48"/>
      <w:szCs w:val="72"/>
      <w:lang w:val="en-US"/>
    </w:rPr>
  </w:style>
  <w:style w:type="character" w:customStyle="1" w:styleId="TitleChar">
    <w:name w:val="Title Char"/>
    <w:basedOn w:val="DefaultParagraphFont"/>
    <w:link w:val="Title"/>
    <w:rsid w:val="00717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6E2"/>
    <w:pPr>
      <w:tabs>
        <w:tab w:val="left" w:pos="3600"/>
        <w:tab w:val="left" w:pos="3958"/>
      </w:tabs>
    </w:pPr>
  </w:style>
  <w:style w:type="paragraph" w:styleId="List">
    <w:name w:val="List"/>
    <w:basedOn w:val="BodyText"/>
    <w:next w:val="BodyText"/>
    <w:rsid w:val="007176E2"/>
    <w:pPr>
      <w:tabs>
        <w:tab w:val="left" w:pos="340"/>
      </w:tabs>
      <w:spacing w:before="60" w:after="60"/>
      <w:ind w:left="340" w:hanging="340"/>
    </w:pPr>
  </w:style>
  <w:style w:type="paragraph" w:customStyle="1" w:styleId="Note">
    <w:name w:val="Note"/>
    <w:basedOn w:val="BodyText"/>
    <w:rsid w:val="00717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6E2"/>
    <w:pPr>
      <w:framePr w:wrap="auto" w:hAnchor="text" w:y="6049"/>
    </w:pPr>
    <w:rPr>
      <w:color w:val="000000"/>
      <w:sz w:val="40"/>
    </w:rPr>
  </w:style>
  <w:style w:type="paragraph" w:customStyle="1" w:styleId="TOCTitle">
    <w:name w:val="TOCTitle"/>
    <w:basedOn w:val="Heading1"/>
    <w:rsid w:val="007176E2"/>
    <w:pPr>
      <w:spacing w:after="240"/>
      <w:jc w:val="center"/>
      <w:outlineLvl w:val="9"/>
    </w:pPr>
    <w:rPr>
      <w:caps/>
    </w:rPr>
  </w:style>
  <w:style w:type="paragraph" w:customStyle="1" w:styleId="Version">
    <w:name w:val="Version"/>
    <w:rsid w:val="00717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6E2"/>
    <w:pPr>
      <w:keepNext w:val="0"/>
      <w:tabs>
        <w:tab w:val="right" w:pos="4176"/>
      </w:tabs>
      <w:ind w:left="198" w:hanging="198"/>
    </w:pPr>
    <w:rPr>
      <w:rFonts w:ascii="Garamond" w:hAnsi="Garamond"/>
    </w:rPr>
  </w:style>
  <w:style w:type="paragraph" w:styleId="IndexHeading">
    <w:name w:val="index heading"/>
    <w:basedOn w:val="Normal"/>
    <w:next w:val="Index1"/>
    <w:semiHidden/>
    <w:rsid w:val="007176E2"/>
    <w:pPr>
      <w:spacing w:before="120" w:after="120"/>
    </w:pPr>
    <w:rPr>
      <w:rFonts w:ascii="Arial" w:hAnsi="Arial"/>
      <w:b/>
      <w:color w:val="918585"/>
      <w:sz w:val="24"/>
    </w:rPr>
  </w:style>
  <w:style w:type="paragraph" w:styleId="Header">
    <w:name w:val="header"/>
    <w:basedOn w:val="Normal"/>
    <w:link w:val="HeaderChar"/>
    <w:rsid w:val="00717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6E2"/>
    <w:rPr>
      <w:rFonts w:ascii="Times New Roman" w:eastAsia="Times New Roman" w:hAnsi="Times New Roman" w:cs="Times New Roman"/>
      <w:sz w:val="16"/>
      <w:szCs w:val="20"/>
      <w:lang w:val="en-GB" w:eastAsia="en-US"/>
    </w:rPr>
  </w:style>
  <w:style w:type="paragraph" w:customStyle="1" w:styleId="Chapter">
    <w:name w:val="Chapter"/>
    <w:basedOn w:val="Normal"/>
    <w:rsid w:val="007176E2"/>
    <w:pPr>
      <w:spacing w:before="240"/>
    </w:pPr>
    <w:rPr>
      <w:rFonts w:ascii="Times New Roman" w:hAnsi="Times New Roman"/>
      <w:smallCaps/>
      <w:spacing w:val="80"/>
      <w:sz w:val="28"/>
    </w:rPr>
  </w:style>
  <w:style w:type="paragraph" w:customStyle="1" w:styleId="InChapter">
    <w:name w:val="InChapter"/>
    <w:basedOn w:val="Heading3"/>
    <w:rsid w:val="007176E2"/>
    <w:pPr>
      <w:spacing w:after="240"/>
      <w:outlineLvl w:val="9"/>
    </w:pPr>
    <w:rPr>
      <w:noProof/>
    </w:rPr>
  </w:style>
  <w:style w:type="paragraph" w:styleId="Index2">
    <w:name w:val="index 2"/>
    <w:basedOn w:val="Normal"/>
    <w:next w:val="Normal"/>
    <w:semiHidden/>
    <w:rsid w:val="007176E2"/>
    <w:pPr>
      <w:tabs>
        <w:tab w:val="right" w:pos="4176"/>
      </w:tabs>
      <w:ind w:left="568" w:hanging="284"/>
    </w:pPr>
    <w:rPr>
      <w:rFonts w:ascii="Garamond" w:hAnsi="Garamond"/>
    </w:rPr>
  </w:style>
  <w:style w:type="paragraph" w:customStyle="1" w:styleId="Byline">
    <w:name w:val="Byline"/>
    <w:rsid w:val="00717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6E2"/>
    <w:pPr>
      <w:tabs>
        <w:tab w:val="clear" w:pos="3600"/>
        <w:tab w:val="clear" w:pos="3958"/>
      </w:tabs>
      <w:jc w:val="right"/>
    </w:pPr>
  </w:style>
  <w:style w:type="paragraph" w:styleId="Caption">
    <w:name w:val="caption"/>
    <w:basedOn w:val="BodyText"/>
    <w:next w:val="Normal"/>
    <w:qFormat/>
    <w:rsid w:val="007176E2"/>
    <w:pPr>
      <w:framePr w:w="2268" w:hSpace="181" w:vSpace="181" w:wrap="around" w:vAnchor="text" w:hAnchor="page" w:x="1135" w:y="285" w:anchorLock="1"/>
    </w:pPr>
    <w:rPr>
      <w:i/>
    </w:rPr>
  </w:style>
  <w:style w:type="paragraph" w:customStyle="1" w:styleId="MiniTOCTitle">
    <w:name w:val="MiniTOCTitle"/>
    <w:basedOn w:val="Heading4"/>
    <w:rsid w:val="007176E2"/>
    <w:pPr>
      <w:spacing w:before="240"/>
      <w:outlineLvl w:val="9"/>
    </w:pPr>
    <w:rPr>
      <w:noProof/>
      <w:sz w:val="24"/>
    </w:rPr>
  </w:style>
  <w:style w:type="paragraph" w:customStyle="1" w:styleId="MiniTOCItem">
    <w:name w:val="MiniTOCItem"/>
    <w:basedOn w:val="ListBullet"/>
    <w:rsid w:val="007176E2"/>
    <w:pPr>
      <w:numPr>
        <w:numId w:val="0"/>
      </w:numPr>
      <w:tabs>
        <w:tab w:val="right" w:leader="dot" w:pos="6521"/>
      </w:tabs>
      <w:spacing w:before="0" w:after="0"/>
    </w:pPr>
  </w:style>
  <w:style w:type="paragraph" w:customStyle="1" w:styleId="TOFTitle">
    <w:name w:val="TOFTitle"/>
    <w:basedOn w:val="TOCTitle"/>
    <w:rsid w:val="007176E2"/>
  </w:style>
  <w:style w:type="paragraph" w:styleId="TableofFigures">
    <w:name w:val="table of figures"/>
    <w:basedOn w:val="Normal"/>
    <w:next w:val="Normal"/>
    <w:semiHidden/>
    <w:rsid w:val="007176E2"/>
    <w:pPr>
      <w:tabs>
        <w:tab w:val="right" w:leader="dot" w:pos="9072"/>
      </w:tabs>
      <w:ind w:left="970" w:hanging="403"/>
    </w:pPr>
    <w:rPr>
      <w:rFonts w:ascii="Times New Roman" w:hAnsi="Times New Roman"/>
      <w:b/>
    </w:rPr>
  </w:style>
  <w:style w:type="paragraph" w:styleId="ListNumber">
    <w:name w:val="List Number"/>
    <w:basedOn w:val="List"/>
    <w:rsid w:val="007176E2"/>
    <w:pPr>
      <w:numPr>
        <w:numId w:val="12"/>
      </w:numPr>
    </w:pPr>
  </w:style>
  <w:style w:type="character" w:customStyle="1" w:styleId="WingdingSymbols">
    <w:name w:val="Wingding Symbols"/>
    <w:rsid w:val="007176E2"/>
    <w:rPr>
      <w:rFonts w:ascii="Wingdings" w:hAnsi="Wingdings"/>
    </w:rPr>
  </w:style>
  <w:style w:type="paragraph" w:customStyle="1" w:styleId="TableHeading">
    <w:name w:val="Table Heading"/>
    <w:basedOn w:val="HeadingBase"/>
    <w:rsid w:val="007176E2"/>
    <w:pPr>
      <w:keepLines/>
      <w:pBdr>
        <w:bottom w:val="single" w:sz="6" w:space="1" w:color="918585"/>
      </w:pBdr>
      <w:spacing w:before="240"/>
    </w:pPr>
  </w:style>
  <w:style w:type="character" w:customStyle="1" w:styleId="HotSpot">
    <w:name w:val="HotSpot"/>
    <w:rsid w:val="007176E2"/>
    <w:rPr>
      <w:color w:val="0033CC"/>
      <w:u w:val="none"/>
    </w:rPr>
  </w:style>
  <w:style w:type="paragraph" w:customStyle="1" w:styleId="BodyTextRight">
    <w:name w:val="Body Text Right"/>
    <w:basedOn w:val="BodyText"/>
    <w:rsid w:val="007176E2"/>
    <w:pPr>
      <w:spacing w:before="0" w:after="0"/>
      <w:jc w:val="right"/>
    </w:pPr>
  </w:style>
  <w:style w:type="paragraph" w:styleId="Index3">
    <w:name w:val="index 3"/>
    <w:basedOn w:val="ListNumber2"/>
    <w:next w:val="Normal"/>
    <w:semiHidden/>
    <w:rsid w:val="007176E2"/>
    <w:pPr>
      <w:numPr>
        <w:numId w:val="0"/>
      </w:numPr>
      <w:tabs>
        <w:tab w:val="right" w:leader="dot" w:pos="4176"/>
      </w:tabs>
    </w:pPr>
  </w:style>
  <w:style w:type="paragraph" w:styleId="ListNumber2">
    <w:name w:val="List Number 2"/>
    <w:basedOn w:val="List2"/>
    <w:rsid w:val="007176E2"/>
    <w:pPr>
      <w:numPr>
        <w:numId w:val="11"/>
      </w:numPr>
      <w:tabs>
        <w:tab w:val="clear" w:pos="1060"/>
      </w:tabs>
    </w:pPr>
  </w:style>
  <w:style w:type="paragraph" w:customStyle="1" w:styleId="MarginNote">
    <w:name w:val="Margin Note"/>
    <w:basedOn w:val="BodyText"/>
    <w:rsid w:val="00717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6E2"/>
    <w:rPr>
      <w:sz w:val="32"/>
    </w:rPr>
  </w:style>
  <w:style w:type="paragraph" w:customStyle="1" w:styleId="HeadingProcedure">
    <w:name w:val="Heading Procedure"/>
    <w:basedOn w:val="HeadingBase"/>
    <w:next w:val="Normal"/>
    <w:rsid w:val="007176E2"/>
    <w:pPr>
      <w:tabs>
        <w:tab w:val="left" w:pos="0"/>
      </w:tabs>
      <w:spacing w:before="120" w:after="60"/>
    </w:pPr>
    <w:rPr>
      <w:i/>
      <w:color w:val="918585"/>
      <w:sz w:val="22"/>
    </w:rPr>
  </w:style>
  <w:style w:type="paragraph" w:customStyle="1" w:styleId="TableBodyText">
    <w:name w:val="Table Body Text"/>
    <w:basedOn w:val="BodyText"/>
    <w:rsid w:val="007176E2"/>
    <w:pPr>
      <w:spacing w:before="60" w:after="60"/>
    </w:pPr>
  </w:style>
  <w:style w:type="paragraph" w:styleId="ListContinue">
    <w:name w:val="List Continue"/>
    <w:basedOn w:val="List"/>
    <w:rsid w:val="007176E2"/>
    <w:pPr>
      <w:ind w:firstLine="0"/>
    </w:pPr>
  </w:style>
  <w:style w:type="paragraph" w:customStyle="1" w:styleId="ListNote">
    <w:name w:val="List Note"/>
    <w:basedOn w:val="List"/>
    <w:rsid w:val="007176E2"/>
    <w:pPr>
      <w:pBdr>
        <w:top w:val="single" w:sz="6" w:space="2" w:color="918585"/>
        <w:bottom w:val="single" w:sz="6" w:space="2" w:color="918585"/>
      </w:pBdr>
      <w:tabs>
        <w:tab w:val="left" w:pos="1021"/>
      </w:tabs>
      <w:ind w:firstLine="0"/>
    </w:pPr>
  </w:style>
  <w:style w:type="paragraph" w:customStyle="1" w:styleId="Warning">
    <w:name w:val="Warning"/>
    <w:basedOn w:val="BodyText"/>
    <w:rsid w:val="007176E2"/>
    <w:pPr>
      <w:shd w:val="clear" w:color="auto" w:fill="D9D9D9"/>
      <w:tabs>
        <w:tab w:val="left" w:pos="992"/>
      </w:tabs>
      <w:ind w:left="119" w:right="119"/>
    </w:pPr>
    <w:rPr>
      <w:sz w:val="20"/>
    </w:rPr>
  </w:style>
  <w:style w:type="paragraph" w:customStyle="1" w:styleId="MarginIcons">
    <w:name w:val="Margin Icons"/>
    <w:basedOn w:val="BodyText"/>
    <w:rsid w:val="00717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6E2"/>
    <w:rPr>
      <w:rFonts w:ascii="Courier New" w:hAnsi="Courier New"/>
    </w:rPr>
  </w:style>
  <w:style w:type="paragraph" w:customStyle="1" w:styleId="NoteBullet">
    <w:name w:val="Note Bullet"/>
    <w:basedOn w:val="Note"/>
    <w:rsid w:val="007176E2"/>
    <w:pPr>
      <w:tabs>
        <w:tab w:val="clear" w:pos="680"/>
      </w:tabs>
      <w:spacing w:before="60" w:after="60"/>
    </w:pPr>
  </w:style>
  <w:style w:type="paragraph" w:customStyle="1" w:styleId="SubHeading2">
    <w:name w:val="SubHeading2"/>
    <w:basedOn w:val="HeadingBase"/>
    <w:rsid w:val="007176E2"/>
    <w:pPr>
      <w:spacing w:before="240" w:after="60"/>
    </w:pPr>
    <w:rPr>
      <w:sz w:val="20"/>
    </w:rPr>
  </w:style>
  <w:style w:type="paragraph" w:customStyle="1" w:styleId="SubHeading1">
    <w:name w:val="SubHeading1"/>
    <w:basedOn w:val="HeadingBase"/>
    <w:rsid w:val="007176E2"/>
    <w:pPr>
      <w:spacing w:before="240" w:after="60"/>
    </w:pPr>
    <w:rPr>
      <w:color w:val="918585"/>
      <w:sz w:val="22"/>
    </w:rPr>
  </w:style>
  <w:style w:type="paragraph" w:customStyle="1" w:styleId="SideHeading">
    <w:name w:val="Side Heading"/>
    <w:basedOn w:val="HeadingBase"/>
    <w:rsid w:val="00717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6E2"/>
    <w:pPr>
      <w:numPr>
        <w:numId w:val="13"/>
      </w:numPr>
    </w:pPr>
  </w:style>
  <w:style w:type="paragraph" w:styleId="PlainText">
    <w:name w:val="Plain Text"/>
    <w:basedOn w:val="Normal"/>
    <w:link w:val="PlainTextChar"/>
    <w:rsid w:val="007176E2"/>
    <w:rPr>
      <w:sz w:val="20"/>
    </w:rPr>
  </w:style>
  <w:style w:type="character" w:customStyle="1" w:styleId="PlainTextChar">
    <w:name w:val="Plain Text Char"/>
    <w:basedOn w:val="DefaultParagraphFont"/>
    <w:link w:val="PlainText"/>
    <w:rsid w:val="007176E2"/>
    <w:rPr>
      <w:rFonts w:ascii="Courier New" w:eastAsia="Times New Roman" w:hAnsi="Courier New" w:cs="Times New Roman"/>
      <w:sz w:val="20"/>
      <w:szCs w:val="20"/>
      <w:lang w:eastAsia="en-US"/>
    </w:rPr>
  </w:style>
  <w:style w:type="character" w:customStyle="1" w:styleId="MenuOption">
    <w:name w:val="Menu Option"/>
    <w:basedOn w:val="DefaultParagraphFont"/>
    <w:rsid w:val="007176E2"/>
    <w:rPr>
      <w:b/>
      <w:smallCaps/>
    </w:rPr>
  </w:style>
  <w:style w:type="paragraph" w:customStyle="1" w:styleId="TableListNumber">
    <w:name w:val="Table List Number"/>
    <w:basedOn w:val="ListNumber"/>
    <w:rsid w:val="007176E2"/>
    <w:pPr>
      <w:numPr>
        <w:numId w:val="0"/>
      </w:numPr>
    </w:pPr>
  </w:style>
  <w:style w:type="paragraph" w:styleId="TOC4">
    <w:name w:val="toc 4"/>
    <w:basedOn w:val="TOCBase"/>
    <w:next w:val="Normal"/>
    <w:semiHidden/>
    <w:rsid w:val="007176E2"/>
    <w:pPr>
      <w:tabs>
        <w:tab w:val="right" w:leader="dot" w:pos="9071"/>
      </w:tabs>
      <w:ind w:left="1701"/>
    </w:pPr>
  </w:style>
  <w:style w:type="paragraph" w:customStyle="1" w:styleId="ListAlpha">
    <w:name w:val="List Alpha"/>
    <w:basedOn w:val="List"/>
    <w:rsid w:val="007176E2"/>
    <w:pPr>
      <w:numPr>
        <w:numId w:val="10"/>
      </w:numPr>
    </w:pPr>
  </w:style>
  <w:style w:type="paragraph" w:customStyle="1" w:styleId="ListAlpha2">
    <w:name w:val="List Alpha 2"/>
    <w:basedOn w:val="List2"/>
    <w:rsid w:val="007176E2"/>
    <w:pPr>
      <w:numPr>
        <w:numId w:val="9"/>
      </w:numPr>
    </w:pPr>
  </w:style>
  <w:style w:type="paragraph" w:styleId="List2">
    <w:name w:val="List 2"/>
    <w:basedOn w:val="BodyText"/>
    <w:rsid w:val="007176E2"/>
    <w:pPr>
      <w:tabs>
        <w:tab w:val="left" w:pos="680"/>
      </w:tabs>
      <w:spacing w:before="60" w:after="60"/>
      <w:ind w:left="680" w:hanging="340"/>
    </w:pPr>
  </w:style>
  <w:style w:type="paragraph" w:styleId="List3">
    <w:name w:val="List 3"/>
    <w:basedOn w:val="BodyText"/>
    <w:rsid w:val="007176E2"/>
    <w:pPr>
      <w:tabs>
        <w:tab w:val="left" w:pos="1021"/>
      </w:tabs>
      <w:spacing w:before="60" w:after="60"/>
      <w:ind w:left="1020" w:hanging="340"/>
    </w:pPr>
  </w:style>
  <w:style w:type="paragraph" w:styleId="List4">
    <w:name w:val="List 4"/>
    <w:basedOn w:val="BodyText"/>
    <w:rsid w:val="007176E2"/>
    <w:pPr>
      <w:tabs>
        <w:tab w:val="left" w:pos="1361"/>
      </w:tabs>
      <w:spacing w:before="60" w:after="60"/>
      <w:ind w:left="1361" w:hanging="340"/>
    </w:pPr>
  </w:style>
  <w:style w:type="paragraph" w:styleId="List5">
    <w:name w:val="List 5"/>
    <w:basedOn w:val="BodyText"/>
    <w:rsid w:val="007176E2"/>
    <w:pPr>
      <w:tabs>
        <w:tab w:val="left" w:pos="1701"/>
      </w:tabs>
      <w:spacing w:before="60" w:after="60"/>
      <w:ind w:left="1701" w:hanging="340"/>
    </w:pPr>
  </w:style>
  <w:style w:type="paragraph" w:styleId="ListBullet4">
    <w:name w:val="List Bullet 4"/>
    <w:basedOn w:val="List4"/>
    <w:rsid w:val="007176E2"/>
    <w:pPr>
      <w:numPr>
        <w:numId w:val="4"/>
      </w:numPr>
    </w:pPr>
  </w:style>
  <w:style w:type="paragraph" w:styleId="ListBullet5">
    <w:name w:val="List Bullet 5"/>
    <w:basedOn w:val="List5"/>
    <w:rsid w:val="007176E2"/>
    <w:pPr>
      <w:numPr>
        <w:numId w:val="5"/>
      </w:numPr>
    </w:pPr>
  </w:style>
  <w:style w:type="paragraph" w:styleId="ListContinue2">
    <w:name w:val="List Continue 2"/>
    <w:basedOn w:val="List2"/>
    <w:rsid w:val="007176E2"/>
    <w:pPr>
      <w:ind w:firstLine="0"/>
    </w:pPr>
  </w:style>
  <w:style w:type="paragraph" w:styleId="ListContinue3">
    <w:name w:val="List Continue 3"/>
    <w:basedOn w:val="List3"/>
    <w:rsid w:val="007176E2"/>
    <w:pPr>
      <w:ind w:left="1021" w:firstLine="0"/>
    </w:pPr>
  </w:style>
  <w:style w:type="paragraph" w:styleId="ListContinue4">
    <w:name w:val="List Continue 4"/>
    <w:basedOn w:val="List4"/>
    <w:rsid w:val="007176E2"/>
    <w:pPr>
      <w:ind w:firstLine="0"/>
    </w:pPr>
  </w:style>
  <w:style w:type="paragraph" w:styleId="ListContinue5">
    <w:name w:val="List Continue 5"/>
    <w:basedOn w:val="List5"/>
    <w:rsid w:val="007176E2"/>
    <w:pPr>
      <w:ind w:firstLine="0"/>
    </w:pPr>
  </w:style>
  <w:style w:type="paragraph" w:styleId="ListNumber3">
    <w:name w:val="List Number 3"/>
    <w:basedOn w:val="List3"/>
    <w:rsid w:val="007176E2"/>
    <w:pPr>
      <w:numPr>
        <w:numId w:val="6"/>
      </w:numPr>
    </w:pPr>
  </w:style>
  <w:style w:type="paragraph" w:styleId="ListNumber4">
    <w:name w:val="List Number 4"/>
    <w:basedOn w:val="List4"/>
    <w:rsid w:val="007176E2"/>
    <w:pPr>
      <w:numPr>
        <w:numId w:val="7"/>
      </w:numPr>
    </w:pPr>
  </w:style>
  <w:style w:type="paragraph" w:styleId="ListNumber5">
    <w:name w:val="List Number 5"/>
    <w:basedOn w:val="List5"/>
    <w:rsid w:val="007176E2"/>
    <w:pPr>
      <w:numPr>
        <w:numId w:val="8"/>
      </w:numPr>
    </w:pPr>
  </w:style>
  <w:style w:type="paragraph" w:styleId="BlockText">
    <w:name w:val="Block Text"/>
    <w:basedOn w:val="Normal"/>
    <w:rsid w:val="007176E2"/>
    <w:pPr>
      <w:spacing w:after="120"/>
      <w:ind w:left="1440" w:right="1440"/>
    </w:pPr>
  </w:style>
  <w:style w:type="character" w:customStyle="1" w:styleId="Subscript">
    <w:name w:val="Subscript"/>
    <w:basedOn w:val="DefaultParagraphFont"/>
    <w:rsid w:val="007176E2"/>
    <w:rPr>
      <w:sz w:val="16"/>
      <w:vertAlign w:val="subscript"/>
    </w:rPr>
  </w:style>
  <w:style w:type="character" w:customStyle="1" w:styleId="Superscript">
    <w:name w:val="Superscript"/>
    <w:basedOn w:val="DefaultParagraphFont"/>
    <w:rsid w:val="007176E2"/>
    <w:rPr>
      <w:sz w:val="16"/>
      <w:vertAlign w:val="superscript"/>
    </w:rPr>
  </w:style>
  <w:style w:type="character" w:customStyle="1" w:styleId="Symbols">
    <w:name w:val="Symbols"/>
    <w:basedOn w:val="DefaultParagraphFont"/>
    <w:rsid w:val="007176E2"/>
    <w:rPr>
      <w:rFonts w:ascii="Symbol" w:hAnsi="Symbol"/>
    </w:rPr>
  </w:style>
  <w:style w:type="character" w:customStyle="1" w:styleId="MenuOptions">
    <w:name w:val="Menu Options"/>
    <w:basedOn w:val="DefaultParagraphFont"/>
    <w:rsid w:val="007176E2"/>
    <w:rPr>
      <w:rFonts w:ascii="Arial Narrow" w:hAnsi="Arial Narrow"/>
      <w:smallCaps/>
    </w:rPr>
  </w:style>
  <w:style w:type="character" w:customStyle="1" w:styleId="Buttons">
    <w:name w:val="Buttons"/>
    <w:basedOn w:val="DefaultParagraphFont"/>
    <w:rsid w:val="007176E2"/>
    <w:rPr>
      <w:b/>
    </w:rPr>
  </w:style>
  <w:style w:type="character" w:customStyle="1" w:styleId="Underlined">
    <w:name w:val="Underlined"/>
    <w:basedOn w:val="DefaultParagraphFont"/>
    <w:rsid w:val="007176E2"/>
    <w:rPr>
      <w:u w:val="single"/>
    </w:rPr>
  </w:style>
  <w:style w:type="paragraph" w:customStyle="1" w:styleId="TableBodyTextRight">
    <w:name w:val="Table Body Text Right"/>
    <w:basedOn w:val="TableBodyText"/>
    <w:rsid w:val="007176E2"/>
    <w:pPr>
      <w:widowControl w:val="0"/>
      <w:autoSpaceDE w:val="0"/>
      <w:autoSpaceDN w:val="0"/>
      <w:adjustRightInd w:val="0"/>
      <w:jc w:val="right"/>
    </w:pPr>
    <w:rPr>
      <w:rFonts w:cs="Arial"/>
      <w:szCs w:val="18"/>
    </w:rPr>
  </w:style>
  <w:style w:type="paragraph" w:customStyle="1" w:styleId="CopyrightText">
    <w:name w:val="Copyright Text"/>
    <w:basedOn w:val="BodyText"/>
    <w:rsid w:val="007176E2"/>
    <w:rPr>
      <w:sz w:val="18"/>
    </w:rPr>
  </w:style>
  <w:style w:type="paragraph" w:customStyle="1" w:styleId="BodySmallRight">
    <w:name w:val="Body Small Right"/>
    <w:basedOn w:val="BodyTextRight"/>
    <w:rsid w:val="007176E2"/>
    <w:rPr>
      <w:sz w:val="18"/>
      <w:szCs w:val="18"/>
    </w:rPr>
  </w:style>
  <w:style w:type="paragraph" w:customStyle="1" w:styleId="MarginEdition">
    <w:name w:val="Margin Edition"/>
    <w:basedOn w:val="MarginNote"/>
    <w:rsid w:val="007176E2"/>
    <w:pPr>
      <w:spacing w:before="0" w:after="0"/>
    </w:pPr>
    <w:rPr>
      <w:rFonts w:ascii="Times New Roman" w:hAnsi="Times New Roman"/>
      <w:color w:val="999999"/>
    </w:rPr>
  </w:style>
  <w:style w:type="paragraph" w:customStyle="1" w:styleId="Spacer">
    <w:name w:val="Spacer"/>
    <w:basedOn w:val="Normal"/>
    <w:rsid w:val="007176E2"/>
    <w:rPr>
      <w:sz w:val="2"/>
      <w:szCs w:val="2"/>
    </w:rPr>
  </w:style>
  <w:style w:type="character" w:customStyle="1" w:styleId="Small">
    <w:name w:val="Small"/>
    <w:basedOn w:val="DefaultParagraphFont"/>
    <w:rsid w:val="007176E2"/>
    <w:rPr>
      <w:sz w:val="16"/>
    </w:rPr>
  </w:style>
  <w:style w:type="paragraph" w:customStyle="1" w:styleId="WideTable">
    <w:name w:val="Wide Table"/>
    <w:basedOn w:val="Normal"/>
    <w:rsid w:val="007176E2"/>
    <w:pPr>
      <w:ind w:left="-1418"/>
    </w:pPr>
    <w:rPr>
      <w:sz w:val="2"/>
      <w:szCs w:val="2"/>
    </w:rPr>
  </w:style>
  <w:style w:type="character" w:styleId="PageNumber">
    <w:name w:val="page number"/>
    <w:basedOn w:val="DefaultParagraphFont"/>
    <w:rsid w:val="007176E2"/>
  </w:style>
  <w:style w:type="paragraph" w:styleId="Quote">
    <w:name w:val="Quote"/>
    <w:basedOn w:val="Heading1"/>
    <w:link w:val="QuoteChar"/>
    <w:qFormat/>
    <w:rsid w:val="007176E2"/>
    <w:rPr>
      <w:b w:val="0"/>
      <w:sz w:val="72"/>
      <w:szCs w:val="72"/>
      <w:lang w:val="en-NZ"/>
    </w:rPr>
  </w:style>
  <w:style w:type="character" w:customStyle="1" w:styleId="QuoteChar">
    <w:name w:val="Quote Char"/>
    <w:basedOn w:val="DefaultParagraphFont"/>
    <w:link w:val="Quote"/>
    <w:rsid w:val="00717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6E2"/>
    <w:pPr>
      <w:pageBreakBefore/>
    </w:pPr>
  </w:style>
  <w:style w:type="paragraph" w:customStyle="1" w:styleId="Border">
    <w:name w:val="Border"/>
    <w:basedOn w:val="Normal"/>
    <w:qFormat/>
    <w:rsid w:val="00717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6E2"/>
    <w:rPr>
      <w:b/>
      <w:bCs/>
      <w:i/>
      <w:iCs/>
      <w:color w:val="auto"/>
    </w:rPr>
  </w:style>
  <w:style w:type="paragraph" w:styleId="IntenseQuote">
    <w:name w:val="Intense Quote"/>
    <w:basedOn w:val="Normal"/>
    <w:next w:val="Normal"/>
    <w:link w:val="IntenseQuoteChar"/>
    <w:uiPriority w:val="30"/>
    <w:qFormat/>
    <w:rsid w:val="00717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6E2"/>
    <w:rPr>
      <w:smallCaps/>
      <w:color w:val="auto"/>
      <w:u w:val="single"/>
    </w:rPr>
  </w:style>
  <w:style w:type="character" w:styleId="IntenseReference">
    <w:name w:val="Intense Reference"/>
    <w:basedOn w:val="DefaultParagraphFont"/>
    <w:uiPriority w:val="32"/>
    <w:qFormat/>
    <w:rsid w:val="007176E2"/>
    <w:rPr>
      <w:b/>
      <w:bCs/>
      <w:smallCaps/>
      <w:color w:val="auto"/>
      <w:spacing w:val="5"/>
      <w:u w:val="single"/>
    </w:rPr>
  </w:style>
  <w:style w:type="paragraph" w:customStyle="1" w:styleId="2ColumnHeading">
    <w:name w:val="2Column Heading"/>
    <w:basedOn w:val="BodyText"/>
    <w:qFormat/>
    <w:rsid w:val="007176E2"/>
    <w:pPr>
      <w:spacing w:after="60"/>
      <w:ind w:left="-2268"/>
    </w:pPr>
    <w:rPr>
      <w:b/>
    </w:rPr>
  </w:style>
  <w:style w:type="paragraph" w:customStyle="1" w:styleId="Heading1TOC">
    <w:name w:val="Heading1 TOC"/>
    <w:basedOn w:val="Normal"/>
    <w:qFormat/>
    <w:rsid w:val="007176E2"/>
    <w:pPr>
      <w:spacing w:before="240" w:after="120"/>
    </w:pPr>
    <w:rPr>
      <w:rFonts w:ascii="Times New Roman" w:hAnsi="Times New Roman"/>
      <w:b/>
      <w:sz w:val="32"/>
    </w:rPr>
  </w:style>
  <w:style w:type="paragraph" w:customStyle="1" w:styleId="Heading2TOC">
    <w:name w:val="Heading2 TOC"/>
    <w:basedOn w:val="Normal"/>
    <w:qFormat/>
    <w:rsid w:val="007176E2"/>
    <w:pPr>
      <w:spacing w:before="240" w:after="60"/>
    </w:pPr>
    <w:rPr>
      <w:rFonts w:ascii="Times New Roman" w:hAnsi="Times New Roman"/>
      <w:b/>
      <w:sz w:val="28"/>
    </w:rPr>
  </w:style>
  <w:style w:type="character" w:customStyle="1" w:styleId="Underline">
    <w:name w:val="Underline"/>
    <w:basedOn w:val="DefaultParagraphFont"/>
    <w:qFormat/>
    <w:rsid w:val="007176E2"/>
    <w:rPr>
      <w:u w:val="single"/>
    </w:rPr>
  </w:style>
  <w:style w:type="paragraph" w:styleId="BalloonText">
    <w:name w:val="Balloon Text"/>
    <w:basedOn w:val="Normal"/>
    <w:link w:val="BalloonTextChar"/>
    <w:rsid w:val="007176E2"/>
    <w:rPr>
      <w:rFonts w:ascii="Tahoma" w:hAnsi="Tahoma" w:cs="Tahoma"/>
      <w:sz w:val="16"/>
      <w:szCs w:val="16"/>
    </w:rPr>
  </w:style>
  <w:style w:type="character" w:customStyle="1" w:styleId="BalloonTextChar">
    <w:name w:val="Balloon Text Char"/>
    <w:basedOn w:val="DefaultParagraphFont"/>
    <w:link w:val="BalloonText"/>
    <w:rsid w:val="00717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6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6E2"/>
    <w:rPr>
      <w:b/>
      <w:color w:val="660033"/>
      <w:spacing w:val="0"/>
    </w:rPr>
  </w:style>
  <w:style w:type="paragraph" w:customStyle="1" w:styleId="Nameditemlist">
    <w:name w:val="Named item list"/>
    <w:basedOn w:val="BodyText"/>
    <w:qFormat/>
    <w:rsid w:val="007176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1743</Words>
  <Characters>11534</Characters>
  <Application>Microsoft Office Word</Application>
  <DocSecurity>0</DocSecurity>
  <Lines>434</Lines>
  <Paragraphs>286</Paragraphs>
  <ScaleCrop>false</ScaleCrop>
  <Company>Author-it Software Corporation Ltd.</Company>
  <LinksUpToDate>false</LinksUpToDate>
  <CharactersWithSpaces>13187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ICTTEN3054B Provide infrastructure for telecommunications network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2014-02-07T09:25:32Z</dcterms:created>
  <dcterms:modified xsi:type="dcterms:W3CDTF">2014-02-06T04:24:00Z</dcterms:modified>
</cp:coreProperties>
</file>