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189" w:rsidP="00947189">
      <w:pPr>
        <w:pStyle w:val="Title"/>
      </w:pPr>
      <w:r>
        <w:fldChar w:fldCharType="begin"/>
      </w:r>
      <w:r>
        <w:instrText xml:space="preserve"> TITLE   \* MERGEFORMAT </w:instrText>
      </w:r>
      <w:r>
        <w:fldChar w:fldCharType="separate"/>
      </w:r>
      <w:r>
        <w:t>ICTTEN2219A Install and test internet protocol devices in convergence networks</w:t>
      </w:r>
      <w:r>
        <w:fldChar w:fldCharType="end"/>
      </w:r>
    </w:p>
    <w:p w:rsidR="00947189" w:rsidP="00947189">
      <w:pPr>
        <w:pStyle w:val="Version"/>
        <w:sectPr w:rsidSect="006E4A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AEA" w:rsidP="006E4AEA">
      <w:pPr>
        <w:pStyle w:val="SuperHeading"/>
      </w:pPr>
      <w:r w:rsidRPr="006E4AEA">
        <w:t>ICTTEN2219A Install and test internet protocol devices in convergence networks</w:t>
      </w:r>
    </w:p>
    <w:p w:rsidR="00000000" w:rsidRPr="006E4AEA" w:rsidP="006E4AEA">
      <w:pPr>
        <w:pStyle w:val="Heading1"/>
      </w:pPr>
      <w:bookmarkStart w:id="1" w:name="O_640017"/>
      <w:bookmarkEnd w:id="1"/>
      <w:r w:rsidRPr="006E4AEA">
        <w:t>Modification History</w:t>
      </w:r>
    </w:p>
    <w:tbl>
      <w:tblPr>
        <w:tblW w:w="0" w:type="auto"/>
        <w:tblLayout w:type="fixed"/>
        <w:tblCellMar>
          <w:left w:w="62" w:type="dxa"/>
          <w:right w:w="62" w:type="dxa"/>
        </w:tblCellMar>
        <w:tblLook w:val="0000"/>
      </w:tblPr>
      <w:tblGrid>
        <w:gridCol w:w="2520"/>
        <w:gridCol w:w="6225"/>
      </w:tblGrid>
      <w:tr w:rsidTr="006E4AE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Comments</w:t>
            </w:r>
          </w:p>
        </w:tc>
      </w:tr>
      <w:tr w:rsidTr="006E4AE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t xml:space="preserve">This version first released with </w:t>
            </w:r>
            <w:r w:rsidRPr="006E4AEA">
              <w:rPr>
                <w:rStyle w:val="Emphasis"/>
              </w:rPr>
              <w:t>ICT10 Integrated Telecommunications Training Package Version 3.0</w:t>
            </w:r>
            <w:r w:rsidRPr="006E4AEA">
              <w:t>.</w:t>
            </w:r>
          </w:p>
        </w:tc>
      </w:tr>
    </w:tbl>
    <w:p w:rsidR="00000000" w:rsidRPr="006E4AEA" w:rsidP="006E4AEA">
      <w:pPr>
        <w:pStyle w:val="BodyText"/>
      </w:pPr>
    </w:p>
    <w:p w:rsidR="00000000" w:rsidRPr="006E4AEA" w:rsidP="006E4AEA">
      <w:pPr>
        <w:pStyle w:val="AllowPageBreak"/>
      </w:pPr>
    </w:p>
    <w:p w:rsidR="00000000" w:rsidRPr="006E4AEA" w:rsidP="006E4AEA">
      <w:pPr>
        <w:pStyle w:val="Heading1"/>
      </w:pPr>
      <w:bookmarkStart w:id="2" w:name="O_640018"/>
      <w:bookmarkEnd w:id="2"/>
      <w:r w:rsidRPr="006E4AEA">
        <w:t>Unit Descriptor</w:t>
      </w:r>
    </w:p>
    <w:p w:rsidR="00000000" w:rsidRPr="006E4AEA" w:rsidP="006E4AEA">
      <w:pPr>
        <w:pStyle w:val="BodyText"/>
      </w:pPr>
      <w:r w:rsidRPr="006E4AEA">
        <w:t>This unit describes the performance outcomes, skills and knowledge required to install and test internet protocol (IP) based telecommunications networking using convergent technologies.</w:t>
      </w:r>
    </w:p>
    <w:p w:rsidR="00000000" w:rsidRPr="006E4AEA" w:rsidP="006E4AEA">
      <w:pPr>
        <w:pStyle w:val="BodyText"/>
      </w:pPr>
    </w:p>
    <w:p w:rsidR="00000000" w:rsidRPr="006E4AEA" w:rsidP="006E4AEA">
      <w:pPr>
        <w:pStyle w:val="BodyText"/>
      </w:pPr>
      <w:r w:rsidRPr="006E4AEA">
        <w:t>This entry-level unit introduces IP convergen</w:t>
      </w:r>
      <w:r w:rsidRPr="006E4AEA">
        <w:t>ce of the emerging technologies used in telecommunications to deliver services of Next Generation Networks (NGN) by configuring and testing an IP device.</w:t>
      </w:r>
    </w:p>
    <w:p w:rsidR="00000000" w:rsidRPr="006E4AEA" w:rsidP="006E4AEA">
      <w:pPr>
        <w:pStyle w:val="BodyText"/>
      </w:pPr>
    </w:p>
    <w:p w:rsidR="00000000" w:rsidRPr="006E4AEA" w:rsidP="006E4AEA">
      <w:pPr>
        <w:pStyle w:val="BodyText"/>
      </w:pPr>
      <w:r w:rsidRPr="006E4AEA">
        <w:t xml:space="preserve">NGN services include internet protocol TV (IPTV), IP security, digital home networks, IP-based cable </w:t>
      </w:r>
      <w:r w:rsidRPr="006E4AEA">
        <w:t>access TV (CATV), IP core and access networks, home automation, interactive TV, radio frequency identification (RFID), biometric recognition systems, mesh networks, smart grids and cloud computing.</w:t>
      </w:r>
    </w:p>
    <w:p w:rsidR="00000000" w:rsidRPr="006E4AEA" w:rsidP="006E4AEA">
      <w:pPr>
        <w:pStyle w:val="AllowPageBreak"/>
      </w:pPr>
    </w:p>
    <w:p w:rsidR="00000000" w:rsidRPr="006E4AEA" w:rsidP="006E4AEA">
      <w:pPr>
        <w:pStyle w:val="Heading1"/>
      </w:pPr>
      <w:bookmarkStart w:id="3" w:name="O_640019"/>
      <w:bookmarkEnd w:id="3"/>
      <w:r w:rsidRPr="006E4AEA">
        <w:t>Application of the Unit</w:t>
      </w:r>
    </w:p>
    <w:p w:rsidR="00000000" w:rsidRPr="006E4AEA" w:rsidP="006E4AEA">
      <w:pPr>
        <w:pStyle w:val="BodyText"/>
      </w:pPr>
      <w:r w:rsidRPr="006E4AEA">
        <w:t>Technicians and c</w:t>
      </w:r>
      <w:r w:rsidRPr="006E4AEA">
        <w:t>able installers who install and maintain IP-based equipment for customer and service providers apply the skills and knowledge in this unit.</w:t>
      </w:r>
    </w:p>
    <w:p w:rsidR="00000000" w:rsidRPr="006E4AEA" w:rsidP="006E4AEA">
      <w:pPr>
        <w:pStyle w:val="BodyText"/>
      </w:pPr>
    </w:p>
    <w:p w:rsidR="00000000" w:rsidRPr="006E4AEA" w:rsidP="006E4AEA">
      <w:pPr>
        <w:pStyle w:val="BodyText"/>
      </w:pPr>
      <w:r w:rsidRPr="006E4AEA">
        <w:t>They may be up-skilling from traditional legacy telecommunications technologies or cross-skilling from related indu</w:t>
      </w:r>
      <w:r w:rsidRPr="006E4AEA">
        <w:t>stries to provide services in NGN using IP technologies.</w:t>
      </w:r>
    </w:p>
    <w:p w:rsidR="00000000" w:rsidRPr="006E4AEA" w:rsidP="006E4AEA">
      <w:pPr>
        <w:pStyle w:val="AllowPageBreak"/>
      </w:pPr>
    </w:p>
    <w:p w:rsidR="00000000" w:rsidRPr="006E4AEA" w:rsidP="006E4AEA">
      <w:pPr>
        <w:pStyle w:val="Heading1"/>
      </w:pPr>
      <w:bookmarkStart w:id="4" w:name="O_640020"/>
      <w:bookmarkEnd w:id="4"/>
      <w:r w:rsidRPr="006E4AEA">
        <w:t>Licensing/Regulatory Information</w:t>
      </w:r>
    </w:p>
    <w:p w:rsidR="00000000" w:rsidRPr="006E4AEA" w:rsidP="006E4AEA">
      <w:pPr>
        <w:pStyle w:val="BodyText"/>
      </w:pPr>
      <w:r w:rsidRPr="006E4AEA">
        <w:t>No licensing, legislative, regulatory or certification requirements apply to this unit at the time of endorsement but users should confirm requirements with the relevant federal, state or territory authority.</w:t>
      </w:r>
    </w:p>
    <w:p w:rsidR="00000000" w:rsidRPr="006E4AEA" w:rsidP="006E4AEA">
      <w:pPr>
        <w:pStyle w:val="AllowPageBreak"/>
      </w:pPr>
    </w:p>
    <w:p w:rsidR="00000000" w:rsidRPr="006E4AEA" w:rsidP="006E4AEA">
      <w:pPr>
        <w:pStyle w:val="Heading1"/>
      </w:pPr>
      <w:bookmarkStart w:id="5" w:name="O_640021"/>
      <w:bookmarkEnd w:id="5"/>
      <w:r w:rsidRPr="006E4AEA">
        <w:t>Pre-Requisites</w:t>
      </w:r>
    </w:p>
    <w:p w:rsidR="00000000" w:rsidRPr="006E4AEA" w:rsidP="006E4AEA">
      <w:pPr>
        <w:pStyle w:val="BodyText"/>
      </w:pPr>
      <w:r w:rsidRPr="006E4AEA">
        <w:t>Nil</w:t>
      </w:r>
    </w:p>
    <w:p w:rsidR="00000000" w:rsidRPr="006E4AEA" w:rsidP="006E4AEA">
      <w:pPr>
        <w:pStyle w:val="AllowPageBreak"/>
      </w:pPr>
    </w:p>
    <w:p w:rsidR="00000000" w:rsidRPr="006E4AEA" w:rsidP="006E4AEA">
      <w:pPr>
        <w:pStyle w:val="Heading1"/>
      </w:pPr>
      <w:bookmarkStart w:id="6" w:name="O_640022"/>
      <w:bookmarkEnd w:id="6"/>
      <w:r w:rsidRPr="006E4AEA">
        <w:t>Employability Skills Information</w:t>
      </w:r>
    </w:p>
    <w:p w:rsidR="00000000" w:rsidRPr="006E4AEA" w:rsidP="006E4AEA">
      <w:pPr>
        <w:pStyle w:val="BodyText"/>
      </w:pPr>
      <w:r w:rsidRPr="006E4AEA">
        <w:t>This unit contains employability skills.</w:t>
      </w:r>
    </w:p>
    <w:p w:rsidR="00000000" w:rsidRPr="006E4AEA" w:rsidP="006E4AEA">
      <w:pPr>
        <w:pStyle w:val="AllowPageBreak"/>
      </w:pPr>
    </w:p>
    <w:p w:rsidR="00000000" w:rsidRPr="006E4AEA" w:rsidP="006E4AEA">
      <w:pPr>
        <w:pStyle w:val="Heading1"/>
      </w:pPr>
      <w:bookmarkStart w:id="7" w:name="O_640023"/>
      <w:bookmarkEnd w:id="7"/>
      <w:r w:rsidRPr="006E4AEA">
        <w:t>Elements and Performance Criteria Pre-Content</w:t>
      </w:r>
    </w:p>
    <w:tbl>
      <w:tblPr>
        <w:tblW w:w="0" w:type="auto"/>
        <w:tblLayout w:type="fixed"/>
        <w:tblCellMar>
          <w:left w:w="62" w:type="dxa"/>
          <w:right w:w="62" w:type="dxa"/>
        </w:tblCellMar>
        <w:tblLook w:val="0000"/>
      </w:tblPr>
      <w:tblGrid>
        <w:gridCol w:w="2472"/>
        <w:gridCol w:w="6273"/>
      </w:tblGrid>
      <w:tr w:rsidTr="006E4AEA">
        <w:tblPrEx>
          <w:tblW w:w="0" w:type="auto"/>
          <w:tblLayout w:type="fixed"/>
          <w:tblCellMar>
            <w:left w:w="62" w:type="dxa"/>
            <w:right w:w="62" w:type="dxa"/>
          </w:tblCellMar>
          <w:tblLook w:val="0000"/>
        </w:tblPrEx>
        <w:trPr>
          <w:tblHeader/>
        </w:trPr>
        <w:tc>
          <w:tcPr>
            <w:tcW w:w="247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E4AEA" w:rsidP="006E4AEA">
            <w:pPr>
              <w:pStyle w:val="BodyText"/>
            </w:pPr>
            <w:r w:rsidRPr="006E4AEA">
              <w:rPr>
                <w:rStyle w:val="SpecialBold"/>
              </w:rPr>
              <w:t>Elements</w:t>
            </w:r>
          </w:p>
        </w:tc>
        <w:tc>
          <w:tcPr>
            <w:tcW w:w="627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Performance Criteria</w:t>
            </w:r>
          </w:p>
        </w:tc>
      </w:tr>
      <w:tr w:rsidTr="006E4AEA">
        <w:tblPrEx>
          <w:tblW w:w="0" w:type="auto"/>
          <w:tblLayout w:type="fixed"/>
          <w:tblCellMar>
            <w:left w:w="62" w:type="dxa"/>
            <w:right w:w="62" w:type="dxa"/>
          </w:tblCellMar>
          <w:tblLook w:val="0000"/>
        </w:tblPrEx>
        <w:tc>
          <w:tcPr>
            <w:tcW w:w="247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rPr>
                <w:rStyle w:val="Emphasis"/>
              </w:rPr>
              <w:t>Elements describe the essential outcomes of a unit of competency.</w:t>
            </w:r>
          </w:p>
        </w:tc>
        <w:tc>
          <w:tcPr>
            <w:tcW w:w="627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rPr>
                <w:rStyle w:val="Emphasis"/>
              </w:rPr>
              <w:t>Performance crit</w:t>
            </w:r>
            <w:r w:rsidRPr="006E4AEA">
              <w:rPr>
                <w:rStyle w:val="Emphasis"/>
              </w:rPr>
              <w:t>eria describe the performance needed to demonstrate achievement of the element. Where bold italicised text is used, further information is detailed in the required skills and knowledge section and the range statement. Assessment of performance is to be con</w:t>
            </w:r>
            <w:r w:rsidRPr="006E4AEA">
              <w:rPr>
                <w:rStyle w:val="Emphasis"/>
              </w:rPr>
              <w:t>sistent with the evidence guide.</w:t>
            </w:r>
          </w:p>
        </w:tc>
      </w:tr>
    </w:tbl>
    <w:p w:rsidR="00000000" w:rsidRPr="006E4AEA" w:rsidP="006E4AEA">
      <w:pPr>
        <w:pStyle w:val="BodyText"/>
      </w:pPr>
    </w:p>
    <w:p w:rsidR="00000000" w:rsidRPr="006E4AEA" w:rsidP="006E4AEA">
      <w:pPr>
        <w:pStyle w:val="AllowPageBreak"/>
      </w:pPr>
    </w:p>
    <w:p w:rsidR="00000000" w:rsidRPr="006E4AEA" w:rsidP="006E4AEA">
      <w:pPr>
        <w:pStyle w:val="Heading1"/>
      </w:pPr>
      <w:bookmarkStart w:id="8" w:name="O_640024"/>
      <w:bookmarkEnd w:id="8"/>
      <w:r w:rsidRPr="006E4AEA">
        <w:t>Elements and Performance Criteria</w:t>
      </w:r>
    </w:p>
    <w:tbl>
      <w:tblPr>
        <w:tblW w:w="0" w:type="auto"/>
        <w:tblLayout w:type="fixed"/>
        <w:tblCellMar>
          <w:left w:w="62" w:type="dxa"/>
          <w:right w:w="62" w:type="dxa"/>
        </w:tblCellMar>
        <w:tblLook w:val="0000"/>
      </w:tblPr>
      <w:tblGrid>
        <w:gridCol w:w="2478"/>
        <w:gridCol w:w="6267"/>
      </w:tblGrid>
      <w:tr w:rsidTr="006E4AE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AEA">
            <w:pPr>
              <w:pStyle w:val="BodyText"/>
              <w:rPr>
                <w:lang w:val="en-NZ"/>
              </w:rPr>
            </w:pPr>
            <w:r w:rsidRPr="006E4AEA">
              <w:t>1. Gather information to prepare for the installation of an IP device</w:t>
            </w:r>
          </w:p>
        </w:tc>
        <w:tc>
          <w:tcPr>
            <w:tcW w:w="62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AEA" w:rsidP="006E4AEA">
            <w:pPr>
              <w:pStyle w:val="BodyText"/>
            </w:pPr>
            <w:r w:rsidRPr="006E4AEA">
              <w:t xml:space="preserve">1.1 Obtain and clarify </w:t>
            </w:r>
            <w:r w:rsidRPr="006E4AEA">
              <w:rPr>
                <w:rStyle w:val="BoldandItalics"/>
              </w:rPr>
              <w:t xml:space="preserve">work health and safety (WHS) requirements </w:t>
            </w:r>
            <w:r w:rsidRPr="006E4AEA">
              <w:t xml:space="preserve">and </w:t>
            </w:r>
            <w:r w:rsidRPr="006E4AEA">
              <w:rPr>
                <w:rStyle w:val="BoldandItalics"/>
              </w:rPr>
              <w:t xml:space="preserve">environmental requirements </w:t>
            </w:r>
            <w:r w:rsidRPr="006E4AEA">
              <w:t>for a given work area with appropriate person</w:t>
            </w:r>
          </w:p>
          <w:p w:rsidR="00000000" w:rsidRPr="006E4AEA" w:rsidP="006E4AEA">
            <w:pPr>
              <w:pStyle w:val="BodyText"/>
            </w:pPr>
            <w:r w:rsidRPr="006E4AEA">
              <w:t xml:space="preserve">1.2 Identify safety hazards and notify </w:t>
            </w:r>
            <w:r w:rsidRPr="006E4AEA">
              <w:rPr>
                <w:rStyle w:val="BoldandItalics"/>
              </w:rPr>
              <w:t>appropriate personnel</w:t>
            </w:r>
          </w:p>
          <w:p w:rsidR="00000000" w:rsidRPr="006E4AEA" w:rsidP="006E4AEA">
            <w:pPr>
              <w:pStyle w:val="BodyText"/>
            </w:pPr>
            <w:r w:rsidRPr="006E4AEA">
              <w:t xml:space="preserve">1.3 Obtain identified operating instructions, manuals, and hardware and software testing methodologies </w:t>
            </w:r>
          </w:p>
          <w:p w:rsidR="00000000" w:rsidRPr="006E4AEA" w:rsidP="006E4AEA">
            <w:pPr>
              <w:pStyle w:val="BodyText"/>
            </w:pPr>
            <w:r w:rsidRPr="006E4AEA">
              <w:t xml:space="preserve">1.4 Obtain documentation on a range of </w:t>
            </w:r>
            <w:r w:rsidRPr="006E4AEA">
              <w:rPr>
                <w:rStyle w:val="BoldandItalics"/>
              </w:rPr>
              <w:t xml:space="preserve">IP devices </w:t>
            </w:r>
            <w:r w:rsidRPr="006E4AEA">
              <w:t xml:space="preserve">that can be networked according to the </w:t>
            </w:r>
            <w:r w:rsidRPr="006E4AEA">
              <w:rPr>
                <w:rStyle w:val="BoldandItalics"/>
              </w:rPr>
              <w:t xml:space="preserve">open system interconnection (OSI) reference model </w:t>
            </w:r>
            <w:r w:rsidRPr="006E4AEA">
              <w:t>in networking</w:t>
            </w:r>
          </w:p>
          <w:p w:rsidR="00000000" w:rsidP="006E4AEA">
            <w:pPr>
              <w:pStyle w:val="BodyText"/>
              <w:rPr>
                <w:lang w:val="en-NZ"/>
              </w:rPr>
            </w:pPr>
            <w:r w:rsidRPr="006E4AEA">
              <w:t xml:space="preserve">1.5 Obtain the range of required IP devices to be connected to the </w:t>
            </w:r>
            <w:r w:rsidRPr="006E4AEA">
              <w:rPr>
                <w:rStyle w:val="BoldandItalics"/>
              </w:rPr>
              <w:t xml:space="preserve">network </w:t>
            </w:r>
            <w:r w:rsidRPr="006E4AEA">
              <w:t xml:space="preserve">and identify the </w:t>
            </w:r>
            <w:r w:rsidRPr="006E4AEA">
              <w:rPr>
                <w:rStyle w:val="BoldandItalics"/>
              </w:rPr>
              <w:t xml:space="preserve">IP-based telecommunications application </w:t>
            </w:r>
            <w:r w:rsidRPr="006E4AEA">
              <w:t xml:space="preserve">that will </w:t>
            </w:r>
            <w:r w:rsidRPr="006E4AEA">
              <w:t>be provided</w:t>
            </w:r>
          </w:p>
        </w:tc>
      </w:tr>
      <w:tr w:rsidTr="006E4AE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AEA">
            <w:pPr>
              <w:pStyle w:val="BodyText"/>
              <w:rPr>
                <w:lang w:val="en-NZ"/>
              </w:rPr>
            </w:pPr>
            <w:r w:rsidRPr="006E4AEA">
              <w:t xml:space="preserve">2. Prepare for the installation of an IP device </w:t>
            </w:r>
          </w:p>
        </w:tc>
        <w:tc>
          <w:tcPr>
            <w:tcW w:w="62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AEA" w:rsidP="006E4AEA">
            <w:pPr>
              <w:pStyle w:val="BodyText"/>
            </w:pPr>
            <w:r w:rsidRPr="006E4AEA">
              <w:t>2.1 Select an IP device for installation that can be integrated into the existing network</w:t>
            </w:r>
          </w:p>
          <w:p w:rsidR="00000000" w:rsidRPr="006E4AEA" w:rsidP="006E4AEA">
            <w:pPr>
              <w:pStyle w:val="BodyText"/>
            </w:pPr>
            <w:r w:rsidRPr="006E4AEA">
              <w:t xml:space="preserve">2.2 Obtain appropriate </w:t>
            </w:r>
            <w:r w:rsidRPr="006E4AEA">
              <w:rPr>
                <w:rStyle w:val="BoldandItalics"/>
              </w:rPr>
              <w:t xml:space="preserve">hardware, software, network protocols, peripheral devices </w:t>
            </w:r>
            <w:r w:rsidRPr="006E4AEA">
              <w:t xml:space="preserve">and </w:t>
            </w:r>
            <w:r w:rsidRPr="006E4AEA">
              <w:rPr>
                <w:rStyle w:val="BoldandItalics"/>
              </w:rPr>
              <w:t>media types and con</w:t>
            </w:r>
            <w:r w:rsidRPr="006E4AEA">
              <w:rPr>
                <w:rStyle w:val="BoldandItalics"/>
              </w:rPr>
              <w:t xml:space="preserve">nectors </w:t>
            </w:r>
            <w:r w:rsidRPr="006E4AEA">
              <w:t>for configuration process</w:t>
            </w:r>
          </w:p>
          <w:p w:rsidR="00000000" w:rsidRPr="006E4AEA" w:rsidP="006E4AEA">
            <w:pPr>
              <w:pStyle w:val="BodyText"/>
            </w:pPr>
            <w:r w:rsidRPr="006E4AEA">
              <w:t>2.3 Draw the physical topology of the device connection to the network and seek approval from the appropriate person</w:t>
            </w:r>
          </w:p>
          <w:p w:rsidR="00000000" w:rsidP="006E4AEA">
            <w:pPr>
              <w:pStyle w:val="BodyText"/>
              <w:rPr>
                <w:lang w:val="en-NZ"/>
              </w:rPr>
            </w:pPr>
            <w:r w:rsidRPr="006E4AEA">
              <w:t xml:space="preserve">2.4 Obtain </w:t>
            </w:r>
            <w:r w:rsidRPr="006E4AEA">
              <w:rPr>
                <w:rStyle w:val="BoldandItalics"/>
              </w:rPr>
              <w:t xml:space="preserve">configuration details </w:t>
            </w:r>
            <w:r w:rsidRPr="006E4AEA">
              <w:t>to start setting up the device</w:t>
            </w:r>
          </w:p>
        </w:tc>
      </w:tr>
      <w:tr w:rsidTr="006E4AE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AEA">
            <w:pPr>
              <w:pStyle w:val="BodyText"/>
              <w:rPr>
                <w:lang w:val="en-NZ"/>
              </w:rPr>
            </w:pPr>
            <w:r w:rsidRPr="006E4AEA">
              <w:t>3. Configure and test the IP device</w:t>
            </w:r>
          </w:p>
        </w:tc>
        <w:tc>
          <w:tcPr>
            <w:tcW w:w="62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AEA" w:rsidP="006E4AEA">
            <w:pPr>
              <w:pStyle w:val="BodyText"/>
            </w:pPr>
            <w:r w:rsidRPr="006E4AEA">
              <w:t xml:space="preserve">3.1 Determine </w:t>
            </w:r>
            <w:r w:rsidRPr="006E4AEA">
              <w:rPr>
                <w:rStyle w:val="BoldandItalics"/>
              </w:rPr>
              <w:t xml:space="preserve">network addressing scheme </w:t>
            </w:r>
            <w:r w:rsidRPr="006E4AEA">
              <w:t xml:space="preserve">for mapping network connectivity and verify by </w:t>
            </w:r>
            <w:r w:rsidRPr="006E4AEA">
              <w:rPr>
                <w:rStyle w:val="BoldandItalics"/>
              </w:rPr>
              <w:t>calculations</w:t>
            </w:r>
          </w:p>
          <w:p w:rsidR="00000000" w:rsidRPr="006E4AEA" w:rsidP="006E4AEA">
            <w:pPr>
              <w:pStyle w:val="BodyText"/>
            </w:pPr>
            <w:r w:rsidRPr="006E4AEA">
              <w:t>3.2 Assign a valid static IP address to the device</w:t>
            </w:r>
          </w:p>
          <w:p w:rsidR="00000000" w:rsidRPr="006E4AEA" w:rsidP="006E4AEA">
            <w:pPr>
              <w:pStyle w:val="BodyText"/>
            </w:pPr>
            <w:r w:rsidRPr="006E4AEA">
              <w:t xml:space="preserve">3.3 Use </w:t>
            </w:r>
            <w:r w:rsidRPr="006E4AEA">
              <w:rPr>
                <w:rStyle w:val="BoldandItalics"/>
              </w:rPr>
              <w:t xml:space="preserve">network commands </w:t>
            </w:r>
            <w:r w:rsidRPr="006E4AEA">
              <w:t>to determine and verify the media access control (MAC) address, the IP address a</w:t>
            </w:r>
            <w:r w:rsidRPr="006E4AEA">
              <w:t>nd network performance of the device</w:t>
            </w:r>
          </w:p>
          <w:p w:rsidR="00000000" w:rsidP="006E4AEA">
            <w:pPr>
              <w:pStyle w:val="BodyText"/>
              <w:rPr>
                <w:lang w:val="en-NZ"/>
              </w:rPr>
            </w:pPr>
            <w:r w:rsidRPr="006E4AEA">
              <w:t xml:space="preserve">3.4 Determine </w:t>
            </w:r>
            <w:r w:rsidRPr="006E4AEA">
              <w:rPr>
                <w:rStyle w:val="BoldandItalics"/>
              </w:rPr>
              <w:t xml:space="preserve">security threats </w:t>
            </w:r>
            <w:r w:rsidRPr="006E4AEA">
              <w:t xml:space="preserve">and initiate </w:t>
            </w:r>
            <w:r w:rsidRPr="006E4AEA">
              <w:rPr>
                <w:rStyle w:val="BoldandItalics"/>
              </w:rPr>
              <w:t xml:space="preserve">security solutions </w:t>
            </w:r>
            <w:r w:rsidRPr="006E4AEA">
              <w:t>to prevent security breaches according to enterprise procedures</w:t>
            </w:r>
          </w:p>
        </w:tc>
      </w:tr>
      <w:tr w:rsidTr="006E4AE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AEA">
            <w:pPr>
              <w:pStyle w:val="BodyText"/>
              <w:rPr>
                <w:lang w:val="en-NZ"/>
              </w:rPr>
            </w:pPr>
            <w:r w:rsidRPr="006E4AEA">
              <w:t>4. Complete and document network installation</w:t>
            </w:r>
          </w:p>
        </w:tc>
        <w:tc>
          <w:tcPr>
            <w:tcW w:w="62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AEA" w:rsidP="006E4AEA">
            <w:pPr>
              <w:pStyle w:val="BodyText"/>
            </w:pPr>
            <w:r w:rsidRPr="006E4AEA">
              <w:t>4.1 Restore work site to safe condition accor</w:t>
            </w:r>
            <w:r w:rsidRPr="006E4AEA">
              <w:t>ding to established safety procedures</w:t>
            </w:r>
          </w:p>
          <w:p w:rsidR="00000000" w:rsidRPr="006E4AEA" w:rsidP="006E4AEA">
            <w:pPr>
              <w:pStyle w:val="BodyText"/>
            </w:pPr>
            <w:r w:rsidRPr="006E4AEA">
              <w:t xml:space="preserve">4.2 Record and store </w:t>
            </w:r>
            <w:r w:rsidRPr="006E4AEA">
              <w:rPr>
                <w:rStyle w:val="BoldandItalics"/>
              </w:rPr>
              <w:t xml:space="preserve">essential installation information </w:t>
            </w:r>
            <w:r w:rsidRPr="006E4AEA">
              <w:t>according to enterprise procedures</w:t>
            </w:r>
          </w:p>
          <w:p w:rsidR="00000000" w:rsidP="006E4AEA">
            <w:pPr>
              <w:pStyle w:val="BodyText"/>
              <w:rPr>
                <w:lang w:val="en-NZ"/>
              </w:rPr>
            </w:pPr>
            <w:r w:rsidRPr="006E4AEA">
              <w:t>4.3 Notify appropriate person about the completion of the task according to enterprise procedures</w:t>
            </w:r>
          </w:p>
        </w:tc>
      </w:tr>
      <w:tr w:rsidTr="006E4AEA">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AEA">
            <w:pPr>
              <w:pStyle w:val="BodyText"/>
              <w:rPr>
                <w:lang w:val="en-NZ"/>
              </w:rPr>
            </w:pPr>
            <w:r w:rsidRPr="006E4AEA">
              <w:t>5. Test a wireless link</w:t>
            </w:r>
          </w:p>
        </w:tc>
        <w:tc>
          <w:tcPr>
            <w:tcW w:w="62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AEA" w:rsidP="006E4AEA">
            <w:pPr>
              <w:pStyle w:val="BodyText"/>
            </w:pPr>
            <w:r w:rsidRPr="006E4AEA">
              <w:t xml:space="preserve">5.1 </w:t>
            </w:r>
            <w:r w:rsidRPr="006E4AEA">
              <w:t xml:space="preserve">Select the types of </w:t>
            </w:r>
            <w:r w:rsidRPr="006E4AEA">
              <w:rPr>
                <w:rStyle w:val="BoldandItalics"/>
              </w:rPr>
              <w:t xml:space="preserve">wireless connections </w:t>
            </w:r>
            <w:r w:rsidRPr="006E4AEA">
              <w:t>used in telecommunications</w:t>
            </w:r>
          </w:p>
          <w:p w:rsidR="00000000" w:rsidRPr="006E4AEA" w:rsidP="006E4AEA">
            <w:pPr>
              <w:pStyle w:val="BodyText"/>
            </w:pPr>
            <w:r w:rsidRPr="006E4AEA">
              <w:t>5.2 Set up a wireless link to connect two wireless devices following safe work practices</w:t>
            </w:r>
          </w:p>
          <w:p w:rsidR="00000000" w:rsidRPr="006E4AEA" w:rsidP="006E4AEA">
            <w:pPr>
              <w:pStyle w:val="BodyText"/>
            </w:pPr>
            <w:r w:rsidRPr="006E4AEA">
              <w:t>5.3 Transmit data over the link and verify the accuracy of the received data</w:t>
            </w:r>
          </w:p>
        </w:tc>
      </w:tr>
    </w:tbl>
    <w:p w:rsidR="00000000" w:rsidRPr="006E4AEA" w:rsidP="006E4AEA">
      <w:pPr>
        <w:pStyle w:val="BodyText"/>
      </w:pPr>
    </w:p>
    <w:p w:rsidR="00000000" w:rsidRPr="006E4AEA" w:rsidP="006E4AEA">
      <w:pPr>
        <w:pStyle w:val="AllowPageBreak"/>
      </w:pPr>
    </w:p>
    <w:p w:rsidR="00000000" w:rsidRPr="006E4AEA" w:rsidP="006E4AEA">
      <w:pPr>
        <w:pStyle w:val="Heading1"/>
      </w:pPr>
      <w:bookmarkStart w:id="9" w:name="O_640025"/>
      <w:bookmarkEnd w:id="9"/>
      <w:r w:rsidRPr="006E4AEA">
        <w:t>Req</w:t>
      </w:r>
      <w:r w:rsidRPr="006E4AEA">
        <w:t>uired Skills and Knowledge</w:t>
      </w:r>
    </w:p>
    <w:p w:rsidR="00000000" w:rsidRPr="006E4AEA" w:rsidP="006E4AEA">
      <w:pPr>
        <w:pStyle w:val="BodyText"/>
      </w:pPr>
      <w:r w:rsidRPr="006E4AEA">
        <w:rPr>
          <w:rStyle w:val="Emphasis"/>
        </w:rPr>
        <w:t>This section describes the skills and knowledge required for this unit.</w:t>
      </w:r>
    </w:p>
    <w:p w:rsidR="00000000" w:rsidRPr="006E4AEA" w:rsidP="006E4AEA">
      <w:pPr>
        <w:pStyle w:val="BodyText"/>
      </w:pPr>
    </w:p>
    <w:p w:rsidR="00000000" w:rsidRPr="006E4AEA" w:rsidP="006E4AEA">
      <w:pPr>
        <w:pStyle w:val="BodyText"/>
      </w:pPr>
      <w:r w:rsidRPr="006E4AEA">
        <w:rPr>
          <w:rStyle w:val="SpecialBold"/>
        </w:rPr>
        <w:t>Required skills</w:t>
      </w:r>
    </w:p>
    <w:p w:rsidR="00000000" w:rsidRPr="006E4AEA" w:rsidP="006E4AEA">
      <w:pPr>
        <w:pStyle w:val="BodyText"/>
      </w:pPr>
    </w:p>
    <w:p w:rsidR="00000000" w:rsidRPr="006E4AEA" w:rsidP="006E4AEA">
      <w:pPr>
        <w:pStyle w:val="ListBullet"/>
      </w:pPr>
      <w:r w:rsidRPr="006E4AEA">
        <w:t>communication skills to work effectively within a group</w:t>
      </w:r>
    </w:p>
    <w:p w:rsidR="00000000" w:rsidRPr="006E4AEA" w:rsidP="006E4AEA">
      <w:pPr>
        <w:pStyle w:val="ListBullet"/>
      </w:pPr>
      <w:r w:rsidRPr="006E4AEA">
        <w:t>literacy skills to interpret configuration instructions</w:t>
      </w:r>
    </w:p>
    <w:p w:rsidR="00000000" w:rsidRPr="006E4AEA" w:rsidP="006E4AEA">
      <w:pPr>
        <w:pStyle w:val="ListBullet"/>
      </w:pPr>
      <w:r w:rsidRPr="006E4AEA">
        <w:t>numeracy skills to gather and record data from measurements</w:t>
      </w:r>
    </w:p>
    <w:p w:rsidR="00000000" w:rsidRPr="006E4AEA" w:rsidP="006E4AEA">
      <w:pPr>
        <w:pStyle w:val="ListBullet"/>
      </w:pPr>
      <w:r w:rsidRPr="006E4AEA">
        <w:t>technical skills to:</w:t>
      </w:r>
    </w:p>
    <w:p w:rsidR="00000000" w:rsidRPr="006E4AEA" w:rsidP="006E4AEA">
      <w:pPr>
        <w:pStyle w:val="ListBullet2"/>
      </w:pPr>
      <w:r w:rsidRPr="006E4AEA">
        <w:t>configure and test an IP device</w:t>
      </w:r>
    </w:p>
    <w:p w:rsidR="00947189" w:rsidP="006E4AEA">
      <w:pPr>
        <w:pStyle w:val="ListBullet2"/>
      </w:pPr>
      <w:r w:rsidRPr="006E4AEA">
        <w:t>recognise security threats and offer solutions.</w:t>
      </w:r>
    </w:p>
    <w:p w:rsidR="00947189" w:rsidP="006E4AEA">
      <w:pPr>
        <w:pStyle w:val="ListBullet2"/>
      </w:pPr>
    </w:p>
    <w:p w:rsidR="00000000" w:rsidRPr="006E4AEA" w:rsidP="006E4AEA">
      <w:pPr>
        <w:pStyle w:val="BodyText"/>
      </w:pPr>
      <w:r w:rsidRPr="006E4AEA">
        <w:rPr>
          <w:rStyle w:val="SpecialBold"/>
        </w:rPr>
        <w:t>Required knowledge</w:t>
      </w:r>
    </w:p>
    <w:p w:rsidR="00000000" w:rsidRPr="006E4AEA" w:rsidP="006E4AEA">
      <w:pPr>
        <w:pStyle w:val="BodyText"/>
      </w:pPr>
    </w:p>
    <w:p w:rsidR="00000000" w:rsidRPr="006E4AEA" w:rsidP="006E4AEA">
      <w:pPr>
        <w:pStyle w:val="ListBullet"/>
      </w:pPr>
      <w:r w:rsidRPr="006E4AEA">
        <w:t>computer networking principles</w:t>
      </w:r>
    </w:p>
    <w:p w:rsidR="00000000" w:rsidRPr="006E4AEA" w:rsidP="006E4AEA">
      <w:pPr>
        <w:pStyle w:val="ListBullet"/>
      </w:pPr>
      <w:r w:rsidRPr="006E4AEA">
        <w:t>configuration instructions</w:t>
      </w:r>
    </w:p>
    <w:p w:rsidR="00000000" w:rsidRPr="006E4AEA" w:rsidP="006E4AEA">
      <w:pPr>
        <w:pStyle w:val="ListBullet"/>
      </w:pPr>
      <w:r w:rsidRPr="006E4AEA">
        <w:t>IP addressing</w:t>
      </w:r>
    </w:p>
    <w:p w:rsidR="00000000" w:rsidRPr="006E4AEA" w:rsidP="006E4AEA">
      <w:pPr>
        <w:pStyle w:val="ListBullet"/>
      </w:pPr>
      <w:r w:rsidRPr="006E4AEA">
        <w:t>IP devices</w:t>
      </w:r>
    </w:p>
    <w:p w:rsidR="00000000" w:rsidRPr="006E4AEA" w:rsidP="006E4AEA">
      <w:pPr>
        <w:pStyle w:val="ListBullet"/>
      </w:pPr>
      <w:r w:rsidRPr="006E4AEA">
        <w:t>organisational policy and procedures relating to the installation and testing of internet protocol devices</w:t>
      </w:r>
    </w:p>
    <w:p w:rsidR="00000000" w:rsidRPr="006E4AEA" w:rsidP="006E4AEA">
      <w:pPr>
        <w:pStyle w:val="ListBullet"/>
      </w:pPr>
      <w:r w:rsidRPr="006E4AEA">
        <w:t>procedures for basic testing and troubleshooting of an IP device</w:t>
      </w:r>
    </w:p>
    <w:p w:rsidR="00000000" w:rsidRPr="006E4AEA" w:rsidP="006E4AEA">
      <w:pPr>
        <w:pStyle w:val="ListBullet"/>
      </w:pPr>
      <w:r w:rsidRPr="006E4AEA">
        <w:t>procedures for assigning networking protocols</w:t>
      </w:r>
    </w:p>
    <w:p w:rsidR="00000000" w:rsidRPr="006E4AEA" w:rsidP="006E4AEA">
      <w:pPr>
        <w:pStyle w:val="ListBullet"/>
      </w:pPr>
      <w:r w:rsidRPr="006E4AEA">
        <w:t>security configurations</w:t>
      </w:r>
    </w:p>
    <w:p w:rsidR="00000000" w:rsidRPr="006E4AEA" w:rsidP="006E4AEA">
      <w:pPr>
        <w:pStyle w:val="ListBullet"/>
      </w:pPr>
      <w:r w:rsidRPr="006E4AEA">
        <w:t>wi</w:t>
      </w:r>
      <w:r w:rsidRPr="006E4AEA">
        <w:t>reless technologies and basic applications</w:t>
      </w:r>
    </w:p>
    <w:p w:rsidR="00000000" w:rsidRPr="006E4AEA" w:rsidP="006E4AEA">
      <w:pPr>
        <w:pStyle w:val="ListBullet"/>
      </w:pPr>
      <w:r w:rsidRPr="006E4AEA">
        <w:t>work health and safety (WHS) requirements and personal safety issues relating to the installation and testing of internet protocol devices.</w:t>
      </w:r>
    </w:p>
    <w:p w:rsidR="00000000" w:rsidRPr="006E4AEA" w:rsidP="006E4AEA">
      <w:pPr>
        <w:pStyle w:val="AllowPageBreak"/>
      </w:pPr>
    </w:p>
    <w:p w:rsidR="00000000" w:rsidRPr="006E4AEA" w:rsidP="006E4AEA">
      <w:pPr>
        <w:pStyle w:val="Heading1"/>
      </w:pPr>
      <w:bookmarkStart w:id="10" w:name="O_640026"/>
      <w:bookmarkEnd w:id="10"/>
      <w:r w:rsidRPr="006E4AEA">
        <w:t>Evidence Guide</w:t>
      </w:r>
    </w:p>
    <w:p w:rsidR="00000000" w:rsidRPr="006E4AEA" w:rsidP="006E4AEA">
      <w:pPr>
        <w:pStyle w:val="BodyText"/>
      </w:pPr>
      <w:r w:rsidRPr="006E4AEA">
        <w:rPr>
          <w:rStyle w:val="Emphasis"/>
        </w:rPr>
        <w:t>The evidence guide provides advice on ass</w:t>
      </w:r>
      <w:r w:rsidRPr="006E4AEA">
        <w:rPr>
          <w:rStyle w:val="Emphasis"/>
        </w:rPr>
        <w:t>essment and must be read in conjunction with the performance criteria, required skills and knowledge, range statement and the Assessment Guidelines for the Training Package.</w:t>
      </w:r>
    </w:p>
    <w:p w:rsidR="00000000" w:rsidRPr="006E4AEA" w:rsidP="006E4AEA">
      <w:pPr>
        <w:pStyle w:val="BodyText"/>
      </w:pPr>
    </w:p>
    <w:tbl>
      <w:tblPr>
        <w:tblW w:w="0" w:type="auto"/>
        <w:tblLayout w:type="fixed"/>
        <w:tblCellMar>
          <w:left w:w="62" w:type="dxa"/>
          <w:right w:w="62" w:type="dxa"/>
        </w:tblCellMar>
        <w:tblLook w:val="0000"/>
      </w:tblPr>
      <w:tblGrid>
        <w:gridCol w:w="2507"/>
        <w:gridCol w:w="6238"/>
      </w:tblGrid>
      <w:tr w:rsidTr="006E4AE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Overview of assessment</w:t>
            </w:r>
          </w:p>
        </w:tc>
        <w:tc>
          <w:tcPr>
            <w:tcW w:w="6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p>
        </w:tc>
      </w:tr>
      <w:tr w:rsidTr="006E4AE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Critical aspects for assessment and evidence required to demonstrate competency in this unit</w:t>
            </w:r>
          </w:p>
        </w:tc>
        <w:tc>
          <w:tcPr>
            <w:tcW w:w="6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t>Evidence of the ability to:</w:t>
            </w:r>
          </w:p>
          <w:p w:rsidR="00000000" w:rsidRPr="006E4AEA" w:rsidP="006E4AEA">
            <w:pPr>
              <w:pStyle w:val="BodyText"/>
            </w:pPr>
          </w:p>
          <w:p w:rsidR="00000000" w:rsidRPr="006E4AEA" w:rsidP="006E4AEA">
            <w:pPr>
              <w:pStyle w:val="ListBullet"/>
            </w:pPr>
            <w:r w:rsidRPr="006E4AEA">
              <w:t>prepare for the installation of an IP device connected to a network</w:t>
            </w:r>
          </w:p>
          <w:p w:rsidR="00000000" w:rsidRPr="006E4AEA" w:rsidP="006E4AEA">
            <w:pPr>
              <w:pStyle w:val="ListBullet"/>
            </w:pPr>
            <w:r w:rsidRPr="006E4AEA">
              <w:t>set up and configure IP device with simple addressing schemes</w:t>
            </w:r>
          </w:p>
          <w:p w:rsidR="00000000" w:rsidRPr="006E4AEA" w:rsidP="006E4AEA">
            <w:pPr>
              <w:pStyle w:val="ListBullet"/>
            </w:pPr>
            <w:r w:rsidRPr="006E4AEA">
              <w:t>tes</w:t>
            </w:r>
            <w:r w:rsidRPr="006E4AEA">
              <w:t>t and secure the device against security threats</w:t>
            </w:r>
          </w:p>
          <w:p w:rsidR="00000000" w:rsidRPr="006E4AEA" w:rsidP="006E4AEA">
            <w:pPr>
              <w:pStyle w:val="ListBullet"/>
            </w:pPr>
            <w:r w:rsidRPr="006E4AEA">
              <w:t>produce essential installation information</w:t>
            </w:r>
          </w:p>
          <w:p w:rsidR="00000000" w:rsidRPr="006E4AEA" w:rsidP="006E4AEA">
            <w:pPr>
              <w:pStyle w:val="ListBullet"/>
            </w:pPr>
            <w:r w:rsidRPr="006E4AEA">
              <w:t>follow WHS workplace procedures and practices</w:t>
            </w:r>
          </w:p>
          <w:p w:rsidR="00000000" w:rsidP="006E4AEA">
            <w:pPr>
              <w:pStyle w:val="ListBullet"/>
              <w:rPr>
                <w:lang w:val="en-NZ"/>
              </w:rPr>
            </w:pPr>
            <w:r w:rsidRPr="006E4AEA">
              <w:t>test wireless link.</w:t>
            </w:r>
          </w:p>
        </w:tc>
      </w:tr>
      <w:tr w:rsidTr="006E4AE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Context of, and specific resources for assessment</w:t>
            </w:r>
          </w:p>
        </w:tc>
        <w:tc>
          <w:tcPr>
            <w:tcW w:w="6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t>Assessment must ensure:</w:t>
            </w:r>
          </w:p>
          <w:p w:rsidR="00000000" w:rsidRPr="006E4AEA" w:rsidP="006E4AEA">
            <w:pPr>
              <w:pStyle w:val="BodyText"/>
            </w:pPr>
          </w:p>
          <w:p w:rsidR="00000000" w:rsidRPr="006E4AEA" w:rsidP="006E4AEA">
            <w:pPr>
              <w:pStyle w:val="ListBullet"/>
            </w:pPr>
            <w:r w:rsidRPr="006E4AEA">
              <w:t xml:space="preserve">a small network with </w:t>
            </w:r>
            <w:r w:rsidRPr="006E4AEA">
              <w:t>IP devices</w:t>
            </w:r>
          </w:p>
          <w:p w:rsidR="00000000" w:rsidRPr="006E4AEA" w:rsidP="006E4AEA">
            <w:pPr>
              <w:pStyle w:val="ListBullet"/>
            </w:pPr>
            <w:r w:rsidRPr="006E4AEA">
              <w:t>tools, equipment, materials and documentation required for installing and testing IP devices</w:t>
            </w:r>
          </w:p>
          <w:p w:rsidR="00000000" w:rsidP="006E4AEA">
            <w:pPr>
              <w:pStyle w:val="ListBullet"/>
              <w:rPr>
                <w:lang w:val="en-NZ"/>
              </w:rPr>
            </w:pPr>
            <w:r w:rsidRPr="006E4AEA">
              <w:t>relevant workplace procedures, product and manufacturing specifications, codes, standards, manuals and reference materials.</w:t>
            </w:r>
          </w:p>
        </w:tc>
      </w:tr>
      <w:tr w:rsidTr="006E4AE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Methods of assessment</w:t>
            </w:r>
          </w:p>
        </w:tc>
        <w:tc>
          <w:tcPr>
            <w:tcW w:w="6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t>A range of assessment methods should be used to assess practical skills and knowledge. The following examples are appropriate for this unit:</w:t>
            </w:r>
          </w:p>
          <w:p w:rsidR="00000000" w:rsidRPr="006E4AEA" w:rsidP="006E4AEA">
            <w:pPr>
              <w:pStyle w:val="BodyText"/>
            </w:pPr>
          </w:p>
          <w:p w:rsidR="00000000" w:rsidRPr="006E4AEA" w:rsidP="006E4AEA">
            <w:pPr>
              <w:pStyle w:val="ListBullet"/>
            </w:pPr>
            <w:r w:rsidRPr="006E4AEA">
              <w:t>direct observation of the candidate installing and testing IP devices</w:t>
            </w:r>
          </w:p>
          <w:p w:rsidR="00000000" w:rsidRPr="006E4AEA" w:rsidP="006E4AEA">
            <w:pPr>
              <w:pStyle w:val="ListBullet"/>
            </w:pPr>
            <w:r w:rsidRPr="006E4AEA">
              <w:t>review of drawings of and records for insta</w:t>
            </w:r>
            <w:r w:rsidRPr="006E4AEA">
              <w:t>llation</w:t>
            </w:r>
          </w:p>
          <w:p w:rsidR="00000000" w:rsidRPr="006E4AEA" w:rsidP="006E4AEA">
            <w:pPr>
              <w:pStyle w:val="ListBullet"/>
            </w:pPr>
            <w:r w:rsidRPr="006E4AEA">
              <w:t>oral or written questioning to assess knowledge of personal computer systems</w:t>
            </w:r>
          </w:p>
          <w:p w:rsidR="00000000" w:rsidP="006E4AEA">
            <w:pPr>
              <w:pStyle w:val="ListBullet"/>
              <w:rPr>
                <w:lang w:val="en-NZ"/>
              </w:rPr>
            </w:pPr>
            <w:r w:rsidRPr="006E4AEA">
              <w:t>direct observation of the candidate setting up wireless link and transmitting data.</w:t>
            </w:r>
          </w:p>
        </w:tc>
      </w:tr>
      <w:tr w:rsidTr="006E4AEA">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SpecialBold"/>
              </w:rPr>
              <w:t xml:space="preserve">Guidance information for assessment </w:t>
            </w:r>
          </w:p>
        </w:tc>
        <w:tc>
          <w:tcPr>
            <w:tcW w:w="6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BodyText"/>
            </w:pPr>
            <w:r w:rsidRPr="006E4AEA">
              <w:t xml:space="preserve">Holistic assessment with other units relevant to </w:t>
            </w:r>
            <w:r w:rsidRPr="006E4AEA">
              <w:t>the industry sector, workplace and job role is recommended, for example:</w:t>
            </w:r>
          </w:p>
          <w:p w:rsidR="00000000" w:rsidRPr="006E4AEA" w:rsidP="006E4AEA">
            <w:pPr>
              <w:pStyle w:val="BodyText"/>
            </w:pPr>
          </w:p>
          <w:p w:rsidR="00000000" w:rsidRPr="006E4AEA" w:rsidP="006E4AEA">
            <w:pPr>
              <w:pStyle w:val="ListBullet"/>
            </w:pPr>
            <w:r w:rsidRPr="006E4AEA">
              <w:t>ICTTEN2207A Install and configure a home or small office network</w:t>
            </w:r>
          </w:p>
          <w:p w:rsidR="00000000" w:rsidRPr="006E4AEA" w:rsidP="006E4AEA">
            <w:pPr>
              <w:pStyle w:val="ListBullet"/>
            </w:pPr>
            <w:r w:rsidRPr="006E4AEA">
              <w:t>ICTTEN2208A Install and configure a small to medium business network.</w:t>
            </w:r>
          </w:p>
          <w:p w:rsidR="00000000" w:rsidRPr="006E4AEA" w:rsidP="006E4AEA">
            <w:pPr>
              <w:pStyle w:val="BodyText"/>
            </w:pPr>
          </w:p>
          <w:p w:rsidR="00000000" w:rsidRPr="006E4AEA" w:rsidP="006E4AEA">
            <w:pPr>
              <w:pStyle w:val="BodyText"/>
            </w:pPr>
            <w:r w:rsidRPr="006E4AEA">
              <w:t>Aboriginal people and other people from a non-English speaking background may have second language issues.</w:t>
            </w:r>
          </w:p>
          <w:p w:rsidR="00000000" w:rsidRPr="006E4AEA" w:rsidP="006E4AEA">
            <w:pPr>
              <w:pStyle w:val="BodyText"/>
            </w:pPr>
          </w:p>
          <w:p w:rsidR="00000000" w:rsidRPr="006E4AEA" w:rsidP="006E4AEA">
            <w:pPr>
              <w:pStyle w:val="BodyText"/>
            </w:pPr>
            <w:r w:rsidRPr="006E4AEA">
              <w:t>Access must be provided to appropriate learning and assessment support when required.</w:t>
            </w:r>
          </w:p>
          <w:p w:rsidR="00000000" w:rsidRPr="006E4AEA" w:rsidP="006E4AEA">
            <w:pPr>
              <w:pStyle w:val="BodyText"/>
            </w:pPr>
          </w:p>
          <w:p w:rsidR="00000000" w:rsidRPr="006E4AEA" w:rsidP="006E4AEA">
            <w:pPr>
              <w:pStyle w:val="BodyText"/>
            </w:pPr>
            <w:r w:rsidRPr="006E4AEA">
              <w:t>Assessment processes and techniques must be culturally approp</w:t>
            </w:r>
            <w:r w:rsidRPr="006E4AEA">
              <w:t>riate, and appropriate to the oral communication skill level, and language and literacy capacity of the candidate and the work being performed.</w:t>
            </w:r>
          </w:p>
          <w:p w:rsidR="00000000" w:rsidRPr="006E4AEA" w:rsidP="006E4AEA">
            <w:pPr>
              <w:pStyle w:val="BodyText"/>
            </w:pPr>
          </w:p>
          <w:p w:rsidR="00000000" w:rsidRPr="006E4AEA" w:rsidP="006E4AEA">
            <w:pPr>
              <w:pStyle w:val="BodyText"/>
            </w:pPr>
            <w:r w:rsidRPr="006E4AEA">
              <w:t>In all cases where practical assessment is used it will be combined with targeted questioning to assess require</w:t>
            </w:r>
            <w:r w:rsidRPr="006E4AEA">
              <w:t>d knowledge. Questioning techniques should not require language, literacy and numeracy skills beyond those required in this unit of competency.</w:t>
            </w:r>
          </w:p>
          <w:p w:rsidR="00000000" w:rsidRPr="006E4AEA" w:rsidP="006E4AEA">
            <w:pPr>
              <w:pStyle w:val="BodyText"/>
            </w:pPr>
          </w:p>
          <w:p w:rsidR="00000000" w:rsidRPr="006E4AEA" w:rsidP="006E4AEA">
            <w:pPr>
              <w:pStyle w:val="BodyText"/>
            </w:pPr>
            <w:r w:rsidRPr="006E4AEA">
              <w:t xml:space="preserve">Where applicable, physical resources should include equipment </w:t>
            </w:r>
            <w:r w:rsidRPr="006E4AEA">
              <w:t>modified for people with special needs.</w:t>
            </w:r>
          </w:p>
        </w:tc>
      </w:tr>
    </w:tbl>
    <w:p w:rsidR="00000000" w:rsidRPr="006E4AEA" w:rsidP="006E4AEA">
      <w:pPr>
        <w:pStyle w:val="BodyText"/>
      </w:pPr>
    </w:p>
    <w:p w:rsidR="00000000" w:rsidRPr="006E4AEA" w:rsidP="006E4AEA">
      <w:pPr>
        <w:pStyle w:val="AllowPageBreak"/>
      </w:pPr>
    </w:p>
    <w:p w:rsidR="00000000" w:rsidRPr="006E4AEA" w:rsidP="006E4AEA">
      <w:pPr>
        <w:pStyle w:val="Heading1"/>
      </w:pPr>
      <w:bookmarkStart w:id="11" w:name="O_640027"/>
      <w:bookmarkEnd w:id="11"/>
      <w:r w:rsidRPr="006E4AEA">
        <w:t>Range Statement</w:t>
      </w:r>
    </w:p>
    <w:p w:rsidR="00000000" w:rsidRPr="006E4AEA" w:rsidP="006E4AEA">
      <w:pPr>
        <w:pStyle w:val="BodyText"/>
      </w:pPr>
      <w:r w:rsidRPr="006E4AEA">
        <w:rPr>
          <w:rStyle w:val="Emphasis"/>
        </w:rPr>
        <w:t xml:space="preserve">The range statement relates to the unit of competency as a whole. It allows for different work environments and situations that may affect </w:t>
      </w:r>
      <w:r w:rsidRPr="006E4AE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E4AEA">
        <w:rPr>
          <w:rStyle w:val="Emphasis"/>
        </w:rPr>
        <w:t>m, and local industry and regional contexts) may also be included.</w:t>
      </w:r>
    </w:p>
    <w:p w:rsidR="00000000" w:rsidRPr="006E4AEA" w:rsidP="006E4AEA">
      <w:pPr>
        <w:pStyle w:val="BodyText"/>
      </w:pPr>
    </w:p>
    <w:tbl>
      <w:tblPr>
        <w:tblW w:w="0" w:type="auto"/>
        <w:tblLayout w:type="fixed"/>
        <w:tblCellMar>
          <w:left w:w="62" w:type="dxa"/>
          <w:right w:w="62" w:type="dxa"/>
        </w:tblCellMar>
        <w:tblLook w:val="0000"/>
      </w:tblPr>
      <w:tblGrid>
        <w:gridCol w:w="2542"/>
        <w:gridCol w:w="6203"/>
      </w:tblGrid>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WHS requirements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award provisions</w:t>
            </w:r>
          </w:p>
          <w:p w:rsidR="00000000" w:rsidRPr="006E4AEA" w:rsidP="006E4AEA">
            <w:pPr>
              <w:pStyle w:val="ListBullet"/>
            </w:pPr>
            <w:r w:rsidRPr="006E4AEA">
              <w:t>hazardous substances and dangerous goods code</w:t>
            </w:r>
          </w:p>
          <w:p w:rsidR="00000000" w:rsidRPr="006E4AEA" w:rsidP="006E4AEA">
            <w:pPr>
              <w:pStyle w:val="ListBullet"/>
            </w:pPr>
            <w:r w:rsidRPr="006E4AEA">
              <w:t>legislation</w:t>
            </w:r>
          </w:p>
          <w:p w:rsidR="00000000" w:rsidRPr="006E4AEA" w:rsidP="006E4AEA">
            <w:pPr>
              <w:pStyle w:val="ListBullet"/>
            </w:pPr>
            <w:r w:rsidRPr="006E4AEA">
              <w:t>local safe operation procedures</w:t>
            </w:r>
          </w:p>
          <w:p w:rsidR="00000000" w:rsidRPr="006E4AEA" w:rsidP="006E4AEA">
            <w:pPr>
              <w:pStyle w:val="ListBullet"/>
            </w:pPr>
            <w:r w:rsidRPr="006E4AEA">
              <w:t>material safety management systems</w:t>
            </w:r>
          </w:p>
          <w:p w:rsidR="00000000" w:rsidP="006E4AEA">
            <w:pPr>
              <w:pStyle w:val="ListBullet"/>
              <w:rPr>
                <w:lang w:val="en-NZ"/>
              </w:rPr>
            </w:pPr>
            <w:r w:rsidRPr="006E4AEA">
              <w:t>protective equi</w:t>
            </w:r>
            <w:r w:rsidRPr="006E4AEA">
              <w:t>pment.</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Environmental requirements </w:t>
            </w:r>
            <w:r w:rsidRPr="006E4AEA">
              <w:t>may include managing:</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dust</w:t>
            </w:r>
          </w:p>
          <w:p w:rsidR="00000000" w:rsidRPr="006E4AEA" w:rsidP="006E4AEA">
            <w:pPr>
              <w:pStyle w:val="ListBullet"/>
            </w:pPr>
            <w:r w:rsidRPr="006E4AEA">
              <w:t>excessive energy and water use</w:t>
            </w:r>
          </w:p>
          <w:p w:rsidR="00000000" w:rsidRPr="006E4AEA" w:rsidP="006E4AEA">
            <w:pPr>
              <w:pStyle w:val="ListBullet"/>
            </w:pPr>
            <w:r w:rsidRPr="006E4AEA">
              <w:t>excessive noise</w:t>
            </w:r>
          </w:p>
          <w:p w:rsidR="00000000" w:rsidRPr="006E4AEA" w:rsidP="006E4AEA">
            <w:pPr>
              <w:pStyle w:val="ListBullet"/>
            </w:pPr>
            <w:r w:rsidRPr="006E4AEA">
              <w:t>fumes</w:t>
            </w:r>
          </w:p>
          <w:p w:rsidR="00000000" w:rsidRPr="006E4AEA" w:rsidP="006E4AEA">
            <w:pPr>
              <w:pStyle w:val="ListBullet"/>
            </w:pPr>
            <w:r w:rsidRPr="006E4AEA">
              <w:t>gas</w:t>
            </w:r>
          </w:p>
          <w:p w:rsidR="00000000" w:rsidRPr="006E4AEA" w:rsidP="006E4AEA">
            <w:pPr>
              <w:pStyle w:val="ListBullet"/>
            </w:pPr>
            <w:r w:rsidRPr="006E4AEA">
              <w:t>liquid waste</w:t>
            </w:r>
          </w:p>
          <w:p w:rsidR="00000000" w:rsidRPr="006E4AEA" w:rsidP="006E4AEA">
            <w:pPr>
              <w:pStyle w:val="ListBullet"/>
            </w:pPr>
            <w:r w:rsidRPr="006E4AEA">
              <w:t>smoke emissions</w:t>
            </w:r>
          </w:p>
          <w:p w:rsidR="00000000" w:rsidRPr="006E4AEA" w:rsidP="006E4AEA">
            <w:pPr>
              <w:pStyle w:val="ListBullet"/>
            </w:pPr>
            <w:r w:rsidRPr="006E4AEA">
              <w:t>solid waste</w:t>
            </w:r>
          </w:p>
          <w:p w:rsidR="00000000" w:rsidP="006E4AEA">
            <w:pPr>
              <w:pStyle w:val="ListBullet"/>
              <w:rPr>
                <w:lang w:val="en-NZ"/>
              </w:rPr>
            </w:pPr>
            <w:r w:rsidRPr="006E4AEA">
              <w:t>vapour.</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Appropriate person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customer</w:t>
            </w:r>
          </w:p>
          <w:p w:rsidR="00000000" w:rsidRPr="006E4AEA" w:rsidP="006E4AEA">
            <w:pPr>
              <w:pStyle w:val="ListBullet"/>
            </w:pPr>
            <w:r w:rsidRPr="006E4AEA">
              <w:t>network manager</w:t>
            </w:r>
          </w:p>
          <w:p w:rsidR="00000000" w:rsidRPr="006E4AEA" w:rsidP="006E4AEA">
            <w:pPr>
              <w:pStyle w:val="ListBullet"/>
            </w:pPr>
            <w:r w:rsidRPr="006E4AEA">
              <w:t>site manager</w:t>
            </w:r>
          </w:p>
          <w:p w:rsidR="00000000" w:rsidP="006E4AEA">
            <w:pPr>
              <w:pStyle w:val="ListBullet"/>
              <w:rPr>
                <w:lang w:val="en-NZ"/>
              </w:rPr>
            </w:pPr>
            <w:r w:rsidRPr="006E4AEA">
              <w:t>supervisor.</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IP devices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asymmetric digital subscriber line (ADSL) router</w:t>
            </w:r>
          </w:p>
          <w:p w:rsidR="00000000" w:rsidRPr="006E4AEA" w:rsidP="006E4AEA">
            <w:pPr>
              <w:pStyle w:val="ListBullet"/>
            </w:pPr>
            <w:r w:rsidRPr="006E4AEA">
              <w:t>biometric device:</w:t>
            </w:r>
          </w:p>
          <w:p w:rsidR="00000000" w:rsidRPr="006E4AEA" w:rsidP="006E4AEA">
            <w:pPr>
              <w:pStyle w:val="ListBullet2"/>
            </w:pPr>
            <w:r w:rsidRPr="006E4AEA">
              <w:t>face recognition</w:t>
            </w:r>
          </w:p>
          <w:p w:rsidR="00000000" w:rsidRPr="006E4AEA" w:rsidP="006E4AEA">
            <w:pPr>
              <w:pStyle w:val="ListBullet2"/>
            </w:pPr>
            <w:r w:rsidRPr="006E4AEA">
              <w:t>fingerprint scanner</w:t>
            </w:r>
          </w:p>
          <w:p w:rsidR="00000000" w:rsidRPr="006E4AEA" w:rsidP="006E4AEA">
            <w:pPr>
              <w:pStyle w:val="ListBullet2"/>
            </w:pPr>
            <w:r w:rsidRPr="006E4AEA">
              <w:t>iris recognition scanner</w:t>
            </w:r>
          </w:p>
          <w:p w:rsidR="00000000" w:rsidRPr="006E4AEA" w:rsidP="006E4AEA">
            <w:pPr>
              <w:pStyle w:val="ListBullet2"/>
            </w:pPr>
            <w:r w:rsidRPr="006E4AEA">
              <w:t>voice recognition</w:t>
            </w:r>
          </w:p>
          <w:p w:rsidR="00000000" w:rsidRPr="006E4AEA" w:rsidP="006E4AEA">
            <w:pPr>
              <w:pStyle w:val="ListBullet"/>
            </w:pPr>
            <w:r w:rsidRPr="006E4AEA">
              <w:t>computer network:</w:t>
            </w:r>
          </w:p>
          <w:p w:rsidR="00000000" w:rsidRPr="006E4AEA" w:rsidP="006E4AEA">
            <w:pPr>
              <w:pStyle w:val="ListBullet2"/>
            </w:pPr>
            <w:r w:rsidRPr="006E4AEA">
              <w:t>data switch</w:t>
            </w:r>
          </w:p>
          <w:p w:rsidR="00000000" w:rsidRPr="006E4AEA" w:rsidP="006E4AEA">
            <w:pPr>
              <w:pStyle w:val="ListBullet2"/>
            </w:pPr>
            <w:r w:rsidRPr="006E4AEA">
              <w:t>gateway</w:t>
            </w:r>
          </w:p>
          <w:p w:rsidR="00000000" w:rsidRPr="006E4AEA" w:rsidP="006E4AEA">
            <w:pPr>
              <w:pStyle w:val="ListBullet2"/>
            </w:pPr>
            <w:r w:rsidRPr="006E4AEA">
              <w:t>hub</w:t>
            </w:r>
          </w:p>
          <w:p w:rsidR="00000000" w:rsidRPr="006E4AEA" w:rsidP="006E4AEA">
            <w:pPr>
              <w:pStyle w:val="ListBullet2"/>
            </w:pPr>
            <w:r w:rsidRPr="006E4AEA">
              <w:t>router</w:t>
            </w:r>
          </w:p>
          <w:p w:rsidR="00000000" w:rsidRPr="006E4AEA" w:rsidP="006E4AEA">
            <w:pPr>
              <w:pStyle w:val="ListBullet2"/>
            </w:pPr>
            <w:r w:rsidRPr="006E4AEA">
              <w:t>server</w:t>
            </w:r>
          </w:p>
          <w:p w:rsidR="00000000" w:rsidRPr="006E4AEA" w:rsidP="006E4AEA">
            <w:pPr>
              <w:pStyle w:val="ListBullet2"/>
            </w:pPr>
            <w:r w:rsidRPr="006E4AEA">
              <w:t>wireless access point (AP)</w:t>
            </w:r>
          </w:p>
          <w:p w:rsidR="00000000" w:rsidRPr="006E4AEA" w:rsidP="006E4AEA">
            <w:pPr>
              <w:pStyle w:val="ListBullet"/>
            </w:pPr>
            <w:r w:rsidRPr="006E4AEA">
              <w:t>IP CCTV unit or camera</w:t>
            </w:r>
          </w:p>
          <w:p w:rsidR="00000000" w:rsidRPr="006E4AEA" w:rsidP="006E4AEA">
            <w:pPr>
              <w:pStyle w:val="ListBullet"/>
            </w:pPr>
            <w:r w:rsidRPr="006E4AEA">
              <w:t>IP security alarm panel</w:t>
            </w:r>
          </w:p>
          <w:p w:rsidR="00000000" w:rsidRPr="006E4AEA" w:rsidP="006E4AEA">
            <w:pPr>
              <w:pStyle w:val="ListBullet"/>
            </w:pPr>
            <w:r w:rsidRPr="006E4AEA">
              <w:t>IP wireless router</w:t>
            </w:r>
          </w:p>
          <w:p w:rsidR="00000000" w:rsidRPr="006E4AEA" w:rsidP="006E4AEA">
            <w:pPr>
              <w:pStyle w:val="ListBullet"/>
            </w:pPr>
            <w:r w:rsidRPr="006E4AEA">
              <w:t>RFID device</w:t>
            </w:r>
          </w:p>
          <w:p w:rsidR="00000000" w:rsidP="006E4AEA">
            <w:pPr>
              <w:pStyle w:val="ListBullet"/>
              <w:rPr>
                <w:lang w:val="en-NZ"/>
              </w:rPr>
            </w:pPr>
            <w:r w:rsidRPr="006E4AEA">
              <w:t>voice over internet protocol (VoIP) phone.</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OSI reference model </w:t>
            </w:r>
            <w:r w:rsidRPr="006E4AEA">
              <w:t xml:space="preserve">has </w:t>
            </w:r>
            <w:r w:rsidRPr="006E4AEA">
              <w:t>seven layers, including:</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L1 – physical</w:t>
            </w:r>
          </w:p>
          <w:p w:rsidR="00000000" w:rsidRPr="006E4AEA" w:rsidP="006E4AEA">
            <w:pPr>
              <w:pStyle w:val="ListBullet"/>
            </w:pPr>
            <w:r w:rsidRPr="006E4AEA">
              <w:t>L2 – data link</w:t>
            </w:r>
          </w:p>
          <w:p w:rsidR="00000000" w:rsidRPr="006E4AEA" w:rsidP="006E4AEA">
            <w:pPr>
              <w:pStyle w:val="ListBullet"/>
            </w:pPr>
            <w:r w:rsidRPr="006E4AEA">
              <w:t>L3 – network</w:t>
            </w:r>
          </w:p>
          <w:p w:rsidR="00000000" w:rsidRPr="006E4AEA" w:rsidP="006E4AEA">
            <w:pPr>
              <w:pStyle w:val="ListBullet"/>
            </w:pPr>
            <w:r w:rsidRPr="006E4AEA">
              <w:t>L4 – transport</w:t>
            </w:r>
          </w:p>
          <w:p w:rsidR="00000000" w:rsidRPr="006E4AEA" w:rsidP="006E4AEA">
            <w:pPr>
              <w:pStyle w:val="ListBullet"/>
            </w:pPr>
            <w:r w:rsidRPr="006E4AEA">
              <w:t>L5 – session</w:t>
            </w:r>
          </w:p>
          <w:p w:rsidR="00000000" w:rsidRPr="006E4AEA" w:rsidP="006E4AEA">
            <w:pPr>
              <w:pStyle w:val="ListBullet"/>
            </w:pPr>
            <w:r w:rsidRPr="006E4AEA">
              <w:t>L6 – presentation</w:t>
            </w:r>
          </w:p>
          <w:p w:rsidR="00000000" w:rsidP="006E4AEA">
            <w:pPr>
              <w:pStyle w:val="ListBullet"/>
              <w:rPr>
                <w:lang w:val="en-NZ"/>
              </w:rPr>
            </w:pPr>
            <w:r w:rsidRPr="006E4AEA">
              <w:t>L7 – application.</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Network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carrier access network</w:t>
            </w:r>
          </w:p>
          <w:p w:rsidR="00000000" w:rsidRPr="006E4AEA" w:rsidP="006E4AEA">
            <w:pPr>
              <w:pStyle w:val="ListBullet"/>
            </w:pPr>
            <w:r w:rsidRPr="006E4AEA">
              <w:t>carrier core network</w:t>
            </w:r>
          </w:p>
          <w:p w:rsidR="00000000" w:rsidRPr="006E4AEA" w:rsidP="006E4AEA">
            <w:pPr>
              <w:pStyle w:val="ListBullet"/>
            </w:pPr>
            <w:r w:rsidRPr="006E4AEA">
              <w:t>client-server network</w:t>
            </w:r>
          </w:p>
          <w:p w:rsidR="00000000" w:rsidRPr="006E4AEA" w:rsidP="006E4AEA">
            <w:pPr>
              <w:pStyle w:val="ListBullet"/>
            </w:pPr>
            <w:r w:rsidRPr="006E4AEA">
              <w:t>Ethernet</w:t>
            </w:r>
          </w:p>
          <w:p w:rsidR="00000000" w:rsidRPr="006E4AEA" w:rsidP="006E4AEA">
            <w:pPr>
              <w:pStyle w:val="ListBullet"/>
            </w:pPr>
            <w:r w:rsidRPr="006E4AEA">
              <w:t>home network</w:t>
            </w:r>
          </w:p>
          <w:p w:rsidR="00000000" w:rsidRPr="006E4AEA" w:rsidP="006E4AEA">
            <w:pPr>
              <w:pStyle w:val="ListBullet"/>
            </w:pPr>
            <w:r w:rsidRPr="006E4AEA">
              <w:t>internet</w:t>
            </w:r>
          </w:p>
          <w:p w:rsidR="00000000" w:rsidRPr="006E4AEA" w:rsidP="006E4AEA">
            <w:pPr>
              <w:pStyle w:val="ListBullet"/>
            </w:pPr>
            <w:r w:rsidRPr="006E4AEA">
              <w:t>intranet</w:t>
            </w:r>
          </w:p>
          <w:p w:rsidR="00000000" w:rsidRPr="006E4AEA" w:rsidP="006E4AEA">
            <w:pPr>
              <w:pStyle w:val="ListBullet"/>
            </w:pPr>
            <w:r w:rsidRPr="006E4AEA">
              <w:t>IPTV</w:t>
            </w:r>
          </w:p>
          <w:p w:rsidR="00000000" w:rsidRPr="006E4AEA" w:rsidP="006E4AEA">
            <w:pPr>
              <w:pStyle w:val="ListBullet"/>
            </w:pPr>
            <w:r w:rsidRPr="006E4AEA">
              <w:t>local area networks (LAN)</w:t>
            </w:r>
          </w:p>
          <w:p w:rsidR="00000000" w:rsidRPr="006E4AEA" w:rsidP="006E4AEA">
            <w:pPr>
              <w:pStyle w:val="ListBullet"/>
            </w:pPr>
            <w:r w:rsidRPr="006E4AEA">
              <w:t>mesh network</w:t>
            </w:r>
          </w:p>
          <w:p w:rsidR="00000000" w:rsidRPr="006E4AEA" w:rsidP="006E4AEA">
            <w:pPr>
              <w:pStyle w:val="ListBullet"/>
            </w:pPr>
            <w:r w:rsidRPr="006E4AEA">
              <w:t>peer-to-peer network</w:t>
            </w:r>
          </w:p>
          <w:p w:rsidR="00000000" w:rsidRPr="006E4AEA" w:rsidP="006E4AEA">
            <w:pPr>
              <w:pStyle w:val="ListBullet"/>
            </w:pPr>
            <w:r w:rsidRPr="006E4AEA">
              <w:t>RFID</w:t>
            </w:r>
          </w:p>
          <w:p w:rsidR="00000000" w:rsidRPr="006E4AEA" w:rsidP="006E4AEA">
            <w:pPr>
              <w:pStyle w:val="ListBullet"/>
            </w:pPr>
            <w:r w:rsidRPr="006E4AEA">
              <w:t>smart grid network</w:t>
            </w:r>
          </w:p>
          <w:p w:rsidR="00000000" w:rsidRPr="006E4AEA" w:rsidP="006E4AEA">
            <w:pPr>
              <w:pStyle w:val="ListBullet"/>
            </w:pPr>
            <w:r w:rsidRPr="006E4AEA">
              <w:t>virtual private network (VPN)</w:t>
            </w:r>
          </w:p>
          <w:p w:rsidR="00000000" w:rsidRPr="006E4AEA" w:rsidP="006E4AEA">
            <w:pPr>
              <w:pStyle w:val="ListBullet"/>
            </w:pPr>
            <w:r w:rsidRPr="006E4AEA">
              <w:t>VoIP</w:t>
            </w:r>
          </w:p>
          <w:p w:rsidR="00000000" w:rsidRPr="006E4AEA" w:rsidP="006E4AEA">
            <w:pPr>
              <w:pStyle w:val="ListBullet"/>
            </w:pPr>
            <w:r w:rsidRPr="006E4AEA">
              <w:t>wide area network (WAN)</w:t>
            </w:r>
          </w:p>
          <w:p w:rsidR="00000000" w:rsidP="006E4AEA">
            <w:pPr>
              <w:pStyle w:val="ListBullet"/>
              <w:rPr>
                <w:lang w:val="en-NZ"/>
              </w:rPr>
            </w:pPr>
            <w:r w:rsidRPr="006E4AEA">
              <w:t>wireless local area network (WLAN or WiFi).</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IP-based telecommunications application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IP security network</w:t>
            </w:r>
          </w:p>
          <w:p w:rsidR="00000000" w:rsidRPr="006E4AEA" w:rsidP="006E4AEA">
            <w:pPr>
              <w:pStyle w:val="ListBullet"/>
            </w:pPr>
            <w:r w:rsidRPr="006E4AEA">
              <w:t>IP-PBX</w:t>
            </w:r>
          </w:p>
          <w:p w:rsidR="00000000" w:rsidRPr="006E4AEA" w:rsidP="006E4AEA">
            <w:pPr>
              <w:pStyle w:val="ListBullet"/>
            </w:pPr>
            <w:r w:rsidRPr="006E4AEA">
              <w:t>IPTV</w:t>
            </w:r>
          </w:p>
          <w:p w:rsidR="00000000" w:rsidRPr="006E4AEA" w:rsidP="006E4AEA">
            <w:pPr>
              <w:pStyle w:val="ListBullet"/>
            </w:pPr>
            <w:r w:rsidRPr="006E4AEA">
              <w:t>VoIP</w:t>
            </w:r>
          </w:p>
          <w:p w:rsidR="00000000" w:rsidP="006E4AEA">
            <w:pPr>
              <w:pStyle w:val="ListBullet"/>
              <w:rPr>
                <w:lang w:val="en-NZ"/>
              </w:rPr>
            </w:pPr>
            <w:r w:rsidRPr="006E4AEA">
              <w:t>Web 2 applications.</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Hardware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displays</w:t>
            </w:r>
          </w:p>
          <w:p w:rsidR="00000000" w:rsidRPr="006E4AEA" w:rsidP="006E4AEA">
            <w:pPr>
              <w:pStyle w:val="ListBullet"/>
            </w:pPr>
            <w:r w:rsidRPr="006E4AEA">
              <w:t>DSL modems</w:t>
            </w:r>
          </w:p>
          <w:p w:rsidR="00000000" w:rsidRPr="006E4AEA" w:rsidP="006E4AEA">
            <w:pPr>
              <w:pStyle w:val="ListBullet"/>
            </w:pPr>
            <w:r w:rsidRPr="006E4AEA">
              <w:t>external drives</w:t>
            </w:r>
          </w:p>
          <w:p w:rsidR="00000000" w:rsidRPr="006E4AEA" w:rsidP="006E4AEA">
            <w:pPr>
              <w:pStyle w:val="ListBullet"/>
            </w:pPr>
            <w:r w:rsidRPr="006E4AEA">
              <w:t>IP device</w:t>
            </w:r>
          </w:p>
          <w:p w:rsidR="00000000" w:rsidRPr="006E4AEA" w:rsidP="006E4AEA">
            <w:pPr>
              <w:pStyle w:val="ListBullet"/>
            </w:pPr>
            <w:r w:rsidRPr="006E4AEA">
              <w:t>memory</w:t>
            </w:r>
          </w:p>
          <w:p w:rsidR="00000000" w:rsidRPr="006E4AEA" w:rsidP="006E4AEA">
            <w:pPr>
              <w:pStyle w:val="ListBullet"/>
            </w:pPr>
            <w:r w:rsidRPr="006E4AEA">
              <w:t>mobile equipment</w:t>
            </w:r>
          </w:p>
          <w:p w:rsidR="00000000" w:rsidRPr="006E4AEA" w:rsidP="006E4AEA">
            <w:pPr>
              <w:pStyle w:val="ListBullet"/>
            </w:pPr>
            <w:r w:rsidRPr="006E4AEA">
              <w:t>motherboard</w:t>
            </w:r>
          </w:p>
          <w:p w:rsidR="00000000" w:rsidRPr="006E4AEA" w:rsidP="006E4AEA">
            <w:pPr>
              <w:pStyle w:val="ListBullet"/>
            </w:pPr>
            <w:r w:rsidRPr="006E4AEA">
              <w:t>network interface card (NIC) card</w:t>
            </w:r>
          </w:p>
          <w:p w:rsidR="00000000" w:rsidRPr="006E4AEA" w:rsidP="006E4AEA">
            <w:pPr>
              <w:pStyle w:val="ListBullet"/>
            </w:pPr>
            <w:r w:rsidRPr="006E4AEA">
              <w:t>uninterrupted power supply (UPS)</w:t>
            </w:r>
          </w:p>
          <w:p w:rsidR="00000000" w:rsidP="006E4AEA">
            <w:pPr>
              <w:pStyle w:val="ListBullet"/>
              <w:rPr>
                <w:lang w:val="en-NZ"/>
              </w:rPr>
            </w:pPr>
            <w:r w:rsidRPr="006E4AEA">
              <w:t>workstations.</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Software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configuration software</w:t>
            </w:r>
          </w:p>
          <w:p w:rsidR="00000000" w:rsidRPr="006E4AEA" w:rsidP="006E4AEA">
            <w:pPr>
              <w:pStyle w:val="ListBullet"/>
            </w:pPr>
            <w:r w:rsidRPr="006E4AEA">
              <w:t>diagnostic software</w:t>
            </w:r>
          </w:p>
          <w:p w:rsidR="00000000" w:rsidRPr="006E4AEA" w:rsidP="006E4AEA">
            <w:pPr>
              <w:pStyle w:val="ListBullet"/>
            </w:pPr>
            <w:r w:rsidRPr="006E4AEA">
              <w:t>modem driver</w:t>
            </w:r>
          </w:p>
          <w:p w:rsidR="00000000" w:rsidRPr="006E4AEA" w:rsidP="006E4AEA">
            <w:pPr>
              <w:pStyle w:val="ListBullet"/>
            </w:pPr>
            <w:r w:rsidRPr="006E4AEA">
              <w:t>MS Office suite</w:t>
            </w:r>
          </w:p>
          <w:p w:rsidR="00000000" w:rsidRPr="006E4AEA" w:rsidP="006E4AEA">
            <w:pPr>
              <w:pStyle w:val="ListBullet"/>
            </w:pPr>
            <w:r w:rsidRPr="006E4AEA">
              <w:t>operating system (OS)</w:t>
            </w:r>
          </w:p>
          <w:p w:rsidR="00000000" w:rsidP="006E4AEA">
            <w:pPr>
              <w:pStyle w:val="ListBullet"/>
              <w:rPr>
                <w:lang w:val="en-NZ"/>
              </w:rPr>
            </w:pPr>
            <w:r w:rsidRPr="006E4AEA">
              <w:t>printer driver.</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Network protocols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address resolution protocol (ARP)</w:t>
            </w:r>
          </w:p>
          <w:p w:rsidR="00000000" w:rsidRPr="006E4AEA" w:rsidP="006E4AEA">
            <w:pPr>
              <w:pStyle w:val="ListBullet"/>
            </w:pPr>
            <w:r w:rsidRPr="006E4AEA">
              <w:t>dynamic host configuration protocol (DHCP)</w:t>
            </w:r>
          </w:p>
          <w:p w:rsidR="00000000" w:rsidRPr="006E4AEA" w:rsidP="006E4AEA">
            <w:pPr>
              <w:pStyle w:val="ListBullet"/>
            </w:pPr>
            <w:r w:rsidRPr="006E4AEA">
              <w:t>file transfer protocol (FTP)</w:t>
            </w:r>
          </w:p>
          <w:p w:rsidR="00000000" w:rsidRPr="006E4AEA" w:rsidP="006E4AEA">
            <w:pPr>
              <w:pStyle w:val="ListBullet"/>
            </w:pPr>
            <w:r w:rsidRPr="006E4AEA">
              <w:t>H.323</w:t>
            </w:r>
          </w:p>
          <w:p w:rsidR="00000000" w:rsidRPr="006E4AEA" w:rsidP="006E4AEA">
            <w:pPr>
              <w:pStyle w:val="ListBullet"/>
            </w:pPr>
            <w:r w:rsidRPr="006E4AEA">
              <w:t>hypertext transfer protocol HTTP</w:t>
            </w:r>
          </w:p>
          <w:p w:rsidR="00000000" w:rsidRPr="006E4AEA" w:rsidP="006E4AEA">
            <w:pPr>
              <w:pStyle w:val="ListBullet"/>
            </w:pPr>
            <w:r w:rsidRPr="006E4AEA">
              <w:t>IP</w:t>
            </w:r>
          </w:p>
          <w:p w:rsidR="00000000" w:rsidRPr="006E4AEA" w:rsidP="006E4AEA">
            <w:pPr>
              <w:pStyle w:val="ListBullet"/>
            </w:pPr>
            <w:r w:rsidRPr="006E4AEA">
              <w:t>simple network management protocol (SNMP)</w:t>
            </w:r>
          </w:p>
          <w:p w:rsidR="00000000" w:rsidRPr="006E4AEA" w:rsidP="006E4AEA">
            <w:pPr>
              <w:pStyle w:val="ListBullet"/>
            </w:pPr>
            <w:r w:rsidRPr="006E4AEA">
              <w:t>transmission control protocol (TCP)/IP</w:t>
            </w:r>
          </w:p>
          <w:p w:rsidR="00000000" w:rsidRPr="006E4AEA" w:rsidP="006E4AEA">
            <w:pPr>
              <w:pStyle w:val="ListBullet"/>
            </w:pPr>
            <w:r w:rsidRPr="006E4AEA">
              <w:t>telnet</w:t>
            </w:r>
          </w:p>
          <w:p w:rsidR="00000000" w:rsidP="006E4AEA">
            <w:pPr>
              <w:pStyle w:val="ListBullet"/>
              <w:rPr>
                <w:lang w:val="en-NZ"/>
              </w:rPr>
            </w:pPr>
            <w:r w:rsidRPr="006E4AEA">
              <w:t>wireless application protocol (WAP).</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Peripheral devices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Bluetooth device</w:t>
            </w:r>
          </w:p>
          <w:p w:rsidR="00000000" w:rsidRPr="006E4AEA" w:rsidP="006E4AEA">
            <w:pPr>
              <w:pStyle w:val="ListBullet"/>
            </w:pPr>
            <w:r w:rsidRPr="006E4AEA">
              <w:t>IP speakers</w:t>
            </w:r>
          </w:p>
          <w:p w:rsidR="00000000" w:rsidRPr="006E4AEA" w:rsidP="006E4AEA">
            <w:pPr>
              <w:pStyle w:val="ListBullet"/>
            </w:pPr>
            <w:r w:rsidRPr="006E4AEA">
              <w:t>modem</w:t>
            </w:r>
          </w:p>
          <w:p w:rsidR="00000000" w:rsidRPr="006E4AEA" w:rsidP="006E4AEA">
            <w:pPr>
              <w:pStyle w:val="ListBullet"/>
            </w:pPr>
            <w:r w:rsidRPr="006E4AEA">
              <w:t>printer</w:t>
            </w:r>
          </w:p>
          <w:p w:rsidR="00000000" w:rsidRPr="006E4AEA" w:rsidP="006E4AEA">
            <w:pPr>
              <w:pStyle w:val="ListBullet"/>
            </w:pPr>
            <w:r w:rsidRPr="006E4AEA">
              <w:t>RFID reader</w:t>
            </w:r>
          </w:p>
          <w:p w:rsidR="00000000" w:rsidRPr="006E4AEA" w:rsidP="006E4AEA">
            <w:pPr>
              <w:pStyle w:val="ListBullet"/>
            </w:pPr>
            <w:r w:rsidRPr="006E4AEA">
              <w:t>scanner</w:t>
            </w:r>
          </w:p>
          <w:p w:rsidR="00000000" w:rsidRPr="006E4AEA" w:rsidP="006E4AEA">
            <w:pPr>
              <w:pStyle w:val="ListBullet"/>
            </w:pPr>
            <w:r w:rsidRPr="006E4AEA">
              <w:t>USB and Firewire devices</w:t>
            </w:r>
          </w:p>
          <w:p w:rsidR="00000000" w:rsidP="006E4AEA">
            <w:pPr>
              <w:pStyle w:val="ListBullet"/>
              <w:rPr>
                <w:lang w:val="en-NZ"/>
              </w:rPr>
            </w:pPr>
            <w:r w:rsidRPr="006E4AEA">
              <w:t>webcam.</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Media types and connectors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type:</w:t>
            </w:r>
          </w:p>
          <w:p w:rsidR="00000000" w:rsidRPr="006E4AEA" w:rsidP="006E4AEA">
            <w:pPr>
              <w:pStyle w:val="ListBullet2"/>
            </w:pPr>
            <w:r w:rsidRPr="006E4AEA">
              <w:t>cable:</w:t>
            </w:r>
          </w:p>
          <w:p w:rsidR="00000000" w:rsidRPr="006E4AEA" w:rsidP="006E4AEA">
            <w:pPr>
              <w:pStyle w:val="ListBullet3"/>
            </w:pPr>
            <w:r w:rsidRPr="006E4AEA">
              <w:t>Category 5, 5e, 6 or 7</w:t>
            </w:r>
          </w:p>
          <w:p w:rsidR="00000000" w:rsidRPr="006E4AEA" w:rsidP="006E4AEA">
            <w:pPr>
              <w:pStyle w:val="ListBullet3"/>
            </w:pPr>
            <w:r w:rsidRPr="006E4AEA">
              <w:t>coaxial</w:t>
            </w:r>
          </w:p>
          <w:p w:rsidR="00000000" w:rsidRPr="006E4AEA" w:rsidP="006E4AEA">
            <w:pPr>
              <w:pStyle w:val="ListBullet3"/>
            </w:pPr>
            <w:r w:rsidRPr="006E4AEA">
              <w:t>crossover</w:t>
            </w:r>
          </w:p>
          <w:p w:rsidR="00000000" w:rsidRPr="006E4AEA" w:rsidP="006E4AEA">
            <w:pPr>
              <w:pStyle w:val="ListBullet3"/>
            </w:pPr>
            <w:r w:rsidRPr="006E4AEA">
              <w:t>optical fibre</w:t>
            </w:r>
          </w:p>
          <w:p w:rsidR="00000000" w:rsidRPr="006E4AEA" w:rsidP="006E4AEA">
            <w:pPr>
              <w:pStyle w:val="ListBullet3"/>
            </w:pPr>
            <w:r w:rsidRPr="006E4AEA">
              <w:t>roll over</w:t>
            </w:r>
          </w:p>
          <w:p w:rsidR="00000000" w:rsidRPr="006E4AEA" w:rsidP="006E4AEA">
            <w:pPr>
              <w:pStyle w:val="ListBullet3"/>
            </w:pPr>
            <w:r w:rsidRPr="006E4AEA">
              <w:t>straight through</w:t>
            </w:r>
          </w:p>
          <w:p w:rsidR="00000000" w:rsidRPr="006E4AEA" w:rsidP="006E4AEA">
            <w:pPr>
              <w:pStyle w:val="ListBullet2"/>
            </w:pPr>
            <w:r w:rsidRPr="006E4AEA">
              <w:t>wireless</w:t>
            </w:r>
          </w:p>
          <w:p w:rsidR="00000000" w:rsidRPr="006E4AEA" w:rsidP="006E4AEA">
            <w:pPr>
              <w:pStyle w:val="ListBullet"/>
            </w:pPr>
            <w:r w:rsidRPr="006E4AEA">
              <w:t>connectors:</w:t>
            </w:r>
          </w:p>
          <w:p w:rsidR="00000000" w:rsidRPr="006E4AEA" w:rsidP="006E4AEA">
            <w:pPr>
              <w:pStyle w:val="ListBullet2"/>
            </w:pPr>
            <w:r w:rsidRPr="006E4AEA">
              <w:t>BNC</w:t>
            </w:r>
          </w:p>
          <w:p w:rsidR="00000000" w:rsidRPr="006E4AEA" w:rsidP="006E4AEA">
            <w:pPr>
              <w:pStyle w:val="ListBullet2"/>
            </w:pPr>
            <w:r w:rsidRPr="006E4AEA">
              <w:t>FC</w:t>
            </w:r>
          </w:p>
          <w:p w:rsidR="00000000" w:rsidRPr="006E4AEA" w:rsidP="006E4AEA">
            <w:pPr>
              <w:pStyle w:val="ListBullet2"/>
            </w:pPr>
            <w:r w:rsidRPr="006E4AEA">
              <w:t>RJ45</w:t>
            </w:r>
          </w:p>
          <w:p w:rsidR="00000000" w:rsidRPr="006E4AEA" w:rsidP="006E4AEA">
            <w:pPr>
              <w:pStyle w:val="ListBullet2"/>
            </w:pPr>
            <w:r w:rsidRPr="006E4AEA">
              <w:t>SC</w:t>
            </w:r>
          </w:p>
          <w:p w:rsidR="00000000" w:rsidP="006E4AEA">
            <w:pPr>
              <w:pStyle w:val="ListBullet2"/>
              <w:rPr>
                <w:lang w:val="en-NZ"/>
              </w:rPr>
            </w:pPr>
            <w:r w:rsidRPr="006E4AEA">
              <w:t>ST.</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Configuration details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access levels</w:t>
            </w:r>
          </w:p>
          <w:p w:rsidR="00000000" w:rsidRPr="006E4AEA" w:rsidP="006E4AEA">
            <w:pPr>
              <w:pStyle w:val="ListBullet"/>
            </w:pPr>
            <w:r w:rsidRPr="006E4AEA">
              <w:t>authorisation level</w:t>
            </w:r>
          </w:p>
          <w:p w:rsidR="00000000" w:rsidRPr="006E4AEA" w:rsidP="006E4AEA">
            <w:pPr>
              <w:pStyle w:val="ListBullet"/>
            </w:pPr>
            <w:r w:rsidRPr="006E4AEA">
              <w:t>encapsulation</w:t>
            </w:r>
          </w:p>
          <w:p w:rsidR="00000000" w:rsidRPr="006E4AEA" w:rsidP="006E4AEA">
            <w:pPr>
              <w:pStyle w:val="ListBullet"/>
            </w:pPr>
            <w:r w:rsidRPr="006E4AEA">
              <w:t>encryption</w:t>
            </w:r>
          </w:p>
          <w:p w:rsidR="00000000" w:rsidRPr="006E4AEA" w:rsidP="006E4AEA">
            <w:pPr>
              <w:pStyle w:val="ListBullet"/>
            </w:pPr>
            <w:r w:rsidRPr="006E4AEA">
              <w:t>IP addressing and subnet mask</w:t>
            </w:r>
          </w:p>
          <w:p w:rsidR="00000000" w:rsidP="006E4AEA">
            <w:pPr>
              <w:pStyle w:val="ListBullet"/>
              <w:rPr>
                <w:lang w:val="en-NZ"/>
              </w:rPr>
            </w:pPr>
            <w:r w:rsidRPr="006E4AEA">
              <w:t>security level.</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Network addressing scheme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dynamic addressing</w:t>
            </w:r>
          </w:p>
          <w:p w:rsidR="00000000" w:rsidRPr="006E4AEA" w:rsidP="006E4AEA">
            <w:pPr>
              <w:pStyle w:val="ListBullet"/>
            </w:pPr>
            <w:r w:rsidRPr="006E4AEA">
              <w:t>IPv4 addressing</w:t>
            </w:r>
          </w:p>
          <w:p w:rsidR="00000000" w:rsidRPr="006E4AEA" w:rsidP="006E4AEA">
            <w:pPr>
              <w:pStyle w:val="ListBullet"/>
            </w:pPr>
            <w:r w:rsidRPr="006E4AEA">
              <w:t>IPv6 addressing</w:t>
            </w:r>
          </w:p>
          <w:p w:rsidR="00000000" w:rsidRPr="006E4AEA" w:rsidP="006E4AEA">
            <w:pPr>
              <w:pStyle w:val="ListBullet"/>
            </w:pPr>
            <w:r w:rsidRPr="006E4AEA">
              <w:t>static addressing</w:t>
            </w:r>
          </w:p>
          <w:p w:rsidR="00000000" w:rsidP="006E4AEA">
            <w:pPr>
              <w:pStyle w:val="ListBullet"/>
              <w:rPr>
                <w:lang w:val="en-NZ"/>
              </w:rPr>
            </w:pPr>
            <w:r w:rsidRPr="006E4AEA">
              <w:t>subnet addressing.</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Calculations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binary addition</w:t>
            </w:r>
          </w:p>
          <w:p w:rsidR="00000000" w:rsidRPr="006E4AEA" w:rsidP="006E4AEA">
            <w:pPr>
              <w:pStyle w:val="ListBullet"/>
            </w:pPr>
            <w:r w:rsidRPr="006E4AEA">
              <w:t>binary conversion</w:t>
            </w:r>
          </w:p>
          <w:p w:rsidR="00000000" w:rsidRPr="006E4AEA" w:rsidP="006E4AEA">
            <w:pPr>
              <w:pStyle w:val="ListBullet"/>
            </w:pPr>
            <w:r w:rsidRPr="006E4AEA">
              <w:t>binary multiplication</w:t>
            </w:r>
          </w:p>
          <w:p w:rsidR="00000000" w:rsidRPr="006E4AEA" w:rsidP="006E4AEA">
            <w:pPr>
              <w:pStyle w:val="ListBullet"/>
            </w:pPr>
            <w:r w:rsidRPr="006E4AEA">
              <w:t>binary number system</w:t>
            </w:r>
          </w:p>
          <w:p w:rsidR="00000000" w:rsidP="006E4AEA">
            <w:pPr>
              <w:pStyle w:val="ListBullet"/>
              <w:rPr>
                <w:lang w:val="en-NZ"/>
              </w:rPr>
            </w:pPr>
            <w:r w:rsidRPr="006E4AEA">
              <w:t>binary subtraction.</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Network commands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ping</w:t>
            </w:r>
          </w:p>
          <w:p w:rsidR="00000000" w:rsidRPr="006E4AEA" w:rsidP="006E4AEA">
            <w:pPr>
              <w:pStyle w:val="ListBullet"/>
            </w:pPr>
            <w:r w:rsidRPr="006E4AEA">
              <w:t>prompt</w:t>
            </w:r>
          </w:p>
          <w:p w:rsidR="00000000" w:rsidRPr="006E4AEA" w:rsidP="006E4AEA">
            <w:pPr>
              <w:pStyle w:val="ListBullet"/>
            </w:pPr>
            <w:r w:rsidRPr="006E4AEA">
              <w:t>traceroute</w:t>
            </w:r>
          </w:p>
          <w:p w:rsidR="00000000" w:rsidP="006E4AEA">
            <w:pPr>
              <w:pStyle w:val="ListBullet"/>
              <w:rPr>
                <w:lang w:val="en-NZ"/>
              </w:rPr>
            </w:pPr>
            <w:r w:rsidRPr="006E4AEA">
              <w:t>tracert.</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Security threats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denial of service (DoS) attack</w:t>
            </w:r>
          </w:p>
          <w:p w:rsidR="00000000" w:rsidRPr="006E4AEA" w:rsidP="006E4AEA">
            <w:pPr>
              <w:pStyle w:val="ListBullet"/>
            </w:pPr>
            <w:r w:rsidRPr="006E4AEA">
              <w:t>hacking</w:t>
            </w:r>
          </w:p>
          <w:p w:rsidR="00000000" w:rsidRPr="006E4AEA" w:rsidP="006E4AEA">
            <w:pPr>
              <w:pStyle w:val="ListBullet"/>
            </w:pPr>
            <w:r w:rsidRPr="006E4AEA">
              <w:t>phishing</w:t>
            </w:r>
          </w:p>
          <w:p w:rsidR="00000000" w:rsidRPr="006E4AEA" w:rsidP="006E4AEA">
            <w:pPr>
              <w:pStyle w:val="ListBullet"/>
            </w:pPr>
            <w:r w:rsidRPr="006E4AEA">
              <w:t>spoofing</w:t>
            </w:r>
          </w:p>
          <w:p w:rsidR="00000000" w:rsidRPr="006E4AEA" w:rsidP="006E4AEA">
            <w:pPr>
              <w:pStyle w:val="ListBullet"/>
            </w:pPr>
            <w:r w:rsidRPr="006E4AEA">
              <w:t>trojans</w:t>
            </w:r>
          </w:p>
          <w:p w:rsidR="00000000" w:rsidRPr="006E4AEA" w:rsidP="006E4AEA">
            <w:pPr>
              <w:pStyle w:val="ListBullet"/>
            </w:pPr>
            <w:r w:rsidRPr="006E4AEA">
              <w:t>viruses</w:t>
            </w:r>
          </w:p>
          <w:p w:rsidR="00000000" w:rsidP="006E4AEA">
            <w:pPr>
              <w:pStyle w:val="ListBullet"/>
              <w:rPr>
                <w:lang w:val="en-NZ"/>
              </w:rPr>
            </w:pPr>
            <w:r w:rsidRPr="006E4AEA">
              <w:t>worms.</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Security solutions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firewalls</w:t>
            </w:r>
          </w:p>
          <w:p w:rsidR="00000000" w:rsidRPr="006E4AEA" w:rsidP="006E4AEA">
            <w:pPr>
              <w:pStyle w:val="ListBullet"/>
            </w:pPr>
            <w:r w:rsidRPr="006E4AEA">
              <w:t>hacking preventions</w:t>
            </w:r>
          </w:p>
          <w:p w:rsidR="00000000" w:rsidRPr="006E4AEA" w:rsidP="006E4AEA">
            <w:pPr>
              <w:pStyle w:val="ListBullet"/>
            </w:pPr>
            <w:r w:rsidRPr="006E4AEA">
              <w:t>IPSec</w:t>
            </w:r>
          </w:p>
          <w:p w:rsidR="00000000" w:rsidRPr="006E4AEA" w:rsidP="006E4AEA">
            <w:pPr>
              <w:pStyle w:val="ListBullet"/>
            </w:pPr>
            <w:r w:rsidRPr="006E4AEA">
              <w:t>password logons</w:t>
            </w:r>
          </w:p>
          <w:p w:rsidR="00000000" w:rsidRPr="006E4AEA" w:rsidP="006E4AEA">
            <w:pPr>
              <w:pStyle w:val="ListBullet"/>
            </w:pPr>
            <w:r w:rsidRPr="006E4AEA">
              <w:t>public key infrastructure (PKI)</w:t>
            </w:r>
          </w:p>
          <w:p w:rsidR="00000000" w:rsidRPr="006E4AEA" w:rsidP="006E4AEA">
            <w:pPr>
              <w:pStyle w:val="ListBullet"/>
            </w:pPr>
            <w:r w:rsidRPr="006E4AEA">
              <w:t>secure sockets layer (SSL)</w:t>
            </w:r>
          </w:p>
          <w:p w:rsidR="00000000" w:rsidRPr="006E4AEA" w:rsidP="006E4AEA">
            <w:pPr>
              <w:pStyle w:val="ListBullet"/>
            </w:pPr>
            <w:r w:rsidRPr="006E4AEA">
              <w:t>wired equivalency protection (WEP)</w:t>
            </w:r>
          </w:p>
          <w:p w:rsidR="00000000" w:rsidP="006E4AEA">
            <w:pPr>
              <w:pStyle w:val="ListBullet"/>
              <w:rPr>
                <w:lang w:val="en-NZ"/>
              </w:rPr>
            </w:pPr>
            <w:r w:rsidRPr="006E4AEA">
              <w:t>wireless fidelity (WiFi) protected access (WPA).</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Essential installation information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installation software</w:t>
            </w:r>
          </w:p>
          <w:p w:rsidR="00000000" w:rsidRPr="006E4AEA" w:rsidP="006E4AEA">
            <w:pPr>
              <w:pStyle w:val="ListBullet"/>
            </w:pPr>
            <w:r w:rsidRPr="006E4AEA">
              <w:t>IP addressing schemes</w:t>
            </w:r>
          </w:p>
          <w:p w:rsidR="00000000" w:rsidRPr="006E4AEA" w:rsidP="006E4AEA">
            <w:pPr>
              <w:pStyle w:val="ListBullet"/>
            </w:pPr>
            <w:r w:rsidRPr="006E4AEA">
              <w:t>logical and physical diagrams</w:t>
            </w:r>
          </w:p>
          <w:p w:rsidR="00000000" w:rsidRPr="006E4AEA" w:rsidP="006E4AEA">
            <w:pPr>
              <w:pStyle w:val="ListBullet"/>
            </w:pPr>
            <w:r w:rsidRPr="006E4AEA">
              <w:t>network administrator codes</w:t>
            </w:r>
          </w:p>
          <w:p w:rsidR="00000000" w:rsidRPr="006E4AEA" w:rsidP="006E4AEA">
            <w:pPr>
              <w:pStyle w:val="ListBullet"/>
            </w:pPr>
            <w:r w:rsidRPr="006E4AEA">
              <w:t>passwords</w:t>
            </w:r>
          </w:p>
          <w:p w:rsidR="00000000" w:rsidP="006E4AEA">
            <w:pPr>
              <w:pStyle w:val="ListBullet"/>
              <w:rPr>
                <w:lang w:val="en-NZ"/>
              </w:rPr>
            </w:pPr>
            <w:r w:rsidRPr="006E4AEA">
              <w:t>security access codes.</w:t>
            </w:r>
          </w:p>
        </w:tc>
      </w:tr>
      <w:tr w:rsidTr="006E4A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AEA">
            <w:pPr>
              <w:pStyle w:val="BodyText"/>
              <w:rPr>
                <w:lang w:val="en-NZ"/>
              </w:rPr>
            </w:pPr>
            <w:r w:rsidRPr="006E4AEA">
              <w:rPr>
                <w:rStyle w:val="BoldandItalics"/>
              </w:rPr>
              <w:t xml:space="preserve">Wireless connections </w:t>
            </w:r>
            <w:r w:rsidRPr="006E4AEA">
              <w:t>may include:</w:t>
            </w:r>
          </w:p>
        </w:tc>
        <w:tc>
          <w:tcPr>
            <w:tcW w:w="6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AEA" w:rsidP="006E4AEA">
            <w:pPr>
              <w:pStyle w:val="ListBullet"/>
            </w:pPr>
            <w:r w:rsidRPr="006E4AEA">
              <w:t>AM and FM</w:t>
            </w:r>
          </w:p>
          <w:p w:rsidR="00000000" w:rsidRPr="006E4AEA" w:rsidP="006E4AEA">
            <w:pPr>
              <w:pStyle w:val="ListBullet"/>
            </w:pPr>
            <w:r w:rsidRPr="006E4AEA">
              <w:t>Bluetooth</w:t>
            </w:r>
          </w:p>
          <w:p w:rsidR="00000000" w:rsidRPr="006E4AEA" w:rsidP="006E4AEA">
            <w:pPr>
              <w:pStyle w:val="ListBullet"/>
            </w:pPr>
            <w:r w:rsidRPr="006E4AEA">
              <w:t>cellular</w:t>
            </w:r>
          </w:p>
          <w:p w:rsidR="00000000" w:rsidRPr="006E4AEA" w:rsidP="006E4AEA">
            <w:pPr>
              <w:pStyle w:val="ListBullet"/>
            </w:pPr>
            <w:r w:rsidRPr="006E4AEA">
              <w:t>infra-r</w:t>
            </w:r>
            <w:r w:rsidRPr="006E4AEA">
              <w:t>ed</w:t>
            </w:r>
          </w:p>
          <w:p w:rsidR="00000000" w:rsidRPr="006E4AEA" w:rsidP="006E4AEA">
            <w:pPr>
              <w:pStyle w:val="ListBullet"/>
            </w:pPr>
            <w:r w:rsidRPr="006E4AEA">
              <w:t>microwave</w:t>
            </w:r>
          </w:p>
          <w:p w:rsidR="00000000" w:rsidRPr="006E4AEA" w:rsidP="006E4AEA">
            <w:pPr>
              <w:pStyle w:val="ListBullet"/>
            </w:pPr>
            <w:r w:rsidRPr="006E4AEA">
              <w:t>optical and laser</w:t>
            </w:r>
          </w:p>
          <w:p w:rsidR="00000000" w:rsidRPr="006E4AEA" w:rsidP="006E4AEA">
            <w:pPr>
              <w:pStyle w:val="ListBullet"/>
            </w:pPr>
            <w:r w:rsidRPr="006E4AEA">
              <w:t>satellite</w:t>
            </w:r>
          </w:p>
          <w:p w:rsidR="00000000" w:rsidRPr="006E4AEA" w:rsidP="006E4AEA">
            <w:pPr>
              <w:pStyle w:val="ListBullet"/>
            </w:pPr>
            <w:r w:rsidRPr="006E4AEA">
              <w:t>two-way radio</w:t>
            </w:r>
          </w:p>
          <w:p w:rsidR="00000000" w:rsidRPr="006E4AEA" w:rsidP="006E4AEA">
            <w:pPr>
              <w:pStyle w:val="ListBullet"/>
            </w:pPr>
            <w:r w:rsidRPr="006E4AEA">
              <w:t>WiFi</w:t>
            </w:r>
          </w:p>
          <w:p w:rsidR="00000000" w:rsidRPr="006E4AEA" w:rsidP="006E4AEA">
            <w:pPr>
              <w:pStyle w:val="ListBullet"/>
            </w:pPr>
            <w:r w:rsidRPr="006E4AEA">
              <w:t>worldwide interoperability for microwave access (WiMAX).</w:t>
            </w:r>
          </w:p>
        </w:tc>
      </w:tr>
    </w:tbl>
    <w:p w:rsidR="00000000" w:rsidRPr="006E4AEA" w:rsidP="006E4AEA">
      <w:pPr>
        <w:pStyle w:val="BodyText"/>
      </w:pPr>
    </w:p>
    <w:p w:rsidR="00000000" w:rsidRPr="006E4AEA" w:rsidP="006E4AEA">
      <w:pPr>
        <w:pStyle w:val="AllowPageBreak"/>
      </w:pPr>
    </w:p>
    <w:p w:rsidR="00000000" w:rsidRPr="006E4AEA" w:rsidP="006E4AEA">
      <w:pPr>
        <w:pStyle w:val="Heading1"/>
      </w:pPr>
      <w:bookmarkStart w:id="12" w:name="O_640028"/>
      <w:bookmarkEnd w:id="12"/>
      <w:r w:rsidRPr="006E4AEA">
        <w:t>Unit Sector(s)</w:t>
      </w:r>
    </w:p>
    <w:p w:rsidR="00000000" w:rsidRPr="006E4AEA" w:rsidP="006E4AEA">
      <w:pPr>
        <w:pStyle w:val="BodyText"/>
      </w:pPr>
      <w:r w:rsidRPr="006E4AEA">
        <w:t>Telecommunications - Telecommunications networks engineering</w:t>
      </w:r>
    </w:p>
    <w:p w:rsidR="00000000" w:rsidRPr="006E4AEA" w:rsidP="006E4AEA"/>
    <w:sectPr w:rsidSect="006E4A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A" w:rsidRPr="00947189" w:rsidP="0094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89" w:rsidP="006E4A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47189" w:rsidP="006E4AE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7189" w:rsidP="006E4A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A" w:rsidRPr="00947189" w:rsidP="009471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89" w:rsidRPr="002D2AF8" w:rsidP="006E4AEA">
    <w:pPr>
      <w:pStyle w:val="Header"/>
      <w:framePr w:wrap="around"/>
    </w:pPr>
    <w:r>
      <w:fldChar w:fldCharType="begin"/>
    </w:r>
    <w:r>
      <w:instrText xml:space="preserve"> TITLE   \* MERGEFORMAT </w:instrText>
    </w:r>
    <w:r>
      <w:fldChar w:fldCharType="separate"/>
    </w:r>
    <w:r>
      <w:t>ICTTEN2219A Install and test internet protocol devices in convergence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47189" w:rsidP="006E4A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C8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82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0C1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A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AEA"/>
    <w:pPr>
      <w:spacing w:before="360" w:after="60"/>
      <w:outlineLvl w:val="0"/>
    </w:pPr>
    <w:rPr>
      <w:sz w:val="32"/>
    </w:rPr>
  </w:style>
  <w:style w:type="paragraph" w:styleId="Heading2">
    <w:name w:val="heading 2"/>
    <w:basedOn w:val="HeadingBase"/>
    <w:next w:val="BodyText"/>
    <w:link w:val="Heading2Char"/>
    <w:qFormat/>
    <w:rsid w:val="006E4AEA"/>
    <w:pPr>
      <w:keepLines/>
      <w:spacing w:before="240" w:after="120"/>
      <w:outlineLvl w:val="1"/>
    </w:pPr>
    <w:rPr>
      <w:sz w:val="28"/>
      <w:szCs w:val="40"/>
    </w:rPr>
  </w:style>
  <w:style w:type="paragraph" w:styleId="Heading3">
    <w:name w:val="heading 3"/>
    <w:basedOn w:val="HeadingBase"/>
    <w:next w:val="BodyText"/>
    <w:link w:val="Heading3Char"/>
    <w:qFormat/>
    <w:rsid w:val="006E4AEA"/>
    <w:pPr>
      <w:spacing w:before="180" w:after="120"/>
      <w:outlineLvl w:val="2"/>
    </w:pPr>
    <w:rPr>
      <w:spacing w:val="-10"/>
      <w:kern w:val="32"/>
    </w:rPr>
  </w:style>
  <w:style w:type="paragraph" w:styleId="Heading4">
    <w:name w:val="heading 4"/>
    <w:basedOn w:val="HeadingBase"/>
    <w:next w:val="BodyText"/>
    <w:link w:val="Heading4Char"/>
    <w:qFormat/>
    <w:rsid w:val="006E4AEA"/>
    <w:pPr>
      <w:spacing w:before="160" w:after="120"/>
      <w:outlineLvl w:val="3"/>
    </w:pPr>
    <w:rPr>
      <w:sz w:val="22"/>
    </w:rPr>
  </w:style>
  <w:style w:type="paragraph" w:styleId="Heading5">
    <w:name w:val="heading 5"/>
    <w:basedOn w:val="HeadingBase"/>
    <w:next w:val="Normal"/>
    <w:link w:val="Heading5Char"/>
    <w:qFormat/>
    <w:rsid w:val="006E4AEA"/>
    <w:pPr>
      <w:spacing w:before="80"/>
      <w:outlineLvl w:val="4"/>
    </w:pPr>
    <w:rPr>
      <w:color w:val="918585"/>
      <w:sz w:val="20"/>
    </w:rPr>
  </w:style>
  <w:style w:type="paragraph" w:styleId="Heading6">
    <w:name w:val="heading 6"/>
    <w:basedOn w:val="HeadingBase"/>
    <w:next w:val="Normal"/>
    <w:link w:val="Heading6Char"/>
    <w:qFormat/>
    <w:rsid w:val="006E4AEA"/>
    <w:pPr>
      <w:spacing w:before="60"/>
      <w:outlineLvl w:val="5"/>
    </w:pPr>
    <w:rPr>
      <w:color w:val="918585"/>
      <w:sz w:val="20"/>
    </w:rPr>
  </w:style>
  <w:style w:type="paragraph" w:styleId="Heading7">
    <w:name w:val="heading 7"/>
    <w:basedOn w:val="Normal"/>
    <w:next w:val="Normal"/>
    <w:link w:val="Heading7Char"/>
    <w:qFormat/>
    <w:rsid w:val="006E4AEA"/>
    <w:pPr>
      <w:ind w:left="720"/>
      <w:outlineLvl w:val="6"/>
    </w:pPr>
    <w:rPr>
      <w:i/>
    </w:rPr>
  </w:style>
  <w:style w:type="paragraph" w:styleId="Heading8">
    <w:name w:val="heading 8"/>
    <w:basedOn w:val="Normal"/>
    <w:next w:val="Normal"/>
    <w:link w:val="Heading8Char"/>
    <w:qFormat/>
    <w:rsid w:val="006E4AEA"/>
    <w:pPr>
      <w:ind w:left="720"/>
      <w:outlineLvl w:val="7"/>
    </w:pPr>
    <w:rPr>
      <w:i/>
    </w:rPr>
  </w:style>
  <w:style w:type="paragraph" w:styleId="Heading9">
    <w:name w:val="heading 9"/>
    <w:basedOn w:val="Normal"/>
    <w:next w:val="Normal"/>
    <w:link w:val="Heading9Char"/>
    <w:qFormat/>
    <w:rsid w:val="006E4AEA"/>
    <w:pPr>
      <w:ind w:left="720"/>
      <w:outlineLvl w:val="8"/>
    </w:pPr>
    <w:rPr>
      <w:i/>
    </w:rPr>
  </w:style>
  <w:style w:type="character" w:default="1" w:styleId="DefaultParagraphFont">
    <w:name w:val="Default Paragraph Font"/>
    <w:uiPriority w:val="1"/>
    <w:unhideWhenUsed/>
    <w:rsid w:val="006E4A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AEA"/>
  </w:style>
  <w:style w:type="character" w:customStyle="1" w:styleId="Heading1Char">
    <w:name w:val="Heading 1 Char"/>
    <w:basedOn w:val="DefaultParagraphFont"/>
    <w:link w:val="Heading1"/>
    <w:rsid w:val="006E4AEA"/>
    <w:rPr>
      <w:rFonts w:ascii="Times New Roman" w:eastAsia="Times New Roman" w:hAnsi="Times New Roman" w:cs="Times New Roman"/>
      <w:b/>
      <w:sz w:val="32"/>
      <w:szCs w:val="20"/>
      <w:lang w:eastAsia="en-US"/>
    </w:rPr>
  </w:style>
  <w:style w:type="paragraph" w:styleId="BodyText">
    <w:name w:val="Body Text"/>
    <w:basedOn w:val="Normal"/>
    <w:link w:val="BodyTextChar"/>
    <w:rsid w:val="006E4A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4AEA"/>
    <w:rPr>
      <w:rFonts w:ascii="Times New Roman" w:eastAsia="Times New Roman" w:hAnsi="Times New Roman" w:cs="Times New Roman"/>
      <w:sz w:val="24"/>
      <w:lang w:eastAsia="en-US"/>
    </w:rPr>
  </w:style>
  <w:style w:type="paragraph" w:styleId="ListBullet">
    <w:name w:val="List Bullet"/>
    <w:basedOn w:val="List"/>
    <w:rsid w:val="006E4AEA"/>
    <w:pPr>
      <w:numPr>
        <w:numId w:val="14"/>
      </w:numPr>
      <w:tabs>
        <w:tab w:val="clear" w:pos="340"/>
      </w:tabs>
      <w:spacing w:before="40" w:after="40"/>
    </w:pPr>
  </w:style>
  <w:style w:type="character" w:customStyle="1" w:styleId="SpecialBold">
    <w:name w:val="Special Bold"/>
    <w:basedOn w:val="DefaultParagraphFont"/>
    <w:rsid w:val="006E4AEA"/>
    <w:rPr>
      <w:b/>
      <w:spacing w:val="0"/>
    </w:rPr>
  </w:style>
  <w:style w:type="paragraph" w:styleId="ListBullet2">
    <w:name w:val="List Bullet 2"/>
    <w:basedOn w:val="List2"/>
    <w:rsid w:val="006E4AEA"/>
    <w:pPr>
      <w:numPr>
        <w:numId w:val="15"/>
      </w:numPr>
      <w:tabs>
        <w:tab w:val="clear" w:pos="680"/>
      </w:tabs>
    </w:pPr>
  </w:style>
  <w:style w:type="character" w:styleId="Emphasis">
    <w:name w:val="Emphasis"/>
    <w:basedOn w:val="DefaultParagraphFont"/>
    <w:qFormat/>
    <w:rsid w:val="006E4AEA"/>
    <w:rPr>
      <w:i/>
    </w:rPr>
  </w:style>
  <w:style w:type="paragraph" w:customStyle="1" w:styleId="SuperHeading">
    <w:name w:val="SuperHeading"/>
    <w:basedOn w:val="Normal"/>
    <w:rsid w:val="006E4AEA"/>
    <w:pPr>
      <w:spacing w:before="240" w:after="120"/>
      <w:outlineLvl w:val="0"/>
    </w:pPr>
    <w:rPr>
      <w:rFonts w:ascii="Times New Roman" w:hAnsi="Times New Roman"/>
      <w:b/>
      <w:sz w:val="32"/>
    </w:rPr>
  </w:style>
  <w:style w:type="paragraph" w:customStyle="1" w:styleId="AllowPageBreak">
    <w:name w:val="AllowPageBreak"/>
    <w:rsid w:val="006E4A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4AEA"/>
    <w:pPr>
      <w:numPr>
        <w:numId w:val="3"/>
      </w:numPr>
      <w:tabs>
        <w:tab w:val="clear" w:pos="1021"/>
      </w:tabs>
      <w:ind w:left="1037" w:hanging="357"/>
    </w:pPr>
  </w:style>
  <w:style w:type="character" w:customStyle="1" w:styleId="BoldandItalics">
    <w:name w:val="Bold and Italics"/>
    <w:qFormat/>
    <w:rsid w:val="006E4AEA"/>
    <w:rPr>
      <w:b/>
      <w:i/>
      <w:u w:val="none"/>
    </w:rPr>
  </w:style>
  <w:style w:type="character" w:customStyle="1" w:styleId="Heading2Char">
    <w:name w:val="Heading 2 Char"/>
    <w:basedOn w:val="DefaultParagraphFont"/>
    <w:link w:val="Heading2"/>
    <w:rsid w:val="006E4A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A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A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A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A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A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A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AEA"/>
    <w:rPr>
      <w:rFonts w:ascii="Courier New" w:eastAsia="Times New Roman" w:hAnsi="Courier New" w:cs="Times New Roman"/>
      <w:i/>
      <w:szCs w:val="20"/>
      <w:lang w:eastAsia="en-US"/>
    </w:rPr>
  </w:style>
  <w:style w:type="paragraph" w:customStyle="1" w:styleId="HeadingBase">
    <w:name w:val="Heading Base"/>
    <w:rsid w:val="006E4A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AEA"/>
    <w:pPr>
      <w:tabs>
        <w:tab w:val="right" w:leader="dot" w:pos="9072"/>
      </w:tabs>
      <w:ind w:left="567"/>
    </w:pPr>
    <w:rPr>
      <w:szCs w:val="22"/>
    </w:rPr>
  </w:style>
  <w:style w:type="paragraph" w:customStyle="1" w:styleId="TOCBase">
    <w:name w:val="TOC Base"/>
    <w:rsid w:val="006E4A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AEA"/>
    <w:pPr>
      <w:tabs>
        <w:tab w:val="right" w:leader="dot" w:pos="9072"/>
      </w:tabs>
      <w:spacing w:before="40" w:after="40"/>
      <w:ind w:left="284"/>
    </w:pPr>
    <w:rPr>
      <w:rFonts w:ascii="Times New Roman" w:hAnsi="Times New Roman"/>
    </w:rPr>
  </w:style>
  <w:style w:type="paragraph" w:styleId="TOC1">
    <w:name w:val="toc 1"/>
    <w:basedOn w:val="TOCBase"/>
    <w:next w:val="Normal"/>
    <w:rsid w:val="006E4A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A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AEA"/>
    <w:rPr>
      <w:rFonts w:ascii="Times New Roman" w:eastAsia="Times New Roman" w:hAnsi="Times New Roman" w:cs="Times New Roman"/>
      <w:sz w:val="16"/>
      <w:lang w:eastAsia="en-US"/>
    </w:rPr>
  </w:style>
  <w:style w:type="paragraph" w:styleId="Title">
    <w:name w:val="Title"/>
    <w:basedOn w:val="HeadingBase"/>
    <w:link w:val="TitleChar"/>
    <w:qFormat/>
    <w:rsid w:val="006E4AEA"/>
    <w:pPr>
      <w:spacing w:before="5040"/>
      <w:jc w:val="center"/>
    </w:pPr>
    <w:rPr>
      <w:sz w:val="48"/>
      <w:szCs w:val="72"/>
      <w:lang w:val="en-US"/>
    </w:rPr>
  </w:style>
  <w:style w:type="character" w:customStyle="1" w:styleId="TitleChar">
    <w:name w:val="Title Char"/>
    <w:basedOn w:val="DefaultParagraphFont"/>
    <w:link w:val="Title"/>
    <w:rsid w:val="006E4A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AEA"/>
    <w:pPr>
      <w:tabs>
        <w:tab w:val="left" w:pos="3600"/>
        <w:tab w:val="left" w:pos="3958"/>
      </w:tabs>
    </w:pPr>
  </w:style>
  <w:style w:type="paragraph" w:styleId="List">
    <w:name w:val="List"/>
    <w:basedOn w:val="BodyText"/>
    <w:next w:val="BodyText"/>
    <w:rsid w:val="006E4AEA"/>
    <w:pPr>
      <w:tabs>
        <w:tab w:val="left" w:pos="340"/>
      </w:tabs>
      <w:spacing w:before="60" w:after="60"/>
      <w:ind w:left="340" w:hanging="340"/>
    </w:pPr>
  </w:style>
  <w:style w:type="paragraph" w:customStyle="1" w:styleId="Note">
    <w:name w:val="Note"/>
    <w:basedOn w:val="BodyText"/>
    <w:rsid w:val="006E4A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AEA"/>
    <w:pPr>
      <w:framePr w:wrap="auto" w:hAnchor="text" w:y="6049"/>
    </w:pPr>
    <w:rPr>
      <w:color w:val="000000"/>
      <w:sz w:val="40"/>
    </w:rPr>
  </w:style>
  <w:style w:type="paragraph" w:customStyle="1" w:styleId="TOCTitle">
    <w:name w:val="TOCTitle"/>
    <w:basedOn w:val="Heading1"/>
    <w:rsid w:val="006E4AEA"/>
    <w:pPr>
      <w:spacing w:after="240"/>
      <w:jc w:val="center"/>
      <w:outlineLvl w:val="9"/>
    </w:pPr>
    <w:rPr>
      <w:caps/>
    </w:rPr>
  </w:style>
  <w:style w:type="paragraph" w:customStyle="1" w:styleId="Version">
    <w:name w:val="Version"/>
    <w:rsid w:val="006E4A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AEA"/>
    <w:pPr>
      <w:keepNext w:val="0"/>
      <w:tabs>
        <w:tab w:val="right" w:pos="4176"/>
      </w:tabs>
      <w:ind w:left="198" w:hanging="198"/>
    </w:pPr>
    <w:rPr>
      <w:rFonts w:ascii="Garamond" w:hAnsi="Garamond"/>
    </w:rPr>
  </w:style>
  <w:style w:type="paragraph" w:styleId="IndexHeading">
    <w:name w:val="index heading"/>
    <w:basedOn w:val="Normal"/>
    <w:next w:val="Index1"/>
    <w:semiHidden/>
    <w:rsid w:val="006E4AEA"/>
    <w:pPr>
      <w:spacing w:before="120" w:after="120"/>
    </w:pPr>
    <w:rPr>
      <w:rFonts w:ascii="Arial" w:hAnsi="Arial"/>
      <w:b/>
      <w:color w:val="918585"/>
      <w:sz w:val="24"/>
    </w:rPr>
  </w:style>
  <w:style w:type="paragraph" w:styleId="Header">
    <w:name w:val="header"/>
    <w:basedOn w:val="Normal"/>
    <w:link w:val="HeaderChar"/>
    <w:rsid w:val="006E4A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AEA"/>
    <w:rPr>
      <w:rFonts w:ascii="Times New Roman" w:eastAsia="Times New Roman" w:hAnsi="Times New Roman" w:cs="Times New Roman"/>
      <w:sz w:val="16"/>
      <w:szCs w:val="20"/>
      <w:lang w:val="en-GB" w:eastAsia="en-US"/>
    </w:rPr>
  </w:style>
  <w:style w:type="paragraph" w:customStyle="1" w:styleId="Chapter">
    <w:name w:val="Chapter"/>
    <w:basedOn w:val="Normal"/>
    <w:rsid w:val="006E4AEA"/>
    <w:pPr>
      <w:spacing w:before="240"/>
    </w:pPr>
    <w:rPr>
      <w:rFonts w:ascii="Times New Roman" w:hAnsi="Times New Roman"/>
      <w:smallCaps/>
      <w:spacing w:val="80"/>
      <w:sz w:val="28"/>
    </w:rPr>
  </w:style>
  <w:style w:type="paragraph" w:customStyle="1" w:styleId="InChapter">
    <w:name w:val="InChapter"/>
    <w:basedOn w:val="Heading3"/>
    <w:rsid w:val="006E4AEA"/>
    <w:pPr>
      <w:spacing w:after="240"/>
      <w:outlineLvl w:val="9"/>
    </w:pPr>
    <w:rPr>
      <w:noProof/>
    </w:rPr>
  </w:style>
  <w:style w:type="paragraph" w:styleId="Index2">
    <w:name w:val="index 2"/>
    <w:basedOn w:val="Normal"/>
    <w:next w:val="Normal"/>
    <w:semiHidden/>
    <w:rsid w:val="006E4AEA"/>
    <w:pPr>
      <w:tabs>
        <w:tab w:val="right" w:pos="4176"/>
      </w:tabs>
      <w:ind w:left="568" w:hanging="284"/>
    </w:pPr>
    <w:rPr>
      <w:rFonts w:ascii="Garamond" w:hAnsi="Garamond"/>
    </w:rPr>
  </w:style>
  <w:style w:type="paragraph" w:customStyle="1" w:styleId="Byline">
    <w:name w:val="Byline"/>
    <w:rsid w:val="006E4A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AEA"/>
    <w:pPr>
      <w:tabs>
        <w:tab w:val="clear" w:pos="3600"/>
        <w:tab w:val="clear" w:pos="3958"/>
      </w:tabs>
      <w:jc w:val="right"/>
    </w:pPr>
  </w:style>
  <w:style w:type="paragraph" w:styleId="Caption">
    <w:name w:val="caption"/>
    <w:basedOn w:val="BodyText"/>
    <w:next w:val="Normal"/>
    <w:qFormat/>
    <w:rsid w:val="006E4AEA"/>
    <w:pPr>
      <w:framePr w:w="2268" w:hSpace="181" w:vSpace="181" w:wrap="around" w:vAnchor="text" w:hAnchor="page" w:x="1135" w:y="285" w:anchorLock="1"/>
    </w:pPr>
    <w:rPr>
      <w:i/>
    </w:rPr>
  </w:style>
  <w:style w:type="paragraph" w:customStyle="1" w:styleId="MiniTOCTitle">
    <w:name w:val="MiniTOCTitle"/>
    <w:basedOn w:val="Heading4"/>
    <w:rsid w:val="006E4AEA"/>
    <w:pPr>
      <w:spacing w:before="240"/>
      <w:outlineLvl w:val="9"/>
    </w:pPr>
    <w:rPr>
      <w:noProof/>
      <w:sz w:val="24"/>
    </w:rPr>
  </w:style>
  <w:style w:type="paragraph" w:customStyle="1" w:styleId="MiniTOCItem">
    <w:name w:val="MiniTOCItem"/>
    <w:basedOn w:val="ListBullet"/>
    <w:rsid w:val="006E4AEA"/>
    <w:pPr>
      <w:numPr>
        <w:numId w:val="0"/>
      </w:numPr>
      <w:tabs>
        <w:tab w:val="right" w:leader="dot" w:pos="6521"/>
      </w:tabs>
      <w:spacing w:before="0" w:after="0"/>
    </w:pPr>
  </w:style>
  <w:style w:type="paragraph" w:customStyle="1" w:styleId="TOFTitle">
    <w:name w:val="TOFTitle"/>
    <w:basedOn w:val="TOCTitle"/>
    <w:rsid w:val="006E4AEA"/>
  </w:style>
  <w:style w:type="paragraph" w:styleId="TableofFigures">
    <w:name w:val="table of figures"/>
    <w:basedOn w:val="Normal"/>
    <w:next w:val="Normal"/>
    <w:semiHidden/>
    <w:rsid w:val="006E4AEA"/>
    <w:pPr>
      <w:tabs>
        <w:tab w:val="right" w:leader="dot" w:pos="9072"/>
      </w:tabs>
      <w:ind w:left="970" w:hanging="403"/>
    </w:pPr>
    <w:rPr>
      <w:rFonts w:ascii="Times New Roman" w:hAnsi="Times New Roman"/>
      <w:b/>
    </w:rPr>
  </w:style>
  <w:style w:type="paragraph" w:styleId="ListNumber">
    <w:name w:val="List Number"/>
    <w:basedOn w:val="List"/>
    <w:rsid w:val="006E4AEA"/>
    <w:pPr>
      <w:numPr>
        <w:numId w:val="12"/>
      </w:numPr>
    </w:pPr>
  </w:style>
  <w:style w:type="character" w:customStyle="1" w:styleId="WingdingSymbols">
    <w:name w:val="Wingding Symbols"/>
    <w:rsid w:val="006E4AEA"/>
    <w:rPr>
      <w:rFonts w:ascii="Wingdings" w:hAnsi="Wingdings"/>
    </w:rPr>
  </w:style>
  <w:style w:type="paragraph" w:customStyle="1" w:styleId="TableHeading">
    <w:name w:val="Table Heading"/>
    <w:basedOn w:val="HeadingBase"/>
    <w:rsid w:val="006E4AEA"/>
    <w:pPr>
      <w:keepLines/>
      <w:pBdr>
        <w:bottom w:val="single" w:sz="6" w:space="1" w:color="918585"/>
      </w:pBdr>
      <w:spacing w:before="240"/>
    </w:pPr>
  </w:style>
  <w:style w:type="character" w:customStyle="1" w:styleId="HotSpot">
    <w:name w:val="HotSpot"/>
    <w:rsid w:val="006E4AEA"/>
    <w:rPr>
      <w:color w:val="0033CC"/>
      <w:u w:val="none"/>
    </w:rPr>
  </w:style>
  <w:style w:type="paragraph" w:customStyle="1" w:styleId="BodyTextRight">
    <w:name w:val="Body Text Right"/>
    <w:basedOn w:val="BodyText"/>
    <w:rsid w:val="006E4AEA"/>
    <w:pPr>
      <w:spacing w:before="0" w:after="0"/>
      <w:jc w:val="right"/>
    </w:pPr>
  </w:style>
  <w:style w:type="paragraph" w:styleId="Index3">
    <w:name w:val="index 3"/>
    <w:basedOn w:val="ListNumber2"/>
    <w:next w:val="Normal"/>
    <w:semiHidden/>
    <w:rsid w:val="006E4AEA"/>
    <w:pPr>
      <w:numPr>
        <w:numId w:val="0"/>
      </w:numPr>
      <w:tabs>
        <w:tab w:val="right" w:leader="dot" w:pos="4176"/>
      </w:tabs>
    </w:pPr>
  </w:style>
  <w:style w:type="paragraph" w:styleId="ListNumber2">
    <w:name w:val="List Number 2"/>
    <w:basedOn w:val="List2"/>
    <w:rsid w:val="006E4AEA"/>
    <w:pPr>
      <w:numPr>
        <w:numId w:val="11"/>
      </w:numPr>
      <w:tabs>
        <w:tab w:val="clear" w:pos="1060"/>
      </w:tabs>
    </w:pPr>
  </w:style>
  <w:style w:type="paragraph" w:customStyle="1" w:styleId="MarginNote">
    <w:name w:val="Margin Note"/>
    <w:basedOn w:val="BodyText"/>
    <w:rsid w:val="006E4A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A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A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AEA"/>
    <w:rPr>
      <w:sz w:val="32"/>
    </w:rPr>
  </w:style>
  <w:style w:type="paragraph" w:customStyle="1" w:styleId="HeadingProcedure">
    <w:name w:val="Heading Procedure"/>
    <w:basedOn w:val="HeadingBase"/>
    <w:next w:val="Normal"/>
    <w:rsid w:val="006E4AEA"/>
    <w:pPr>
      <w:tabs>
        <w:tab w:val="left" w:pos="0"/>
      </w:tabs>
      <w:spacing w:before="120" w:after="60"/>
    </w:pPr>
    <w:rPr>
      <w:i/>
      <w:color w:val="918585"/>
      <w:sz w:val="22"/>
    </w:rPr>
  </w:style>
  <w:style w:type="paragraph" w:customStyle="1" w:styleId="TableBodyText">
    <w:name w:val="Table Body Text"/>
    <w:basedOn w:val="BodyText"/>
    <w:rsid w:val="006E4AEA"/>
    <w:pPr>
      <w:spacing w:before="60" w:after="60"/>
    </w:pPr>
  </w:style>
  <w:style w:type="paragraph" w:styleId="ListContinue">
    <w:name w:val="List Continue"/>
    <w:basedOn w:val="List"/>
    <w:rsid w:val="006E4AEA"/>
    <w:pPr>
      <w:ind w:firstLine="0"/>
    </w:pPr>
  </w:style>
  <w:style w:type="paragraph" w:customStyle="1" w:styleId="ListNote">
    <w:name w:val="List Note"/>
    <w:basedOn w:val="List"/>
    <w:rsid w:val="006E4AEA"/>
    <w:pPr>
      <w:pBdr>
        <w:top w:val="single" w:sz="6" w:space="2" w:color="918585"/>
        <w:bottom w:val="single" w:sz="6" w:space="2" w:color="918585"/>
      </w:pBdr>
      <w:tabs>
        <w:tab w:val="left" w:pos="1021"/>
      </w:tabs>
      <w:ind w:firstLine="0"/>
    </w:pPr>
  </w:style>
  <w:style w:type="paragraph" w:customStyle="1" w:styleId="Warning">
    <w:name w:val="Warning"/>
    <w:basedOn w:val="BodyText"/>
    <w:rsid w:val="006E4AEA"/>
    <w:pPr>
      <w:shd w:val="clear" w:color="auto" w:fill="D9D9D9"/>
      <w:tabs>
        <w:tab w:val="left" w:pos="992"/>
      </w:tabs>
      <w:ind w:left="119" w:right="119"/>
    </w:pPr>
    <w:rPr>
      <w:sz w:val="20"/>
    </w:rPr>
  </w:style>
  <w:style w:type="paragraph" w:customStyle="1" w:styleId="MarginIcons">
    <w:name w:val="Margin Icons"/>
    <w:basedOn w:val="BodyText"/>
    <w:rsid w:val="006E4A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AEA"/>
    <w:rPr>
      <w:rFonts w:ascii="Courier New" w:hAnsi="Courier New"/>
    </w:rPr>
  </w:style>
  <w:style w:type="paragraph" w:customStyle="1" w:styleId="NoteBullet">
    <w:name w:val="Note Bullet"/>
    <w:basedOn w:val="Note"/>
    <w:rsid w:val="006E4AEA"/>
    <w:pPr>
      <w:tabs>
        <w:tab w:val="clear" w:pos="680"/>
      </w:tabs>
      <w:spacing w:before="60" w:after="60"/>
    </w:pPr>
  </w:style>
  <w:style w:type="paragraph" w:customStyle="1" w:styleId="SubHeading2">
    <w:name w:val="SubHeading2"/>
    <w:basedOn w:val="HeadingBase"/>
    <w:rsid w:val="006E4AEA"/>
    <w:pPr>
      <w:spacing w:before="240" w:after="60"/>
    </w:pPr>
    <w:rPr>
      <w:sz w:val="20"/>
    </w:rPr>
  </w:style>
  <w:style w:type="paragraph" w:customStyle="1" w:styleId="SubHeading1">
    <w:name w:val="SubHeading1"/>
    <w:basedOn w:val="HeadingBase"/>
    <w:rsid w:val="006E4AEA"/>
    <w:pPr>
      <w:spacing w:before="240" w:after="60"/>
    </w:pPr>
    <w:rPr>
      <w:color w:val="918585"/>
      <w:sz w:val="22"/>
    </w:rPr>
  </w:style>
  <w:style w:type="paragraph" w:customStyle="1" w:styleId="SideHeading">
    <w:name w:val="Side Heading"/>
    <w:basedOn w:val="HeadingBase"/>
    <w:rsid w:val="006E4A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AEA"/>
    <w:pPr>
      <w:numPr>
        <w:numId w:val="13"/>
      </w:numPr>
    </w:pPr>
  </w:style>
  <w:style w:type="paragraph" w:styleId="PlainText">
    <w:name w:val="Plain Text"/>
    <w:basedOn w:val="Normal"/>
    <w:link w:val="PlainTextChar"/>
    <w:rsid w:val="006E4AEA"/>
    <w:rPr>
      <w:sz w:val="20"/>
    </w:rPr>
  </w:style>
  <w:style w:type="character" w:customStyle="1" w:styleId="PlainTextChar">
    <w:name w:val="Plain Text Char"/>
    <w:basedOn w:val="DefaultParagraphFont"/>
    <w:link w:val="PlainText"/>
    <w:rsid w:val="006E4AEA"/>
    <w:rPr>
      <w:rFonts w:ascii="Courier New" w:eastAsia="Times New Roman" w:hAnsi="Courier New" w:cs="Times New Roman"/>
      <w:sz w:val="20"/>
      <w:szCs w:val="20"/>
      <w:lang w:eastAsia="en-US"/>
    </w:rPr>
  </w:style>
  <w:style w:type="character" w:customStyle="1" w:styleId="MenuOption">
    <w:name w:val="Menu Option"/>
    <w:basedOn w:val="DefaultParagraphFont"/>
    <w:rsid w:val="006E4AEA"/>
    <w:rPr>
      <w:b/>
      <w:smallCaps/>
    </w:rPr>
  </w:style>
  <w:style w:type="paragraph" w:customStyle="1" w:styleId="TableListNumber">
    <w:name w:val="Table List Number"/>
    <w:basedOn w:val="ListNumber"/>
    <w:rsid w:val="006E4AEA"/>
    <w:pPr>
      <w:numPr>
        <w:numId w:val="0"/>
      </w:numPr>
    </w:pPr>
  </w:style>
  <w:style w:type="paragraph" w:styleId="TOC4">
    <w:name w:val="toc 4"/>
    <w:basedOn w:val="TOCBase"/>
    <w:next w:val="Normal"/>
    <w:semiHidden/>
    <w:rsid w:val="006E4AEA"/>
    <w:pPr>
      <w:tabs>
        <w:tab w:val="right" w:leader="dot" w:pos="9071"/>
      </w:tabs>
      <w:ind w:left="1701"/>
    </w:pPr>
  </w:style>
  <w:style w:type="paragraph" w:customStyle="1" w:styleId="ListAlpha">
    <w:name w:val="List Alpha"/>
    <w:basedOn w:val="List"/>
    <w:rsid w:val="006E4AEA"/>
    <w:pPr>
      <w:numPr>
        <w:numId w:val="10"/>
      </w:numPr>
    </w:pPr>
  </w:style>
  <w:style w:type="paragraph" w:customStyle="1" w:styleId="ListAlpha2">
    <w:name w:val="List Alpha 2"/>
    <w:basedOn w:val="List2"/>
    <w:rsid w:val="006E4AEA"/>
    <w:pPr>
      <w:numPr>
        <w:numId w:val="9"/>
      </w:numPr>
    </w:pPr>
  </w:style>
  <w:style w:type="paragraph" w:styleId="List2">
    <w:name w:val="List 2"/>
    <w:basedOn w:val="BodyText"/>
    <w:rsid w:val="006E4AEA"/>
    <w:pPr>
      <w:tabs>
        <w:tab w:val="left" w:pos="680"/>
      </w:tabs>
      <w:spacing w:before="60" w:after="60"/>
      <w:ind w:left="680" w:hanging="340"/>
    </w:pPr>
  </w:style>
  <w:style w:type="paragraph" w:styleId="List3">
    <w:name w:val="List 3"/>
    <w:basedOn w:val="BodyText"/>
    <w:rsid w:val="006E4AEA"/>
    <w:pPr>
      <w:tabs>
        <w:tab w:val="left" w:pos="1021"/>
      </w:tabs>
      <w:spacing w:before="60" w:after="60"/>
      <w:ind w:left="1020" w:hanging="340"/>
    </w:pPr>
  </w:style>
  <w:style w:type="paragraph" w:styleId="List4">
    <w:name w:val="List 4"/>
    <w:basedOn w:val="BodyText"/>
    <w:rsid w:val="006E4AEA"/>
    <w:pPr>
      <w:tabs>
        <w:tab w:val="left" w:pos="1361"/>
      </w:tabs>
      <w:spacing w:before="60" w:after="60"/>
      <w:ind w:left="1361" w:hanging="340"/>
    </w:pPr>
  </w:style>
  <w:style w:type="paragraph" w:styleId="List5">
    <w:name w:val="List 5"/>
    <w:basedOn w:val="BodyText"/>
    <w:rsid w:val="006E4AEA"/>
    <w:pPr>
      <w:tabs>
        <w:tab w:val="left" w:pos="1701"/>
      </w:tabs>
      <w:spacing w:before="60" w:after="60"/>
      <w:ind w:left="1701" w:hanging="340"/>
    </w:pPr>
  </w:style>
  <w:style w:type="paragraph" w:styleId="ListBullet4">
    <w:name w:val="List Bullet 4"/>
    <w:basedOn w:val="List4"/>
    <w:rsid w:val="006E4AEA"/>
    <w:pPr>
      <w:numPr>
        <w:numId w:val="4"/>
      </w:numPr>
    </w:pPr>
  </w:style>
  <w:style w:type="paragraph" w:styleId="ListBullet5">
    <w:name w:val="List Bullet 5"/>
    <w:basedOn w:val="List5"/>
    <w:rsid w:val="006E4AEA"/>
    <w:pPr>
      <w:numPr>
        <w:numId w:val="5"/>
      </w:numPr>
    </w:pPr>
  </w:style>
  <w:style w:type="paragraph" w:styleId="ListContinue2">
    <w:name w:val="List Continue 2"/>
    <w:basedOn w:val="List2"/>
    <w:rsid w:val="006E4AEA"/>
    <w:pPr>
      <w:ind w:firstLine="0"/>
    </w:pPr>
  </w:style>
  <w:style w:type="paragraph" w:styleId="ListContinue3">
    <w:name w:val="List Continue 3"/>
    <w:basedOn w:val="List3"/>
    <w:rsid w:val="006E4AEA"/>
    <w:pPr>
      <w:ind w:left="1021" w:firstLine="0"/>
    </w:pPr>
  </w:style>
  <w:style w:type="paragraph" w:styleId="ListContinue4">
    <w:name w:val="List Continue 4"/>
    <w:basedOn w:val="List4"/>
    <w:rsid w:val="006E4AEA"/>
    <w:pPr>
      <w:ind w:firstLine="0"/>
    </w:pPr>
  </w:style>
  <w:style w:type="paragraph" w:styleId="ListContinue5">
    <w:name w:val="List Continue 5"/>
    <w:basedOn w:val="List5"/>
    <w:rsid w:val="006E4AEA"/>
    <w:pPr>
      <w:ind w:firstLine="0"/>
    </w:pPr>
  </w:style>
  <w:style w:type="paragraph" w:styleId="ListNumber3">
    <w:name w:val="List Number 3"/>
    <w:basedOn w:val="List3"/>
    <w:rsid w:val="006E4AEA"/>
    <w:pPr>
      <w:numPr>
        <w:numId w:val="6"/>
      </w:numPr>
    </w:pPr>
  </w:style>
  <w:style w:type="paragraph" w:styleId="ListNumber4">
    <w:name w:val="List Number 4"/>
    <w:basedOn w:val="List4"/>
    <w:rsid w:val="006E4AEA"/>
    <w:pPr>
      <w:numPr>
        <w:numId w:val="7"/>
      </w:numPr>
    </w:pPr>
  </w:style>
  <w:style w:type="paragraph" w:styleId="ListNumber5">
    <w:name w:val="List Number 5"/>
    <w:basedOn w:val="List5"/>
    <w:rsid w:val="006E4AEA"/>
    <w:pPr>
      <w:numPr>
        <w:numId w:val="8"/>
      </w:numPr>
    </w:pPr>
  </w:style>
  <w:style w:type="paragraph" w:styleId="BlockText">
    <w:name w:val="Block Text"/>
    <w:basedOn w:val="Normal"/>
    <w:rsid w:val="006E4AEA"/>
    <w:pPr>
      <w:spacing w:after="120"/>
      <w:ind w:left="1440" w:right="1440"/>
    </w:pPr>
  </w:style>
  <w:style w:type="character" w:customStyle="1" w:styleId="Subscript">
    <w:name w:val="Subscript"/>
    <w:basedOn w:val="DefaultParagraphFont"/>
    <w:rsid w:val="006E4AEA"/>
    <w:rPr>
      <w:sz w:val="16"/>
      <w:vertAlign w:val="subscript"/>
    </w:rPr>
  </w:style>
  <w:style w:type="character" w:customStyle="1" w:styleId="Superscript">
    <w:name w:val="Superscript"/>
    <w:basedOn w:val="DefaultParagraphFont"/>
    <w:rsid w:val="006E4AEA"/>
    <w:rPr>
      <w:sz w:val="16"/>
      <w:vertAlign w:val="superscript"/>
    </w:rPr>
  </w:style>
  <w:style w:type="character" w:customStyle="1" w:styleId="Symbols">
    <w:name w:val="Symbols"/>
    <w:basedOn w:val="DefaultParagraphFont"/>
    <w:rsid w:val="006E4AEA"/>
    <w:rPr>
      <w:rFonts w:ascii="Symbol" w:hAnsi="Symbol"/>
    </w:rPr>
  </w:style>
  <w:style w:type="character" w:customStyle="1" w:styleId="MenuOptions">
    <w:name w:val="Menu Options"/>
    <w:basedOn w:val="DefaultParagraphFont"/>
    <w:rsid w:val="006E4AEA"/>
    <w:rPr>
      <w:rFonts w:ascii="Arial Narrow" w:hAnsi="Arial Narrow"/>
      <w:smallCaps/>
    </w:rPr>
  </w:style>
  <w:style w:type="character" w:customStyle="1" w:styleId="Buttons">
    <w:name w:val="Buttons"/>
    <w:basedOn w:val="DefaultParagraphFont"/>
    <w:rsid w:val="006E4AEA"/>
    <w:rPr>
      <w:b/>
    </w:rPr>
  </w:style>
  <w:style w:type="character" w:customStyle="1" w:styleId="Underlined">
    <w:name w:val="Underlined"/>
    <w:basedOn w:val="DefaultParagraphFont"/>
    <w:rsid w:val="006E4AEA"/>
    <w:rPr>
      <w:u w:val="single"/>
    </w:rPr>
  </w:style>
  <w:style w:type="paragraph" w:customStyle="1" w:styleId="TableBodyTextRight">
    <w:name w:val="Table Body Text Right"/>
    <w:basedOn w:val="TableBodyText"/>
    <w:rsid w:val="006E4AEA"/>
    <w:pPr>
      <w:widowControl w:val="0"/>
      <w:autoSpaceDE w:val="0"/>
      <w:autoSpaceDN w:val="0"/>
      <w:adjustRightInd w:val="0"/>
      <w:jc w:val="right"/>
    </w:pPr>
    <w:rPr>
      <w:rFonts w:cs="Arial"/>
      <w:szCs w:val="18"/>
    </w:rPr>
  </w:style>
  <w:style w:type="paragraph" w:customStyle="1" w:styleId="CopyrightText">
    <w:name w:val="Copyright Text"/>
    <w:basedOn w:val="BodyText"/>
    <w:rsid w:val="006E4AEA"/>
    <w:rPr>
      <w:sz w:val="18"/>
    </w:rPr>
  </w:style>
  <w:style w:type="paragraph" w:customStyle="1" w:styleId="BodySmallRight">
    <w:name w:val="Body Small Right"/>
    <w:basedOn w:val="BodyTextRight"/>
    <w:rsid w:val="006E4AEA"/>
    <w:rPr>
      <w:sz w:val="18"/>
      <w:szCs w:val="18"/>
    </w:rPr>
  </w:style>
  <w:style w:type="paragraph" w:customStyle="1" w:styleId="MarginEdition">
    <w:name w:val="Margin Edition"/>
    <w:basedOn w:val="MarginNote"/>
    <w:rsid w:val="006E4AEA"/>
    <w:pPr>
      <w:spacing w:before="0" w:after="0"/>
    </w:pPr>
    <w:rPr>
      <w:rFonts w:ascii="Times New Roman" w:hAnsi="Times New Roman"/>
      <w:color w:val="999999"/>
    </w:rPr>
  </w:style>
  <w:style w:type="paragraph" w:customStyle="1" w:styleId="Spacer">
    <w:name w:val="Spacer"/>
    <w:basedOn w:val="Normal"/>
    <w:rsid w:val="006E4AEA"/>
    <w:rPr>
      <w:sz w:val="2"/>
      <w:szCs w:val="2"/>
    </w:rPr>
  </w:style>
  <w:style w:type="character" w:customStyle="1" w:styleId="Small">
    <w:name w:val="Small"/>
    <w:basedOn w:val="DefaultParagraphFont"/>
    <w:rsid w:val="006E4AEA"/>
    <w:rPr>
      <w:sz w:val="16"/>
    </w:rPr>
  </w:style>
  <w:style w:type="paragraph" w:customStyle="1" w:styleId="WideTable">
    <w:name w:val="Wide Table"/>
    <w:basedOn w:val="Normal"/>
    <w:rsid w:val="006E4AEA"/>
    <w:pPr>
      <w:ind w:left="-1418"/>
    </w:pPr>
    <w:rPr>
      <w:sz w:val="2"/>
      <w:szCs w:val="2"/>
    </w:rPr>
  </w:style>
  <w:style w:type="character" w:styleId="PageNumber">
    <w:name w:val="page number"/>
    <w:basedOn w:val="DefaultParagraphFont"/>
    <w:rsid w:val="006E4AEA"/>
  </w:style>
  <w:style w:type="paragraph" w:styleId="Quote">
    <w:name w:val="Quote"/>
    <w:basedOn w:val="Heading1"/>
    <w:link w:val="QuoteChar"/>
    <w:qFormat/>
    <w:rsid w:val="006E4AEA"/>
    <w:rPr>
      <w:b w:val="0"/>
      <w:sz w:val="72"/>
      <w:szCs w:val="72"/>
      <w:lang w:val="en-NZ"/>
    </w:rPr>
  </w:style>
  <w:style w:type="character" w:customStyle="1" w:styleId="QuoteChar">
    <w:name w:val="Quote Char"/>
    <w:basedOn w:val="DefaultParagraphFont"/>
    <w:link w:val="Quote"/>
    <w:rsid w:val="006E4A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AEA"/>
    <w:pPr>
      <w:pageBreakBefore/>
    </w:pPr>
  </w:style>
  <w:style w:type="paragraph" w:customStyle="1" w:styleId="Border">
    <w:name w:val="Border"/>
    <w:basedOn w:val="Normal"/>
    <w:qFormat/>
    <w:rsid w:val="006E4A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AEA"/>
    <w:rPr>
      <w:b/>
      <w:bCs/>
      <w:i/>
      <w:iCs/>
      <w:color w:val="auto"/>
    </w:rPr>
  </w:style>
  <w:style w:type="paragraph" w:styleId="IntenseQuote">
    <w:name w:val="Intense Quote"/>
    <w:basedOn w:val="Normal"/>
    <w:next w:val="Normal"/>
    <w:link w:val="IntenseQuoteChar"/>
    <w:uiPriority w:val="30"/>
    <w:qFormat/>
    <w:rsid w:val="006E4A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A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AEA"/>
    <w:rPr>
      <w:smallCaps/>
      <w:color w:val="auto"/>
      <w:u w:val="single"/>
    </w:rPr>
  </w:style>
  <w:style w:type="character" w:styleId="IntenseReference">
    <w:name w:val="Intense Reference"/>
    <w:basedOn w:val="DefaultParagraphFont"/>
    <w:uiPriority w:val="32"/>
    <w:qFormat/>
    <w:rsid w:val="006E4AEA"/>
    <w:rPr>
      <w:b/>
      <w:bCs/>
      <w:smallCaps/>
      <w:color w:val="auto"/>
      <w:spacing w:val="5"/>
      <w:u w:val="single"/>
    </w:rPr>
  </w:style>
  <w:style w:type="paragraph" w:customStyle="1" w:styleId="2ColumnHeading">
    <w:name w:val="2Column Heading"/>
    <w:basedOn w:val="BodyText"/>
    <w:qFormat/>
    <w:rsid w:val="006E4AEA"/>
    <w:pPr>
      <w:spacing w:after="60"/>
      <w:ind w:left="-2268"/>
    </w:pPr>
    <w:rPr>
      <w:b/>
    </w:rPr>
  </w:style>
  <w:style w:type="paragraph" w:customStyle="1" w:styleId="Heading1TOC">
    <w:name w:val="Heading1 TOC"/>
    <w:basedOn w:val="Normal"/>
    <w:qFormat/>
    <w:rsid w:val="006E4AEA"/>
    <w:pPr>
      <w:spacing w:before="240" w:after="120"/>
    </w:pPr>
    <w:rPr>
      <w:rFonts w:ascii="Times New Roman" w:hAnsi="Times New Roman"/>
      <w:b/>
      <w:sz w:val="32"/>
    </w:rPr>
  </w:style>
  <w:style w:type="paragraph" w:customStyle="1" w:styleId="Heading2TOC">
    <w:name w:val="Heading2 TOC"/>
    <w:basedOn w:val="Normal"/>
    <w:qFormat/>
    <w:rsid w:val="006E4AEA"/>
    <w:pPr>
      <w:spacing w:before="240" w:after="60"/>
    </w:pPr>
    <w:rPr>
      <w:rFonts w:ascii="Times New Roman" w:hAnsi="Times New Roman"/>
      <w:b/>
      <w:sz w:val="28"/>
    </w:rPr>
  </w:style>
  <w:style w:type="character" w:customStyle="1" w:styleId="Underline">
    <w:name w:val="Underline"/>
    <w:basedOn w:val="DefaultParagraphFont"/>
    <w:qFormat/>
    <w:rsid w:val="006E4AEA"/>
    <w:rPr>
      <w:u w:val="single"/>
    </w:rPr>
  </w:style>
  <w:style w:type="paragraph" w:styleId="BalloonText">
    <w:name w:val="Balloon Text"/>
    <w:basedOn w:val="Normal"/>
    <w:link w:val="BalloonTextChar"/>
    <w:rsid w:val="006E4AEA"/>
    <w:rPr>
      <w:rFonts w:ascii="Tahoma" w:hAnsi="Tahoma" w:cs="Tahoma"/>
      <w:sz w:val="16"/>
      <w:szCs w:val="16"/>
    </w:rPr>
  </w:style>
  <w:style w:type="character" w:customStyle="1" w:styleId="BalloonTextChar">
    <w:name w:val="Balloon Text Char"/>
    <w:basedOn w:val="DefaultParagraphFont"/>
    <w:link w:val="BalloonText"/>
    <w:rsid w:val="006E4A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A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4A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AEA"/>
    <w:rPr>
      <w:b/>
      <w:color w:val="660033"/>
      <w:spacing w:val="0"/>
    </w:rPr>
  </w:style>
  <w:style w:type="paragraph" w:customStyle="1" w:styleId="Nameditemlist">
    <w:name w:val="Named item list"/>
    <w:basedOn w:val="BodyText"/>
    <w:qFormat/>
    <w:rsid w:val="006E4A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1624</Words>
  <Characters>10359</Characters>
  <Application>Microsoft Office Word</Application>
  <DocSecurity>0</DocSecurity>
  <Lines>438</Lines>
  <Paragraphs>292</Paragraphs>
  <ScaleCrop>false</ScaleCrop>
  <Company>Author-it Software Corporation Ltd.</Company>
  <LinksUpToDate>false</LinksUpToDate>
  <CharactersWithSpaces>11899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ICTTEN2219A Install and test internet protocol devices in convergence networks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2014-02-07T09:25:04Z</dcterms:created>
  <dcterms:modified xsi:type="dcterms:W3CDTF">2014-02-06T04:23:00Z</dcterms:modified>
</cp:coreProperties>
</file>