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F4F" w:rsidP="00CC1F4F">
      <w:pPr>
        <w:pStyle w:val="Title"/>
      </w:pPr>
      <w:r>
        <w:fldChar w:fldCharType="begin"/>
      </w:r>
      <w:r>
        <w:instrText xml:space="preserve"> TITLE   \* MERGEFORMAT </w:instrText>
      </w:r>
      <w:r>
        <w:fldChar w:fldCharType="separate"/>
      </w:r>
      <w:r>
        <w:t>ICTTEN2140B Use hand and power tools</w:t>
      </w:r>
      <w:r>
        <w:fldChar w:fldCharType="end"/>
      </w:r>
    </w:p>
    <w:p w:rsidR="00CC1F4F" w:rsidP="00CC1F4F">
      <w:pPr>
        <w:pStyle w:val="Version"/>
        <w:sectPr w:rsidSect="003D2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D4A" w:rsidP="003D2D4A">
      <w:pPr>
        <w:pStyle w:val="SuperHeading"/>
      </w:pPr>
      <w:r w:rsidRPr="003D2D4A">
        <w:t>ICTTEN2140B Use hand and power tools</w:t>
      </w:r>
    </w:p>
    <w:p w:rsidR="00000000" w:rsidRPr="003D2D4A" w:rsidP="003D2D4A">
      <w:pPr>
        <w:pStyle w:val="Heading1"/>
      </w:pPr>
      <w:bookmarkStart w:id="1" w:name="O_640002"/>
      <w:bookmarkEnd w:id="1"/>
      <w:r w:rsidRPr="003D2D4A">
        <w:t>Modification History</w:t>
      </w:r>
    </w:p>
    <w:tbl>
      <w:tblPr>
        <w:tblW w:w="0" w:type="auto"/>
        <w:tblLayout w:type="fixed"/>
        <w:tblCellMar>
          <w:left w:w="62" w:type="dxa"/>
          <w:right w:w="62" w:type="dxa"/>
        </w:tblCellMar>
        <w:tblLook w:val="0000"/>
      </w:tblPr>
      <w:tblGrid>
        <w:gridCol w:w="2555"/>
        <w:gridCol w:w="6190"/>
      </w:tblGrid>
      <w:tr w:rsidTr="003D2D4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Comments</w:t>
            </w:r>
          </w:p>
        </w:tc>
      </w:tr>
      <w:tr w:rsidTr="003D2D4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 xml:space="preserve">This version first released with </w:t>
            </w:r>
            <w:r w:rsidRPr="003D2D4A">
              <w:rPr>
                <w:rStyle w:val="Emphasis"/>
              </w:rPr>
              <w:t>ICT10 Integrated Telecommunications Training Package Version 3.0</w:t>
            </w:r>
            <w:r w:rsidRPr="003D2D4A">
              <w:t>.</w:t>
            </w:r>
          </w:p>
          <w:p w:rsidR="00000000" w:rsidRPr="003D2D4A" w:rsidP="003D2D4A">
            <w:pPr>
              <w:pStyle w:val="BodyText"/>
            </w:pPr>
          </w:p>
          <w:p w:rsidR="00000000" w:rsidRPr="003D2D4A" w:rsidP="003D2D4A">
            <w:pPr>
              <w:pStyle w:val="BodyText"/>
            </w:pPr>
            <w:r w:rsidRPr="003D2D4A">
              <w:t>References to other units updated.</w:t>
            </w:r>
          </w:p>
          <w:p w:rsidR="00000000" w:rsidRPr="003D2D4A" w:rsidP="003D2D4A">
            <w:pPr>
              <w:pStyle w:val="BodyText"/>
            </w:pPr>
          </w:p>
          <w:p w:rsidR="00000000" w:rsidP="003D2D4A">
            <w:pPr>
              <w:pStyle w:val="BodyText"/>
              <w:rPr>
                <w:lang w:val="en-NZ"/>
              </w:rPr>
            </w:pPr>
            <w:r w:rsidRPr="003D2D4A">
              <w:t>Outcomes deemed equivalent.</w:t>
            </w:r>
          </w:p>
        </w:tc>
      </w:tr>
      <w:tr w:rsidTr="003D2D4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This version first released with</w:t>
            </w:r>
            <w:r w:rsidRPr="003D2D4A">
              <w:t xml:space="preserve"> </w:t>
            </w:r>
            <w:r w:rsidRPr="003D2D4A">
              <w:rPr>
                <w:rStyle w:val="Emphasis"/>
              </w:rPr>
              <w:t>ICT10 Integrated Telecommunications Training Package Version 1.0</w:t>
            </w:r>
            <w:r w:rsidRPr="003D2D4A">
              <w:t>.</w:t>
            </w:r>
          </w:p>
        </w:tc>
      </w:tr>
    </w:tbl>
    <w:p w:rsidR="00000000" w:rsidRPr="003D2D4A" w:rsidP="003D2D4A">
      <w:pPr>
        <w:pStyle w:val="BodyText"/>
      </w:pPr>
    </w:p>
    <w:p w:rsidR="00000000" w:rsidRPr="003D2D4A" w:rsidP="003D2D4A">
      <w:pPr>
        <w:pStyle w:val="AllowPageBreak"/>
      </w:pPr>
    </w:p>
    <w:p w:rsidR="00000000" w:rsidRPr="003D2D4A" w:rsidP="003D2D4A">
      <w:pPr>
        <w:pStyle w:val="Heading1"/>
      </w:pPr>
      <w:bookmarkStart w:id="2" w:name="O_640003"/>
      <w:bookmarkEnd w:id="2"/>
      <w:r w:rsidRPr="003D2D4A">
        <w:t>Unit Descriptor</w:t>
      </w:r>
    </w:p>
    <w:p w:rsidR="00000000" w:rsidRPr="003D2D4A" w:rsidP="003D2D4A">
      <w:pPr>
        <w:pStyle w:val="BodyText"/>
      </w:pPr>
      <w:r w:rsidRPr="003D2D4A">
        <w:t>This unit describes the performance outcomes, skills and knowledge required to safely use hand and power tools in the workshop and on the worksite.</w:t>
      </w:r>
    </w:p>
    <w:p w:rsidR="00000000" w:rsidRPr="003D2D4A" w:rsidP="003D2D4A">
      <w:pPr>
        <w:pStyle w:val="BodyText"/>
      </w:pPr>
    </w:p>
    <w:p w:rsidR="00000000" w:rsidRPr="003D2D4A" w:rsidP="003D2D4A">
      <w:pPr>
        <w:pStyle w:val="BodyText"/>
      </w:pPr>
      <w:r w:rsidRPr="003D2D4A">
        <w:t>It in</w:t>
      </w:r>
      <w:r w:rsidRPr="003D2D4A">
        <w:t>volves preparing for work, selecting, using and maintaining hand and power tools and cleaning up.</w:t>
      </w:r>
    </w:p>
    <w:p w:rsidR="00000000" w:rsidRPr="003D2D4A" w:rsidP="003D2D4A">
      <w:pPr>
        <w:pStyle w:val="AllowPageBreak"/>
      </w:pPr>
    </w:p>
    <w:p w:rsidR="00000000" w:rsidRPr="003D2D4A" w:rsidP="003D2D4A">
      <w:pPr>
        <w:pStyle w:val="Heading1"/>
      </w:pPr>
      <w:bookmarkStart w:id="3" w:name="O_640004"/>
      <w:bookmarkEnd w:id="3"/>
      <w:r w:rsidRPr="003D2D4A">
        <w:t>Application of the Unit</w:t>
      </w:r>
    </w:p>
    <w:p w:rsidR="00000000" w:rsidRPr="003D2D4A" w:rsidP="003D2D4A">
      <w:pPr>
        <w:pStyle w:val="BodyText"/>
      </w:pPr>
      <w:r w:rsidRPr="003D2D4A">
        <w:t>Technical staff who use hand and power tools apply the skills and knowledge in this unit</w:t>
      </w:r>
      <w:r w:rsidRPr="003D2D4A">
        <w:t>. They may make use of safety equipment and workshop facilities.</w:t>
      </w:r>
    </w:p>
    <w:p w:rsidR="00000000" w:rsidRPr="003D2D4A" w:rsidP="003D2D4A">
      <w:pPr>
        <w:pStyle w:val="AllowPageBreak"/>
      </w:pPr>
    </w:p>
    <w:p w:rsidR="00000000" w:rsidRPr="003D2D4A" w:rsidP="003D2D4A">
      <w:pPr>
        <w:pStyle w:val="Heading1"/>
      </w:pPr>
      <w:bookmarkStart w:id="4" w:name="O_640005"/>
      <w:bookmarkEnd w:id="4"/>
      <w:r w:rsidRPr="003D2D4A">
        <w:t>Licensing/Regulatory Information</w:t>
      </w:r>
    </w:p>
    <w:p w:rsidR="00000000" w:rsidRPr="003D2D4A" w:rsidP="003D2D4A">
      <w:pPr>
        <w:pStyle w:val="BodyText"/>
      </w:pPr>
      <w:r w:rsidRPr="003D2D4A">
        <w:t>No licensing, legislative, regulatory or certification requirements apply to this unit at the time of endorsement but users should confirm re</w:t>
      </w:r>
      <w:r w:rsidRPr="003D2D4A">
        <w:t>quirements with the relevant federal, state or territory authority.</w:t>
      </w:r>
    </w:p>
    <w:p w:rsidR="00000000" w:rsidRPr="003D2D4A" w:rsidP="003D2D4A">
      <w:pPr>
        <w:pStyle w:val="AllowPageBreak"/>
      </w:pPr>
    </w:p>
    <w:p w:rsidR="00000000" w:rsidRPr="003D2D4A" w:rsidP="003D2D4A">
      <w:pPr>
        <w:pStyle w:val="Heading1"/>
      </w:pPr>
      <w:bookmarkStart w:id="5" w:name="O_640006"/>
      <w:bookmarkEnd w:id="5"/>
      <w:r w:rsidRPr="003D2D4A">
        <w:t>Pre-Requisites</w:t>
      </w:r>
    </w:p>
    <w:p w:rsidR="00000000" w:rsidRPr="003D2D4A" w:rsidP="003D2D4A">
      <w:pPr>
        <w:pStyle w:val="BodyText"/>
      </w:pPr>
      <w:r w:rsidRPr="003D2D4A">
        <w:t>Not applicable.</w:t>
      </w:r>
    </w:p>
    <w:p w:rsidR="00000000" w:rsidRPr="003D2D4A" w:rsidP="003D2D4A">
      <w:pPr>
        <w:pStyle w:val="AllowPageBreak"/>
      </w:pPr>
    </w:p>
    <w:p w:rsidR="00000000" w:rsidRPr="003D2D4A" w:rsidP="003D2D4A">
      <w:pPr>
        <w:pStyle w:val="Heading1"/>
      </w:pPr>
      <w:bookmarkStart w:id="6" w:name="O_640007"/>
      <w:bookmarkEnd w:id="6"/>
      <w:r w:rsidRPr="003D2D4A">
        <w:t>Employability Skills Information</w:t>
      </w:r>
    </w:p>
    <w:p w:rsidR="00000000" w:rsidRPr="003D2D4A" w:rsidP="003D2D4A">
      <w:pPr>
        <w:pStyle w:val="BodyText"/>
      </w:pPr>
      <w:r w:rsidRPr="003D2D4A">
        <w:t>This unit contains employability skills.</w:t>
      </w:r>
    </w:p>
    <w:p w:rsidR="00000000" w:rsidRPr="003D2D4A" w:rsidP="003D2D4A">
      <w:pPr>
        <w:pStyle w:val="AllowPageBreak"/>
      </w:pPr>
    </w:p>
    <w:p w:rsidR="00000000" w:rsidRPr="003D2D4A" w:rsidP="003D2D4A">
      <w:pPr>
        <w:pStyle w:val="Heading1"/>
      </w:pPr>
      <w:bookmarkStart w:id="7" w:name="O_640008"/>
      <w:bookmarkEnd w:id="7"/>
      <w:r w:rsidRPr="003D2D4A">
        <w:t>Elements and Performance Criteri</w:t>
      </w:r>
      <w:r w:rsidRPr="003D2D4A">
        <w:t>a Pre-Content</w:t>
      </w:r>
    </w:p>
    <w:tbl>
      <w:tblPr>
        <w:tblW w:w="0" w:type="auto"/>
        <w:tblLayout w:type="fixed"/>
        <w:tblCellMar>
          <w:left w:w="62" w:type="dxa"/>
          <w:right w:w="62" w:type="dxa"/>
        </w:tblCellMar>
        <w:tblLook w:val="0000"/>
      </w:tblPr>
      <w:tblGrid>
        <w:gridCol w:w="2469"/>
        <w:gridCol w:w="6276"/>
      </w:tblGrid>
      <w:tr w:rsidTr="003D2D4A">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D2D4A" w:rsidP="003D2D4A">
            <w:pPr>
              <w:pStyle w:val="BodyText"/>
            </w:pPr>
            <w:r w:rsidRPr="003D2D4A">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Performance Criteria</w:t>
            </w:r>
          </w:p>
        </w:tc>
      </w:tr>
      <w:tr w:rsidTr="003D2D4A">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rPr>
                <w:rStyle w:val="Emphasis"/>
              </w:rPr>
              <w:t>Performance criteria describe the performance needed to demonstrate achievement of the element. Where bold italicised text is used, further inform</w:t>
            </w:r>
            <w:r w:rsidRPr="003D2D4A">
              <w:rPr>
                <w:rStyle w:val="Emphasis"/>
              </w:rPr>
              <w:t>ation is detailed in the required skills and knowledge section and the range statement. Assessment of performance is to be consistent with the evidence guide.</w:t>
            </w:r>
          </w:p>
        </w:tc>
      </w:tr>
    </w:tbl>
    <w:p w:rsidR="00000000" w:rsidRPr="003D2D4A" w:rsidP="003D2D4A">
      <w:pPr>
        <w:pStyle w:val="BodyText"/>
      </w:pPr>
    </w:p>
    <w:p w:rsidR="00000000" w:rsidRPr="003D2D4A" w:rsidP="003D2D4A">
      <w:pPr>
        <w:pStyle w:val="AllowPageBreak"/>
      </w:pPr>
    </w:p>
    <w:p w:rsidR="00000000" w:rsidRPr="003D2D4A" w:rsidP="003D2D4A">
      <w:pPr>
        <w:pStyle w:val="Heading1"/>
      </w:pPr>
      <w:bookmarkStart w:id="8" w:name="O_640009"/>
      <w:bookmarkEnd w:id="8"/>
      <w:r w:rsidRPr="003D2D4A">
        <w:t>Elements and Performance Criteria</w:t>
      </w:r>
    </w:p>
    <w:tbl>
      <w:tblPr>
        <w:tblW w:w="0" w:type="auto"/>
        <w:tblLayout w:type="fixed"/>
        <w:tblCellMar>
          <w:left w:w="62" w:type="dxa"/>
          <w:right w:w="62" w:type="dxa"/>
        </w:tblCellMar>
        <w:tblLook w:val="0000"/>
      </w:tblPr>
      <w:tblGrid>
        <w:gridCol w:w="2520"/>
        <w:gridCol w:w="6225"/>
      </w:tblGrid>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t>1. Prepare for work activity</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 xml:space="preserve">1.1 Identify the type of work to be performed from </w:t>
            </w:r>
            <w:r w:rsidRPr="003D2D4A">
              <w:rPr>
                <w:rStyle w:val="BoldandItalics"/>
              </w:rPr>
              <w:t>work instructions</w:t>
            </w:r>
          </w:p>
          <w:p w:rsidR="00000000" w:rsidRPr="003D2D4A" w:rsidP="003D2D4A">
            <w:pPr>
              <w:pStyle w:val="BodyText"/>
            </w:pPr>
            <w:r w:rsidRPr="003D2D4A">
              <w:t xml:space="preserve">1.2 Select appropriate </w:t>
            </w:r>
            <w:r w:rsidRPr="003D2D4A">
              <w:rPr>
                <w:rStyle w:val="BoldandItalics"/>
              </w:rPr>
              <w:t xml:space="preserve">hand and power tools </w:t>
            </w:r>
            <w:r w:rsidRPr="003D2D4A">
              <w:t>for the work to be performed</w:t>
            </w:r>
          </w:p>
          <w:p w:rsidR="00000000" w:rsidRPr="003D2D4A" w:rsidP="003D2D4A">
            <w:pPr>
              <w:pStyle w:val="BodyText"/>
            </w:pPr>
            <w:r w:rsidRPr="003D2D4A">
              <w:t xml:space="preserve">1.3 </w:t>
            </w:r>
            <w:r w:rsidRPr="003D2D4A">
              <w:rPr>
                <w:rStyle w:val="BoldandItalics"/>
              </w:rPr>
              <w:t xml:space="preserve">Set up and check tools </w:t>
            </w:r>
            <w:r w:rsidRPr="003D2D4A">
              <w:t xml:space="preserve">for use according to available </w:t>
            </w:r>
            <w:r w:rsidRPr="003D2D4A">
              <w:rPr>
                <w:rStyle w:val="BoldandItalics"/>
              </w:rPr>
              <w:t>information</w:t>
            </w:r>
          </w:p>
          <w:p w:rsidR="00000000" w:rsidRPr="003D2D4A" w:rsidP="003D2D4A">
            <w:pPr>
              <w:pStyle w:val="BodyText"/>
            </w:pPr>
            <w:r w:rsidRPr="003D2D4A">
              <w:t xml:space="preserve">1.4 Examine </w:t>
            </w:r>
            <w:r w:rsidRPr="003D2D4A">
              <w:rPr>
                <w:rStyle w:val="BoldandItalics"/>
              </w:rPr>
              <w:t xml:space="preserve">work environment </w:t>
            </w:r>
            <w:r w:rsidRPr="003D2D4A">
              <w:t>and plan work with tools to maximise safety and productivity</w:t>
            </w:r>
          </w:p>
          <w:p w:rsidR="00000000" w:rsidP="003D2D4A">
            <w:pPr>
              <w:pStyle w:val="BodyText"/>
              <w:rPr>
                <w:lang w:val="en-NZ"/>
              </w:rPr>
            </w:pPr>
            <w:r w:rsidRPr="003D2D4A">
              <w:t>1.5 Clear and clean work area to make it free of obstructions and allow clear access to tools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t>2. Prepare work piece for tool use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 xml:space="preserve">2.1 Mount, support or align </w:t>
            </w:r>
            <w:r w:rsidRPr="003D2D4A">
              <w:rPr>
                <w:rStyle w:val="BoldandItalics"/>
              </w:rPr>
              <w:t xml:space="preserve">work piece </w:t>
            </w:r>
            <w:r w:rsidRPr="003D2D4A">
              <w:t>correctly to the tool or m</w:t>
            </w:r>
            <w:r w:rsidRPr="003D2D4A">
              <w:t>achine to be used</w:t>
            </w:r>
          </w:p>
          <w:p w:rsidR="00000000" w:rsidP="003D2D4A">
            <w:pPr>
              <w:pStyle w:val="BodyText"/>
              <w:rPr>
                <w:lang w:val="en-NZ"/>
              </w:rPr>
            </w:pPr>
            <w:r w:rsidRPr="003D2D4A">
              <w:t>2.2 Anchor work piece securely where necessary to prevent movement</w:t>
            </w:r>
          </w:p>
        </w:tc>
      </w:tr>
      <w:tr w:rsidTr="003D2D4A">
        <w:tblPrEx>
          <w:tblW w:w="0" w:type="auto"/>
          <w:tblLayout w:type="fixed"/>
          <w:tblCellMar>
            <w:left w:w="62" w:type="dxa"/>
            <w:right w:w="62" w:type="dxa"/>
          </w:tblCellMar>
          <w:tblLook w:val="0000"/>
        </w:tblPrEx>
        <w:trPr>
          <w:trHeight w:val="2648"/>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t>3. Operate hand and power tools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 xml:space="preserve">3.1 Use hand and power tools according to industry and enterprise </w:t>
            </w:r>
            <w:r w:rsidRPr="003D2D4A">
              <w:rPr>
                <w:rStyle w:val="BoldandItalics"/>
              </w:rPr>
              <w:t>safe working practices</w:t>
            </w:r>
          </w:p>
          <w:p w:rsidR="00000000" w:rsidRPr="003D2D4A" w:rsidP="003D2D4A">
            <w:pPr>
              <w:pStyle w:val="BodyText"/>
            </w:pPr>
            <w:r w:rsidRPr="003D2D4A">
              <w:t xml:space="preserve">3.2 Use </w:t>
            </w:r>
            <w:r w:rsidRPr="003D2D4A">
              <w:rPr>
                <w:rStyle w:val="BoldandItalics"/>
              </w:rPr>
              <w:t xml:space="preserve">safety equipment </w:t>
            </w:r>
            <w:r w:rsidRPr="003D2D4A">
              <w:t>during tool operation according to industry and enterprise safe working practices</w:t>
            </w:r>
          </w:p>
          <w:p w:rsidR="00000000" w:rsidRPr="003D2D4A" w:rsidP="003D2D4A">
            <w:pPr>
              <w:pStyle w:val="BodyText"/>
            </w:pPr>
            <w:r w:rsidRPr="003D2D4A">
              <w:t>3.3 Monitor tool operation continuously and discontinue use if abnormal operation occurs</w:t>
            </w:r>
          </w:p>
          <w:p w:rsidR="00000000" w:rsidP="003D2D4A">
            <w:pPr>
              <w:pStyle w:val="BodyText"/>
              <w:rPr>
                <w:lang w:val="en-NZ"/>
              </w:rPr>
            </w:pPr>
            <w:r w:rsidRPr="003D2D4A">
              <w:t>3.4 Clean the work area on completion of work</w:t>
            </w:r>
          </w:p>
        </w:tc>
      </w:tr>
      <w:tr w:rsidTr="003D2D4A">
        <w:tblPrEx>
          <w:tblW w:w="0" w:type="auto"/>
          <w:tblLayout w:type="fixed"/>
          <w:tblCellMar>
            <w:left w:w="62" w:type="dxa"/>
            <w:right w:w="62" w:type="dxa"/>
          </w:tblCellMar>
          <w:tblLook w:val="0000"/>
        </w:tblPrEx>
        <w:trPr>
          <w:trHeight w:val="9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t>4. Maintain hand and power tools after</w:t>
            </w:r>
            <w:r w:rsidRPr="003D2D4A">
              <w:t xml:space="preserve"> use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4.1 Clean and store tools according to industry and enterprise safe working practices</w:t>
            </w:r>
          </w:p>
          <w:p w:rsidR="00000000" w:rsidRPr="003D2D4A" w:rsidP="003D2D4A">
            <w:pPr>
              <w:pStyle w:val="BodyText"/>
            </w:pPr>
            <w:r w:rsidRPr="003D2D4A">
              <w:t>4.2 Report abnormal tool operation or other problems according to established procedures</w:t>
            </w:r>
          </w:p>
          <w:p w:rsidR="00000000" w:rsidRPr="003D2D4A" w:rsidP="003D2D4A">
            <w:pPr>
              <w:pStyle w:val="BodyText"/>
            </w:pPr>
            <w:r w:rsidRPr="003D2D4A">
              <w:t>4.3 Perform programmed maintenance of tools according to work role</w:t>
            </w:r>
          </w:p>
          <w:p w:rsidR="00000000" w:rsidRPr="003D2D4A" w:rsidP="003D2D4A">
            <w:pPr>
              <w:pStyle w:val="BodyText"/>
            </w:pPr>
            <w:r w:rsidRPr="003D2D4A">
              <w:t>4.4 Arran</w:t>
            </w:r>
            <w:r w:rsidRPr="003D2D4A">
              <w:t xml:space="preserve">ge inspection of power tools according to </w:t>
            </w:r>
            <w:r w:rsidRPr="003D2D4A">
              <w:rPr>
                <w:rStyle w:val="BoldandItalics"/>
              </w:rPr>
              <w:t>regulatory requirements</w:t>
            </w:r>
          </w:p>
        </w:tc>
      </w:tr>
    </w:tbl>
    <w:p w:rsidR="00000000" w:rsidRPr="003D2D4A" w:rsidP="003D2D4A">
      <w:pPr>
        <w:pStyle w:val="BodyText"/>
      </w:pPr>
    </w:p>
    <w:p w:rsidR="00000000" w:rsidRPr="003D2D4A" w:rsidP="003D2D4A">
      <w:pPr>
        <w:pStyle w:val="AllowPageBreak"/>
      </w:pPr>
    </w:p>
    <w:p w:rsidR="00000000" w:rsidRPr="003D2D4A" w:rsidP="003D2D4A">
      <w:pPr>
        <w:pStyle w:val="Heading1"/>
      </w:pPr>
      <w:bookmarkStart w:id="9" w:name="O_640010"/>
      <w:bookmarkEnd w:id="9"/>
      <w:r w:rsidRPr="003D2D4A">
        <w:t>Required Skills and Knowledge</w:t>
      </w:r>
    </w:p>
    <w:p w:rsidR="00000000" w:rsidRPr="003D2D4A" w:rsidP="003D2D4A">
      <w:pPr>
        <w:pStyle w:val="BodyText"/>
      </w:pPr>
      <w:r w:rsidRPr="003D2D4A">
        <w:rPr>
          <w:rStyle w:val="Emphasis"/>
        </w:rPr>
        <w:t>This section describes the skills and knowledge required for this unit.</w:t>
      </w:r>
    </w:p>
    <w:p w:rsidR="00000000" w:rsidRPr="003D2D4A" w:rsidP="003D2D4A">
      <w:pPr>
        <w:pStyle w:val="BodyText"/>
      </w:pPr>
    </w:p>
    <w:p w:rsidR="00000000" w:rsidRPr="003D2D4A" w:rsidP="003D2D4A">
      <w:pPr>
        <w:pStyle w:val="BodyText"/>
      </w:pPr>
      <w:r w:rsidRPr="003D2D4A">
        <w:rPr>
          <w:rStyle w:val="SpecialBold"/>
        </w:rPr>
        <w:t>Required skills</w:t>
      </w:r>
    </w:p>
    <w:p w:rsidR="00000000" w:rsidRPr="003D2D4A" w:rsidP="003D2D4A">
      <w:pPr>
        <w:pStyle w:val="BodyText"/>
      </w:pPr>
    </w:p>
    <w:p w:rsidR="00000000" w:rsidRPr="003D2D4A" w:rsidP="003D2D4A">
      <w:pPr>
        <w:pStyle w:val="ListBullet"/>
      </w:pPr>
      <w:r w:rsidRPr="003D2D4A">
        <w:t>communication skills to:</w:t>
      </w:r>
    </w:p>
    <w:p w:rsidR="00000000" w:rsidRPr="003D2D4A" w:rsidP="003D2D4A">
      <w:pPr>
        <w:pStyle w:val="ListBullet2"/>
      </w:pPr>
      <w:r w:rsidRPr="003D2D4A">
        <w:t>liaise with colleagues on technical and operational matters</w:t>
      </w:r>
    </w:p>
    <w:p w:rsidR="00000000" w:rsidRPr="003D2D4A" w:rsidP="003D2D4A">
      <w:pPr>
        <w:pStyle w:val="ListBullet2"/>
      </w:pPr>
      <w:r w:rsidRPr="003D2D4A">
        <w:t>record and report procedures</w:t>
      </w:r>
    </w:p>
    <w:p w:rsidR="00000000" w:rsidRPr="003D2D4A" w:rsidP="003D2D4A">
      <w:pPr>
        <w:pStyle w:val="ListBullet"/>
      </w:pPr>
      <w:r w:rsidRPr="003D2D4A">
        <w:t>literacy skills to interpret and understand the information required for the preparation and application of hand and power tools including:</w:t>
      </w:r>
    </w:p>
    <w:p w:rsidR="00000000" w:rsidRPr="003D2D4A" w:rsidP="003D2D4A">
      <w:pPr>
        <w:pStyle w:val="ListBullet2"/>
      </w:pPr>
      <w:r w:rsidRPr="003D2D4A">
        <w:t>equipment</w:t>
      </w:r>
    </w:p>
    <w:p w:rsidR="00000000" w:rsidRPr="003D2D4A" w:rsidP="003D2D4A">
      <w:pPr>
        <w:pStyle w:val="ListBullet2"/>
      </w:pPr>
      <w:r w:rsidRPr="003D2D4A">
        <w:t xml:space="preserve">manufacturer's </w:t>
      </w:r>
      <w:r w:rsidRPr="003D2D4A">
        <w:t>instructions</w:t>
      </w:r>
    </w:p>
    <w:p w:rsidR="00000000" w:rsidRPr="003D2D4A" w:rsidP="003D2D4A">
      <w:pPr>
        <w:pStyle w:val="ListBullet2"/>
      </w:pPr>
      <w:r w:rsidRPr="003D2D4A">
        <w:t>materials safety data sheets</w:t>
      </w:r>
    </w:p>
    <w:p w:rsidR="00000000" w:rsidRPr="003D2D4A" w:rsidP="003D2D4A">
      <w:pPr>
        <w:pStyle w:val="ListBullet2"/>
      </w:pPr>
      <w:r w:rsidRPr="003D2D4A">
        <w:t>quality assurance procedures</w:t>
      </w:r>
    </w:p>
    <w:p w:rsidR="00000000" w:rsidRPr="003D2D4A" w:rsidP="003D2D4A">
      <w:pPr>
        <w:pStyle w:val="ListBullet2"/>
      </w:pPr>
      <w:r w:rsidRPr="003D2D4A">
        <w:t>work instructions</w:t>
      </w:r>
    </w:p>
    <w:p w:rsidR="00000000" w:rsidRPr="003D2D4A" w:rsidP="003D2D4A">
      <w:pPr>
        <w:pStyle w:val="ListBullet"/>
      </w:pPr>
      <w:r w:rsidRPr="003D2D4A">
        <w:t>planning and organisational skills to manage time, organise priorities and plan work</w:t>
      </w:r>
    </w:p>
    <w:p w:rsidR="00000000" w:rsidRPr="003D2D4A" w:rsidP="003D2D4A">
      <w:pPr>
        <w:pStyle w:val="ListBullet"/>
      </w:pPr>
      <w:r w:rsidRPr="003D2D4A">
        <w:t>safety awareness skills to:</w:t>
      </w:r>
    </w:p>
    <w:p w:rsidR="00000000" w:rsidRPr="003D2D4A" w:rsidP="003D2D4A">
      <w:pPr>
        <w:pStyle w:val="ListBullet2"/>
      </w:pPr>
      <w:r w:rsidRPr="003D2D4A">
        <w:t>apply precautions and required action to minimise, control or eliminate hazards associated with use of particular hand and power tools</w:t>
      </w:r>
    </w:p>
    <w:p w:rsidR="00000000" w:rsidRPr="003D2D4A" w:rsidP="003D2D4A">
      <w:pPr>
        <w:pStyle w:val="ListBullet2"/>
      </w:pPr>
      <w:r w:rsidRPr="003D2D4A">
        <w:t>select and use required personal protective equipment conforming to industry and occupational health and safety (OHS) sta</w:t>
      </w:r>
      <w:r w:rsidRPr="003D2D4A">
        <w:t>ndards</w:t>
      </w:r>
    </w:p>
    <w:p w:rsidR="00000000" w:rsidRPr="003D2D4A" w:rsidP="003D2D4A">
      <w:pPr>
        <w:pStyle w:val="ListBullet2"/>
      </w:pPr>
      <w:r w:rsidRPr="003D2D4A">
        <w:t>use relevant chemicals and cleaning agents and dispose of waste products</w:t>
      </w:r>
    </w:p>
    <w:p w:rsidR="00000000" w:rsidRPr="003D2D4A" w:rsidP="003D2D4A">
      <w:pPr>
        <w:pStyle w:val="ListBullet2"/>
      </w:pPr>
      <w:r w:rsidRPr="003D2D4A">
        <w:t>work systematically with required attention to detail without injury to self or others, or damage to goods or equipment</w:t>
      </w:r>
    </w:p>
    <w:p w:rsidR="00000000" w:rsidRPr="003D2D4A" w:rsidP="003D2D4A">
      <w:pPr>
        <w:pStyle w:val="ListBullet"/>
      </w:pPr>
      <w:r w:rsidRPr="003D2D4A">
        <w:t>task management skills to work systematically with requ</w:t>
      </w:r>
      <w:r w:rsidRPr="003D2D4A">
        <w:t>ired attention to detail and adherence to all safety requirements</w:t>
      </w:r>
    </w:p>
    <w:p w:rsidR="00000000" w:rsidRPr="003D2D4A" w:rsidP="003D2D4A">
      <w:pPr>
        <w:pStyle w:val="ListBullet"/>
      </w:pPr>
      <w:r w:rsidRPr="003D2D4A">
        <w:t>technical skills to:</w:t>
      </w:r>
    </w:p>
    <w:p w:rsidR="00000000" w:rsidRPr="003D2D4A" w:rsidP="003D2D4A">
      <w:pPr>
        <w:pStyle w:val="ListBullet2"/>
      </w:pPr>
      <w:r w:rsidRPr="003D2D4A">
        <w:t>select and use appropriate hand and power tools</w:t>
      </w:r>
    </w:p>
    <w:p w:rsidR="00CC1F4F" w:rsidP="003D2D4A">
      <w:pPr>
        <w:pStyle w:val="ListBullet2"/>
      </w:pPr>
      <w:r w:rsidRPr="003D2D4A">
        <w:t>use technical information for tools, processes, materials and equipment.</w:t>
      </w:r>
    </w:p>
    <w:p w:rsidR="00CC1F4F" w:rsidP="003D2D4A">
      <w:pPr>
        <w:pStyle w:val="ListBullet2"/>
      </w:pPr>
    </w:p>
    <w:p w:rsidR="00000000" w:rsidRPr="003D2D4A" w:rsidP="003D2D4A">
      <w:pPr>
        <w:pStyle w:val="BodyText"/>
      </w:pPr>
      <w:r w:rsidRPr="003D2D4A">
        <w:rPr>
          <w:rStyle w:val="SpecialBold"/>
        </w:rPr>
        <w:t>Required knowledge</w:t>
      </w:r>
    </w:p>
    <w:p w:rsidR="00000000" w:rsidRPr="003D2D4A" w:rsidP="003D2D4A">
      <w:pPr>
        <w:pStyle w:val="BodyText"/>
      </w:pPr>
    </w:p>
    <w:p w:rsidR="00000000" w:rsidRPr="003D2D4A" w:rsidP="003D2D4A">
      <w:pPr>
        <w:pStyle w:val="ListBullet"/>
      </w:pPr>
      <w:r w:rsidRPr="003D2D4A">
        <w:t>electrical and compresse</w:t>
      </w:r>
      <w:r w:rsidRPr="003D2D4A">
        <w:t>d air safety</w:t>
      </w:r>
    </w:p>
    <w:p w:rsidR="00000000" w:rsidRPr="003D2D4A" w:rsidP="003D2D4A">
      <w:pPr>
        <w:pStyle w:val="ListBullet"/>
      </w:pPr>
      <w:r w:rsidRPr="003D2D4A">
        <w:t>equipment types, characteristics, technical capabilities and limitations</w:t>
      </w:r>
    </w:p>
    <w:p w:rsidR="00000000" w:rsidRPr="003D2D4A" w:rsidP="003D2D4A">
      <w:pPr>
        <w:pStyle w:val="ListBullet"/>
      </w:pPr>
      <w:r w:rsidRPr="003D2D4A">
        <w:t>features and operating requirements of hand and power tools</w:t>
      </w:r>
    </w:p>
    <w:p w:rsidR="00000000" w:rsidRPr="003D2D4A" w:rsidP="003D2D4A">
      <w:pPr>
        <w:pStyle w:val="ListBullet"/>
      </w:pPr>
      <w:r w:rsidRPr="003D2D4A">
        <w:t>general housekeeping policies and procedures</w:t>
      </w:r>
    </w:p>
    <w:p w:rsidR="00000000" w:rsidRPr="003D2D4A" w:rsidP="003D2D4A">
      <w:pPr>
        <w:pStyle w:val="ListBullet"/>
      </w:pPr>
      <w:r w:rsidRPr="003D2D4A">
        <w:t>industry and work site terminology</w:t>
      </w:r>
    </w:p>
    <w:p w:rsidR="00000000" w:rsidRPr="003D2D4A" w:rsidP="003D2D4A">
      <w:pPr>
        <w:pStyle w:val="ListBullet"/>
      </w:pPr>
      <w:r w:rsidRPr="003D2D4A">
        <w:t>information required to operate equipment according to a test specification</w:t>
      </w:r>
    </w:p>
    <w:p w:rsidR="00000000" w:rsidRPr="003D2D4A" w:rsidP="003D2D4A">
      <w:pPr>
        <w:pStyle w:val="ListBullet"/>
      </w:pPr>
      <w:r w:rsidRPr="003D2D4A">
        <w:t>job safety analysis (JSA) or safe work method statement</w:t>
      </w:r>
    </w:p>
    <w:p w:rsidR="00000000" w:rsidRPr="003D2D4A" w:rsidP="003D2D4A">
      <w:pPr>
        <w:pStyle w:val="ListBullet"/>
      </w:pPr>
      <w:r w:rsidRPr="003D2D4A">
        <w:t>legislation, codes of practice and other formal agreements that impact on the work activity</w:t>
      </w:r>
    </w:p>
    <w:p w:rsidR="00000000" w:rsidRPr="003D2D4A" w:rsidP="003D2D4A">
      <w:pPr>
        <w:pStyle w:val="ListBullet"/>
      </w:pPr>
      <w:r w:rsidRPr="003D2D4A">
        <w:t xml:space="preserve">manufacturer’s requirements for </w:t>
      </w:r>
      <w:r w:rsidRPr="003D2D4A">
        <w:t>safe operation of equipment</w:t>
      </w:r>
    </w:p>
    <w:p w:rsidR="00000000" w:rsidRPr="003D2D4A" w:rsidP="003D2D4A">
      <w:pPr>
        <w:pStyle w:val="ListBullet"/>
      </w:pPr>
      <w:r w:rsidRPr="003D2D4A">
        <w:t>materials commonly used in the industry</w:t>
      </w:r>
    </w:p>
    <w:p w:rsidR="00000000" w:rsidRPr="003D2D4A" w:rsidP="003D2D4A">
      <w:pPr>
        <w:pStyle w:val="ListBullet"/>
      </w:pPr>
      <w:r w:rsidRPr="003D2D4A">
        <w:t>material safety data sheets (MSDS) and materials handling methods</w:t>
      </w:r>
    </w:p>
    <w:p w:rsidR="00000000" w:rsidRPr="003D2D4A" w:rsidP="003D2D4A">
      <w:pPr>
        <w:pStyle w:val="ListBullet"/>
      </w:pPr>
      <w:r w:rsidRPr="003D2D4A">
        <w:t>operational, maintenance and basic diagnostic procedures</w:t>
      </w:r>
    </w:p>
    <w:p w:rsidR="00000000" w:rsidRPr="003D2D4A" w:rsidP="003D2D4A">
      <w:pPr>
        <w:pStyle w:val="ListBullet"/>
      </w:pPr>
      <w:r w:rsidRPr="003D2D4A">
        <w:t>power sources</w:t>
      </w:r>
    </w:p>
    <w:p w:rsidR="00000000" w:rsidRPr="003D2D4A" w:rsidP="003D2D4A">
      <w:pPr>
        <w:pStyle w:val="ListBullet"/>
      </w:pPr>
      <w:r w:rsidRPr="003D2D4A">
        <w:t xml:space="preserve">specific OHS requirements relating to the activity </w:t>
      </w:r>
      <w:r w:rsidRPr="003D2D4A">
        <w:t>and site conditions</w:t>
      </w:r>
    </w:p>
    <w:p w:rsidR="00000000" w:rsidRPr="003D2D4A" w:rsidP="003D2D4A">
      <w:pPr>
        <w:pStyle w:val="ListBullet"/>
      </w:pPr>
      <w:r w:rsidRPr="003D2D4A">
        <w:t>typical issues and challenges that occur onsite.</w:t>
      </w:r>
    </w:p>
    <w:p w:rsidR="00000000" w:rsidRPr="003D2D4A" w:rsidP="003D2D4A">
      <w:pPr>
        <w:pStyle w:val="AllowPageBreak"/>
      </w:pPr>
    </w:p>
    <w:p w:rsidR="00000000" w:rsidRPr="003D2D4A" w:rsidP="003D2D4A">
      <w:pPr>
        <w:pStyle w:val="Heading1"/>
      </w:pPr>
      <w:bookmarkStart w:id="10" w:name="O_640011"/>
      <w:bookmarkEnd w:id="10"/>
      <w:r w:rsidRPr="003D2D4A">
        <w:t>Evidence Guide</w:t>
      </w:r>
    </w:p>
    <w:p w:rsidR="00000000" w:rsidRPr="003D2D4A" w:rsidP="003D2D4A">
      <w:pPr>
        <w:pStyle w:val="BodyText"/>
      </w:pPr>
      <w:r w:rsidRPr="003D2D4A">
        <w:rPr>
          <w:rStyle w:val="Emphasis"/>
        </w:rPr>
        <w:t>The evidence guide provides advice on assessment and must be read in conjunction with the performance criteria, required skills and knowledge, range statem</w:t>
      </w:r>
      <w:r w:rsidRPr="003D2D4A">
        <w:rPr>
          <w:rStyle w:val="Emphasis"/>
        </w:rPr>
        <w:t>ent and the Assessment Guidelines for the Training Package.</w:t>
      </w:r>
    </w:p>
    <w:p w:rsidR="00000000" w:rsidRPr="003D2D4A" w:rsidP="003D2D4A">
      <w:pPr>
        <w:pStyle w:val="BodyText"/>
      </w:pPr>
    </w:p>
    <w:tbl>
      <w:tblPr>
        <w:tblW w:w="0" w:type="auto"/>
        <w:tblLayout w:type="fixed"/>
        <w:tblCellMar>
          <w:left w:w="62" w:type="dxa"/>
          <w:right w:w="62" w:type="dxa"/>
        </w:tblCellMar>
        <w:tblLook w:val="0000"/>
      </w:tblPr>
      <w:tblGrid>
        <w:gridCol w:w="2520"/>
        <w:gridCol w:w="6225"/>
      </w:tblGrid>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Evidence of the ability to:</w:t>
            </w:r>
          </w:p>
          <w:p w:rsidR="00000000" w:rsidRPr="003D2D4A" w:rsidP="003D2D4A">
            <w:pPr>
              <w:pStyle w:val="BodyText"/>
            </w:pPr>
          </w:p>
          <w:p w:rsidR="00000000" w:rsidRPr="003D2D4A" w:rsidP="003D2D4A">
            <w:pPr>
              <w:pStyle w:val="ListBullet"/>
            </w:pPr>
            <w:r w:rsidRPr="003D2D4A">
              <w:t>interpret work orders relevant to the selection and use of tools</w:t>
            </w:r>
          </w:p>
          <w:p w:rsidR="00000000" w:rsidRPr="003D2D4A" w:rsidP="003D2D4A">
            <w:pPr>
              <w:pStyle w:val="ListBullet"/>
            </w:pPr>
            <w:r w:rsidRPr="003D2D4A">
              <w:t>interpret specifications and instructions relating to the materials and equipment on which the tools are to be used</w:t>
            </w:r>
          </w:p>
          <w:p w:rsidR="00000000" w:rsidRPr="003D2D4A" w:rsidP="003D2D4A">
            <w:pPr>
              <w:pStyle w:val="ListBullet"/>
            </w:pPr>
            <w:r w:rsidRPr="003D2D4A">
              <w:t>prepare work environment and set up tools for safe and effective use</w:t>
            </w:r>
          </w:p>
          <w:p w:rsidR="00000000" w:rsidRPr="003D2D4A" w:rsidP="003D2D4A">
            <w:pPr>
              <w:pStyle w:val="ListBullet"/>
            </w:pPr>
            <w:r w:rsidRPr="003D2D4A">
              <w:t>perfor</w:t>
            </w:r>
            <w:r w:rsidRPr="003D2D4A">
              <w:t>m work processes following all relevant safety requirements applying to the use of hand and power tools</w:t>
            </w:r>
          </w:p>
          <w:p w:rsidR="00000000" w:rsidRPr="003D2D4A" w:rsidP="003D2D4A">
            <w:pPr>
              <w:pStyle w:val="ListBullet"/>
            </w:pPr>
            <w:r w:rsidRPr="003D2D4A">
              <w:t>monitor tool operation for correct operation during use</w:t>
            </w:r>
          </w:p>
          <w:p w:rsidR="00000000" w:rsidRPr="003D2D4A" w:rsidP="003D2D4A">
            <w:pPr>
              <w:pStyle w:val="ListBullet"/>
            </w:pPr>
            <w:r w:rsidRPr="003D2D4A">
              <w:t>inspect completed work to verify correct tool operation and use</w:t>
            </w:r>
          </w:p>
          <w:p w:rsidR="00000000" w:rsidRPr="003D2D4A" w:rsidP="003D2D4A">
            <w:pPr>
              <w:pStyle w:val="ListBullet"/>
            </w:pPr>
            <w:r w:rsidRPr="003D2D4A">
              <w:t>document and communicate work re</w:t>
            </w:r>
            <w:r w:rsidRPr="003D2D4A">
              <w:t>lated information including reporting of faults and other problems</w:t>
            </w:r>
          </w:p>
          <w:p w:rsidR="00000000" w:rsidP="003D2D4A">
            <w:pPr>
              <w:pStyle w:val="ListBullet"/>
              <w:rPr>
                <w:lang w:val="en-NZ"/>
              </w:rPr>
            </w:pPr>
            <w:r w:rsidRPr="003D2D4A">
              <w:t>comply with all related OHS requirements and work practices.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Assessment must ensure:</w:t>
            </w:r>
          </w:p>
          <w:p w:rsidR="00000000" w:rsidRPr="003D2D4A" w:rsidP="003D2D4A">
            <w:pPr>
              <w:pStyle w:val="BodyText"/>
            </w:pPr>
          </w:p>
          <w:p w:rsidR="00000000" w:rsidRPr="003D2D4A" w:rsidP="003D2D4A">
            <w:pPr>
              <w:pStyle w:val="ListBullet"/>
            </w:pPr>
            <w:r w:rsidRPr="003D2D4A">
              <w:t>sites where hand and power tools may be used</w:t>
            </w:r>
          </w:p>
          <w:p w:rsidR="00000000" w:rsidRPr="003D2D4A" w:rsidP="003D2D4A">
            <w:pPr>
              <w:pStyle w:val="ListBullet"/>
            </w:pPr>
            <w:r w:rsidRPr="003D2D4A">
              <w:t>use of hand and power tools currently used in industry</w:t>
            </w:r>
          </w:p>
          <w:p w:rsidR="00000000" w:rsidP="003D2D4A">
            <w:pPr>
              <w:pStyle w:val="ListBullet"/>
              <w:rPr>
                <w:lang w:val="en-NZ"/>
              </w:rPr>
            </w:pPr>
            <w:r w:rsidRPr="003D2D4A">
              <w:t>relevant regulatory and equipment documentation that impact on the use of hand and power tools.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A range of assessment methods should be used to assess practical skills and knowle</w:t>
            </w:r>
            <w:r w:rsidRPr="003D2D4A">
              <w:t>dge. The following examples are appropriate for this unit:</w:t>
            </w:r>
          </w:p>
          <w:p w:rsidR="00000000" w:rsidRPr="003D2D4A" w:rsidP="003D2D4A">
            <w:pPr>
              <w:pStyle w:val="BodyText"/>
            </w:pPr>
          </w:p>
          <w:p w:rsidR="00000000" w:rsidRPr="003D2D4A" w:rsidP="003D2D4A">
            <w:pPr>
              <w:pStyle w:val="ListBullet"/>
            </w:pPr>
            <w:r w:rsidRPr="003D2D4A">
              <w:t>direct observation of the candidate setting and checking tools for use</w:t>
            </w:r>
          </w:p>
          <w:p w:rsidR="00000000" w:rsidRPr="003D2D4A" w:rsidP="003D2D4A">
            <w:pPr>
              <w:pStyle w:val="ListBullet"/>
            </w:pPr>
            <w:r w:rsidRPr="003D2D4A">
              <w:t>direct observation of the candidate operating hand and power tools according to industry and enterprise safe working practic</w:t>
            </w:r>
            <w:r w:rsidRPr="003D2D4A">
              <w:t>es</w:t>
            </w:r>
          </w:p>
          <w:p w:rsidR="00000000" w:rsidP="003D2D4A">
            <w:pPr>
              <w:pStyle w:val="ListBullet"/>
              <w:rPr>
                <w:lang w:val="en-NZ"/>
              </w:rPr>
            </w:pPr>
            <w:r w:rsidRPr="003D2D4A">
              <w:t>oral or written questioning to assess required knowledge.</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BodyText"/>
            </w:pPr>
            <w:r w:rsidRPr="003D2D4A">
              <w:t>Holistic assessment with other units relevant to the industry sector, workplace and job role is recommended, for example:</w:t>
            </w:r>
          </w:p>
          <w:p w:rsidR="00000000" w:rsidRPr="003D2D4A" w:rsidP="003D2D4A">
            <w:pPr>
              <w:pStyle w:val="BodyText"/>
            </w:pPr>
          </w:p>
          <w:p w:rsidR="00000000" w:rsidRPr="003D2D4A" w:rsidP="003D2D4A">
            <w:pPr>
              <w:pStyle w:val="ListBullet"/>
            </w:pPr>
            <w:r w:rsidRPr="003D2D4A">
              <w:t>ICTWHS2170B Follow WHS and environmental policy and procedures.</w:t>
            </w:r>
          </w:p>
          <w:p w:rsidR="00000000" w:rsidRPr="003D2D4A" w:rsidP="003D2D4A">
            <w:pPr>
              <w:pStyle w:val="BodyText"/>
            </w:pPr>
          </w:p>
          <w:p w:rsidR="00000000" w:rsidRPr="003D2D4A" w:rsidP="003D2D4A">
            <w:pPr>
              <w:pStyle w:val="BodyText"/>
            </w:pPr>
            <w:r w:rsidRPr="003D2D4A">
              <w:t>Aboriginal people and other people from a non-English speaking background may have second language issues.</w:t>
            </w:r>
          </w:p>
          <w:p w:rsidR="00000000" w:rsidRPr="003D2D4A" w:rsidP="003D2D4A">
            <w:pPr>
              <w:pStyle w:val="BodyText"/>
            </w:pPr>
          </w:p>
          <w:p w:rsidR="00000000" w:rsidRPr="003D2D4A" w:rsidP="003D2D4A">
            <w:pPr>
              <w:pStyle w:val="BodyText"/>
            </w:pPr>
            <w:r w:rsidRPr="003D2D4A">
              <w:t>Access must be provided to appropriate learning and assessment support when require</w:t>
            </w:r>
            <w:r w:rsidRPr="003D2D4A">
              <w:t>d.</w:t>
            </w:r>
          </w:p>
          <w:p w:rsidR="00000000" w:rsidRPr="003D2D4A" w:rsidP="003D2D4A">
            <w:pPr>
              <w:pStyle w:val="BodyText"/>
            </w:pPr>
          </w:p>
          <w:p w:rsidR="00000000" w:rsidRPr="003D2D4A" w:rsidP="003D2D4A">
            <w:pPr>
              <w:pStyle w:val="BodyText"/>
            </w:pPr>
            <w:r w:rsidRPr="003D2D4A">
              <w:t xml:space="preserve">Assessment processes and techniques must be culturally appropriate, and appropriate to the oral communication skill level, </w:t>
            </w:r>
            <w:r w:rsidRPr="003D2D4A">
              <w:t>and language and literacy capacity of the candidate and the work being performed.</w:t>
            </w:r>
          </w:p>
          <w:p w:rsidR="00000000" w:rsidRPr="003D2D4A" w:rsidP="003D2D4A">
            <w:pPr>
              <w:pStyle w:val="BodyText"/>
            </w:pPr>
          </w:p>
          <w:p w:rsidR="00000000" w:rsidRPr="003D2D4A" w:rsidP="003D2D4A">
            <w:pPr>
              <w:pStyle w:val="BodyText"/>
            </w:pPr>
            <w:r w:rsidRPr="003D2D4A">
              <w:t>In all cases where practical assessment is use</w:t>
            </w:r>
            <w:r w:rsidRPr="003D2D4A">
              <w:t>d it will be combined with targeted questioning to assess required knowledge. Questioning techniques should not require language, literacy and numeracy skills beyond those required in this unit of competency.</w:t>
            </w:r>
          </w:p>
          <w:p w:rsidR="00000000" w:rsidRPr="003D2D4A" w:rsidP="003D2D4A">
            <w:pPr>
              <w:pStyle w:val="BodyText"/>
            </w:pPr>
          </w:p>
          <w:p w:rsidR="00000000" w:rsidRPr="003D2D4A" w:rsidP="003D2D4A">
            <w:pPr>
              <w:pStyle w:val="BodyText"/>
            </w:pPr>
            <w:r w:rsidRPr="003D2D4A">
              <w:t>Where applicable, physical resources should in</w:t>
            </w:r>
            <w:r w:rsidRPr="003D2D4A">
              <w:t>clude equipment modified for people with special needs.</w:t>
            </w:r>
          </w:p>
        </w:tc>
      </w:tr>
    </w:tbl>
    <w:p w:rsidR="00000000" w:rsidRPr="003D2D4A" w:rsidP="003D2D4A">
      <w:pPr>
        <w:pStyle w:val="BodyText"/>
      </w:pPr>
    </w:p>
    <w:p w:rsidR="00000000" w:rsidRPr="003D2D4A" w:rsidP="003D2D4A">
      <w:pPr>
        <w:pStyle w:val="AllowPageBreak"/>
      </w:pPr>
    </w:p>
    <w:p w:rsidR="00000000" w:rsidRPr="003D2D4A" w:rsidP="003D2D4A">
      <w:pPr>
        <w:pStyle w:val="Heading1"/>
      </w:pPr>
      <w:bookmarkStart w:id="11" w:name="O_640012"/>
      <w:bookmarkEnd w:id="11"/>
      <w:r w:rsidRPr="003D2D4A">
        <w:t>Range Statement</w:t>
      </w:r>
    </w:p>
    <w:p w:rsidR="00000000" w:rsidRPr="003D2D4A" w:rsidP="003D2D4A">
      <w:pPr>
        <w:pStyle w:val="BodyText"/>
      </w:pPr>
      <w:r w:rsidRPr="003D2D4A">
        <w:rPr>
          <w:rStyle w:val="Emphasis"/>
        </w:rPr>
        <w:t xml:space="preserve">The range statement relates to the unit of competency as a whole. It allows for different work environments and situations that may affect </w:t>
      </w:r>
      <w:r w:rsidRPr="003D2D4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D2D4A">
        <w:rPr>
          <w:rStyle w:val="Emphasis"/>
        </w:rPr>
        <w:t>m, and local industry and regional contexts) may also be included.</w:t>
      </w:r>
    </w:p>
    <w:p w:rsidR="00000000" w:rsidRPr="003D2D4A" w:rsidP="003D2D4A">
      <w:pPr>
        <w:pStyle w:val="BodyText"/>
      </w:pPr>
    </w:p>
    <w:tbl>
      <w:tblPr>
        <w:tblW w:w="0" w:type="auto"/>
        <w:tblLayout w:type="fixed"/>
        <w:tblCellMar>
          <w:left w:w="62" w:type="dxa"/>
          <w:right w:w="62" w:type="dxa"/>
        </w:tblCellMar>
        <w:tblLook w:val="0000"/>
      </w:tblPr>
      <w:tblGrid>
        <w:gridCol w:w="2520"/>
        <w:gridCol w:w="6225"/>
      </w:tblGrid>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Work instructions </w:t>
            </w:r>
            <w:r w:rsidRPr="003D2D4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charts and hand drawings</w:t>
            </w:r>
          </w:p>
          <w:p w:rsidR="00000000" w:rsidRPr="003D2D4A" w:rsidP="003D2D4A">
            <w:pPr>
              <w:pStyle w:val="ListBullet"/>
            </w:pPr>
            <w:r w:rsidRPr="003D2D4A">
              <w:t>diagrams or sketches</w:t>
            </w:r>
          </w:p>
          <w:p w:rsidR="00000000" w:rsidRPr="003D2D4A" w:rsidP="003D2D4A">
            <w:pPr>
              <w:pStyle w:val="ListBullet"/>
            </w:pPr>
            <w:r w:rsidRPr="003D2D4A">
              <w:t>MSDS</w:t>
            </w:r>
          </w:p>
          <w:p w:rsidR="00000000" w:rsidRPr="003D2D4A" w:rsidP="003D2D4A">
            <w:pPr>
              <w:pStyle w:val="ListBullet"/>
            </w:pPr>
            <w:r w:rsidRPr="003D2D4A">
              <w:t>memos</w:t>
            </w:r>
          </w:p>
          <w:p w:rsidR="00000000" w:rsidRPr="003D2D4A" w:rsidP="003D2D4A">
            <w:pPr>
              <w:pStyle w:val="ListBullet"/>
            </w:pPr>
            <w:r w:rsidRPr="003D2D4A">
              <w:t>plans</w:t>
            </w:r>
          </w:p>
          <w:p w:rsidR="00000000" w:rsidRPr="003D2D4A" w:rsidP="003D2D4A">
            <w:pPr>
              <w:pStyle w:val="ListBullet"/>
            </w:pPr>
            <w:r w:rsidRPr="003D2D4A">
              <w:t>quality requirements:</w:t>
            </w:r>
          </w:p>
          <w:p w:rsidR="00000000" w:rsidRPr="003D2D4A" w:rsidP="003D2D4A">
            <w:pPr>
              <w:pStyle w:val="ListBullet2"/>
            </w:pPr>
            <w:r w:rsidRPr="003D2D4A">
              <w:t>dimensions and tolerances</w:t>
            </w:r>
          </w:p>
          <w:p w:rsidR="00000000" w:rsidRPr="003D2D4A" w:rsidP="003D2D4A">
            <w:pPr>
              <w:pStyle w:val="ListBullet2"/>
            </w:pPr>
            <w:r w:rsidRPr="003D2D4A">
              <w:t>material standards</w:t>
            </w:r>
          </w:p>
          <w:p w:rsidR="00000000" w:rsidRPr="003D2D4A" w:rsidP="003D2D4A">
            <w:pPr>
              <w:pStyle w:val="ListBullet2"/>
            </w:pPr>
            <w:r w:rsidRPr="003D2D4A">
              <w:t>standards of work</w:t>
            </w:r>
          </w:p>
          <w:p w:rsidR="00000000" w:rsidRPr="003D2D4A" w:rsidP="003D2D4A">
            <w:pPr>
              <w:pStyle w:val="ListBullet"/>
            </w:pPr>
            <w:r w:rsidRPr="003D2D4A">
              <w:t>recording and reporting of work outcomes</w:t>
            </w:r>
          </w:p>
          <w:p w:rsidR="00000000" w:rsidRPr="003D2D4A" w:rsidP="003D2D4A">
            <w:pPr>
              <w:pStyle w:val="ListBullet"/>
            </w:pPr>
            <w:r w:rsidRPr="003D2D4A">
              <w:t>safe work procedures or equivalent related to using hand and power tools</w:t>
            </w:r>
          </w:p>
          <w:p w:rsidR="00000000" w:rsidRPr="003D2D4A" w:rsidP="003D2D4A">
            <w:pPr>
              <w:pStyle w:val="ListBullet"/>
            </w:pPr>
            <w:r w:rsidRPr="003D2D4A">
              <w:t>signage</w:t>
            </w:r>
          </w:p>
          <w:p w:rsidR="00000000" w:rsidRPr="003D2D4A" w:rsidP="003D2D4A">
            <w:pPr>
              <w:pStyle w:val="ListBullet"/>
            </w:pPr>
            <w:r w:rsidRPr="003D2D4A">
              <w:t>specifications</w:t>
            </w:r>
          </w:p>
          <w:p w:rsidR="00000000" w:rsidRPr="003D2D4A" w:rsidP="003D2D4A">
            <w:pPr>
              <w:pStyle w:val="ListBullet"/>
            </w:pPr>
            <w:r w:rsidRPr="003D2D4A">
              <w:t>verbal or written and graphical instructions</w:t>
            </w:r>
          </w:p>
          <w:p w:rsidR="00000000" w:rsidRPr="003D2D4A" w:rsidP="003D2D4A">
            <w:pPr>
              <w:pStyle w:val="ListBullet"/>
            </w:pPr>
            <w:r w:rsidRPr="003D2D4A">
              <w:t>work bulletins</w:t>
            </w:r>
          </w:p>
          <w:p w:rsidR="00000000" w:rsidP="003D2D4A">
            <w:pPr>
              <w:pStyle w:val="ListBullet"/>
              <w:rPr>
                <w:lang w:val="en-NZ"/>
              </w:rPr>
            </w:pPr>
            <w:r w:rsidRPr="003D2D4A">
              <w:t>work schedules.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Hand and power tools </w:t>
            </w:r>
            <w:r w:rsidRPr="003D2D4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hand tools:</w:t>
            </w:r>
          </w:p>
          <w:p w:rsidR="00000000" w:rsidRPr="003D2D4A" w:rsidP="003D2D4A">
            <w:pPr>
              <w:pStyle w:val="ListBullet2"/>
            </w:pPr>
            <w:r w:rsidRPr="003D2D4A">
              <w:t>chisels</w:t>
            </w:r>
          </w:p>
          <w:p w:rsidR="00000000" w:rsidRPr="003D2D4A" w:rsidP="003D2D4A">
            <w:pPr>
              <w:pStyle w:val="ListBullet2"/>
            </w:pPr>
            <w:r w:rsidRPr="003D2D4A">
              <w:t>crowbars</w:t>
            </w:r>
          </w:p>
          <w:p w:rsidR="00000000" w:rsidRPr="003D2D4A" w:rsidP="003D2D4A">
            <w:pPr>
              <w:pStyle w:val="ListBullet2"/>
            </w:pPr>
            <w:r w:rsidRPr="003D2D4A">
              <w:t>files</w:t>
            </w:r>
          </w:p>
          <w:p w:rsidR="00000000" w:rsidRPr="003D2D4A" w:rsidP="003D2D4A">
            <w:pPr>
              <w:pStyle w:val="ListBullet2"/>
            </w:pPr>
            <w:r w:rsidRPr="003D2D4A">
              <w:t>hacksaws</w:t>
            </w:r>
          </w:p>
          <w:p w:rsidR="00000000" w:rsidRPr="003D2D4A" w:rsidP="003D2D4A">
            <w:pPr>
              <w:pStyle w:val="ListBullet2"/>
            </w:pPr>
            <w:r w:rsidRPr="003D2D4A">
              <w:t>hammers</w:t>
            </w:r>
          </w:p>
          <w:p w:rsidR="00000000" w:rsidRPr="003D2D4A" w:rsidP="003D2D4A">
            <w:pPr>
              <w:pStyle w:val="ListBullet2"/>
            </w:pPr>
            <w:r w:rsidRPr="003D2D4A">
              <w:t>measuring equipment</w:t>
            </w:r>
          </w:p>
          <w:p w:rsidR="00000000" w:rsidRPr="003D2D4A" w:rsidP="003D2D4A">
            <w:pPr>
              <w:pStyle w:val="ListBullet2"/>
            </w:pPr>
            <w:r w:rsidRPr="003D2D4A">
              <w:t>pliers</w:t>
            </w:r>
          </w:p>
          <w:p w:rsidR="00000000" w:rsidRPr="003D2D4A" w:rsidP="003D2D4A">
            <w:pPr>
              <w:pStyle w:val="ListBullet2"/>
            </w:pPr>
            <w:r w:rsidRPr="003D2D4A">
              <w:t>pop riveting machines</w:t>
            </w:r>
          </w:p>
          <w:p w:rsidR="00000000" w:rsidRPr="003D2D4A" w:rsidP="003D2D4A">
            <w:pPr>
              <w:pStyle w:val="ListBullet2"/>
            </w:pPr>
            <w:r w:rsidRPr="003D2D4A">
              <w:t>screwdrivers</w:t>
            </w:r>
          </w:p>
          <w:p w:rsidR="00000000" w:rsidRPr="003D2D4A" w:rsidP="003D2D4A">
            <w:pPr>
              <w:pStyle w:val="ListBullet2"/>
            </w:pPr>
            <w:r w:rsidRPr="003D2D4A">
              <w:t>shovels</w:t>
            </w:r>
          </w:p>
          <w:p w:rsidR="00000000" w:rsidRPr="003D2D4A" w:rsidP="003D2D4A">
            <w:pPr>
              <w:pStyle w:val="ListBullet2"/>
            </w:pPr>
            <w:r w:rsidRPr="003D2D4A">
              <w:t>spanners</w:t>
            </w:r>
          </w:p>
          <w:p w:rsidR="00000000" w:rsidRPr="003D2D4A" w:rsidP="003D2D4A">
            <w:pPr>
              <w:pStyle w:val="ListBullet2"/>
            </w:pPr>
            <w:r w:rsidRPr="003D2D4A">
              <w:t>wire strippers</w:t>
            </w:r>
          </w:p>
          <w:p w:rsidR="00000000" w:rsidRPr="003D2D4A" w:rsidP="003D2D4A">
            <w:pPr>
              <w:pStyle w:val="ListBullet"/>
            </w:pPr>
            <w:r w:rsidRPr="003D2D4A">
              <w:t>power tools:</w:t>
            </w:r>
          </w:p>
          <w:p w:rsidR="00000000" w:rsidRPr="003D2D4A" w:rsidP="003D2D4A">
            <w:pPr>
              <w:pStyle w:val="ListBullet2"/>
            </w:pPr>
            <w:r w:rsidRPr="003D2D4A">
              <w:t>angle grinders</w:t>
            </w:r>
          </w:p>
          <w:p w:rsidR="00000000" w:rsidRPr="003D2D4A" w:rsidP="003D2D4A">
            <w:pPr>
              <w:pStyle w:val="ListBullet2"/>
            </w:pPr>
            <w:r w:rsidRPr="003D2D4A">
              <w:t>circular saws</w:t>
            </w:r>
          </w:p>
          <w:p w:rsidR="00000000" w:rsidRPr="003D2D4A" w:rsidP="003D2D4A">
            <w:pPr>
              <w:pStyle w:val="ListBullet2"/>
            </w:pPr>
            <w:r w:rsidRPr="003D2D4A">
              <w:t>drills</w:t>
            </w:r>
          </w:p>
          <w:p w:rsidR="00000000" w:rsidRPr="003D2D4A" w:rsidP="003D2D4A">
            <w:pPr>
              <w:pStyle w:val="ListBullet2"/>
            </w:pPr>
            <w:r w:rsidRPr="003D2D4A">
              <w:t>grinders</w:t>
            </w:r>
          </w:p>
          <w:p w:rsidR="00000000" w:rsidRPr="003D2D4A" w:rsidP="003D2D4A">
            <w:pPr>
              <w:pStyle w:val="ListBullet2"/>
            </w:pPr>
            <w:r w:rsidRPr="003D2D4A">
              <w:t>hammer drills</w:t>
            </w:r>
          </w:p>
          <w:p w:rsidR="00000000" w:rsidRPr="003D2D4A" w:rsidP="003D2D4A">
            <w:pPr>
              <w:pStyle w:val="ListBullet2"/>
            </w:pPr>
            <w:r w:rsidRPr="003D2D4A">
              <w:t>jig saws</w:t>
            </w:r>
          </w:p>
          <w:p w:rsidR="00000000" w:rsidP="003D2D4A">
            <w:pPr>
              <w:pStyle w:val="ListBullet2"/>
              <w:rPr>
                <w:lang w:val="en-NZ"/>
              </w:rPr>
            </w:pPr>
            <w:r w:rsidRPr="003D2D4A">
              <w:t>lifting and hoisting equipment.</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Set up and check tools </w:t>
            </w:r>
            <w:r w:rsidRPr="003D2D4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inspect tools for:</w:t>
            </w:r>
          </w:p>
          <w:p w:rsidR="00000000" w:rsidRPr="003D2D4A" w:rsidP="003D2D4A">
            <w:pPr>
              <w:pStyle w:val="ListBullet2"/>
            </w:pPr>
            <w:r w:rsidRPr="003D2D4A">
              <w:t>damage</w:t>
            </w:r>
          </w:p>
          <w:p w:rsidR="00000000" w:rsidRPr="003D2D4A" w:rsidP="003D2D4A">
            <w:pPr>
              <w:pStyle w:val="ListBullet2"/>
            </w:pPr>
            <w:r w:rsidRPr="003D2D4A">
              <w:t>missing components</w:t>
            </w:r>
          </w:p>
          <w:p w:rsidR="00000000" w:rsidRPr="003D2D4A" w:rsidP="003D2D4A">
            <w:pPr>
              <w:pStyle w:val="ListBullet2"/>
            </w:pPr>
            <w:r w:rsidRPr="003D2D4A">
              <w:t>other defects prior to use</w:t>
            </w:r>
          </w:p>
          <w:p w:rsidR="00000000" w:rsidRPr="003D2D4A" w:rsidP="003D2D4A">
            <w:pPr>
              <w:pStyle w:val="ListBullet"/>
            </w:pPr>
            <w:r w:rsidRPr="003D2D4A">
              <w:t>install operating components (bits or blades) in tools</w:t>
            </w:r>
          </w:p>
          <w:p w:rsidR="00000000" w:rsidP="003D2D4A">
            <w:pPr>
              <w:pStyle w:val="ListBullet"/>
              <w:rPr>
                <w:lang w:val="en-NZ"/>
              </w:rPr>
            </w:pPr>
            <w:r w:rsidRPr="003D2D4A">
              <w:t>set or adjust tools.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Information </w:t>
            </w:r>
            <w:r w:rsidRPr="003D2D4A">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Australian and enterprise quality standards and procedures</w:t>
            </w:r>
          </w:p>
          <w:p w:rsidR="00000000" w:rsidRPr="003D2D4A" w:rsidP="003D2D4A">
            <w:pPr>
              <w:pStyle w:val="ListBullet"/>
            </w:pPr>
            <w:r w:rsidRPr="003D2D4A">
              <w:t>enterprise or external personnel</w:t>
            </w:r>
          </w:p>
          <w:p w:rsidR="00000000" w:rsidRPr="003D2D4A" w:rsidP="003D2D4A">
            <w:pPr>
              <w:pStyle w:val="ListBullet"/>
            </w:pPr>
            <w:r w:rsidRPr="003D2D4A">
              <w:t>enterprise work orders and instructions</w:t>
            </w:r>
          </w:p>
          <w:p w:rsidR="00000000" w:rsidRPr="003D2D4A" w:rsidP="003D2D4A">
            <w:pPr>
              <w:pStyle w:val="ListBullet"/>
            </w:pPr>
            <w:r w:rsidRPr="003D2D4A">
              <w:t>industry codes and symbols</w:t>
            </w:r>
          </w:p>
          <w:p w:rsidR="00000000" w:rsidRPr="003D2D4A" w:rsidP="003D2D4A">
            <w:pPr>
              <w:pStyle w:val="ListBullet"/>
            </w:pPr>
            <w:r w:rsidRPr="003D2D4A">
              <w:t>job procedures</w:t>
            </w:r>
          </w:p>
          <w:p w:rsidR="00000000" w:rsidRPr="003D2D4A" w:rsidP="003D2D4A">
            <w:pPr>
              <w:pStyle w:val="ListBullet"/>
            </w:pPr>
            <w:r w:rsidRPr="003D2D4A">
              <w:t>product change policies and procedures</w:t>
            </w:r>
          </w:p>
          <w:p w:rsidR="00000000" w:rsidP="003D2D4A">
            <w:pPr>
              <w:pStyle w:val="ListBullet"/>
              <w:rPr>
                <w:lang w:val="en-NZ"/>
              </w:rPr>
            </w:pPr>
            <w:r w:rsidRPr="003D2D4A">
              <w:t>tool manufacturers’</w:t>
            </w:r>
            <w:r w:rsidRPr="003D2D4A">
              <w:t xml:space="preserve"> specifications, operating procedures and setting instructions.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Work environment </w:t>
            </w:r>
            <w:r w:rsidRPr="003D2D4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client site</w:t>
            </w:r>
          </w:p>
          <w:p w:rsidR="00000000" w:rsidRPr="003D2D4A" w:rsidP="003D2D4A">
            <w:pPr>
              <w:pStyle w:val="ListBullet"/>
            </w:pPr>
            <w:r w:rsidRPr="003D2D4A">
              <w:t>hazardous or exposed conditions</w:t>
            </w:r>
          </w:p>
          <w:p w:rsidR="00000000" w:rsidRPr="003D2D4A" w:rsidP="003D2D4A">
            <w:pPr>
              <w:pStyle w:val="ListBullet"/>
            </w:pPr>
            <w:r w:rsidRPr="003D2D4A">
              <w:t>operational indoor workplaces</w:t>
            </w:r>
          </w:p>
          <w:p w:rsidR="00000000" w:rsidRPr="003D2D4A" w:rsidP="003D2D4A">
            <w:pPr>
              <w:pStyle w:val="ListBullet"/>
            </w:pPr>
            <w:r w:rsidRPr="003D2D4A">
              <w:t>operational outdoor workplaces</w:t>
            </w:r>
          </w:p>
          <w:p w:rsidR="00000000" w:rsidP="003D2D4A">
            <w:pPr>
              <w:pStyle w:val="ListBullet"/>
              <w:rPr>
                <w:lang w:val="en-NZ"/>
              </w:rPr>
            </w:pPr>
            <w:r w:rsidRPr="003D2D4A">
              <w:t>restricted or confined spaces.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Work piece </w:t>
            </w:r>
            <w:r w:rsidRPr="003D2D4A">
              <w:t xml:space="preserve">may include </w:t>
            </w:r>
            <w:r w:rsidRPr="003D2D4A">
              <w:t>blocks of:</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aluminium</w:t>
            </w:r>
          </w:p>
          <w:p w:rsidR="00000000" w:rsidRPr="003D2D4A" w:rsidP="003D2D4A">
            <w:pPr>
              <w:pStyle w:val="ListBullet"/>
            </w:pPr>
            <w:r w:rsidRPr="003D2D4A">
              <w:t>bronze</w:t>
            </w:r>
          </w:p>
          <w:p w:rsidR="00000000" w:rsidRPr="003D2D4A" w:rsidP="003D2D4A">
            <w:pPr>
              <w:pStyle w:val="ListBullet"/>
            </w:pPr>
            <w:r w:rsidRPr="003D2D4A">
              <w:t>plastic</w:t>
            </w:r>
          </w:p>
          <w:p w:rsidR="00000000" w:rsidRPr="003D2D4A" w:rsidP="003D2D4A">
            <w:pPr>
              <w:pStyle w:val="ListBullet"/>
            </w:pPr>
            <w:r w:rsidRPr="003D2D4A">
              <w:t>stainless steel</w:t>
            </w:r>
          </w:p>
          <w:p w:rsidR="00000000" w:rsidRPr="003D2D4A" w:rsidP="003D2D4A">
            <w:pPr>
              <w:pStyle w:val="ListBullet"/>
            </w:pPr>
            <w:r w:rsidRPr="003D2D4A">
              <w:t>steel</w:t>
            </w:r>
          </w:p>
          <w:p w:rsidR="00000000" w:rsidP="003D2D4A">
            <w:pPr>
              <w:pStyle w:val="ListBullet"/>
              <w:rPr>
                <w:lang w:val="en-NZ"/>
              </w:rPr>
            </w:pPr>
            <w:r w:rsidRPr="003D2D4A">
              <w:t>wood.</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Safe working practices </w:t>
            </w:r>
            <w:r w:rsidRPr="003D2D4A">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barriers or screens to control access and minimise dust and noise</w:t>
            </w:r>
          </w:p>
          <w:p w:rsidR="00000000" w:rsidRPr="003D2D4A" w:rsidP="003D2D4A">
            <w:pPr>
              <w:pStyle w:val="ListBullet"/>
            </w:pPr>
            <w:r w:rsidRPr="003D2D4A">
              <w:t>clearing route for safe placement of leads</w:t>
            </w:r>
          </w:p>
          <w:p w:rsidR="00000000" w:rsidRPr="003D2D4A" w:rsidP="003D2D4A">
            <w:pPr>
              <w:pStyle w:val="ListBullet"/>
            </w:pPr>
            <w:r w:rsidRPr="003D2D4A">
              <w:t>control of hazardous materials</w:t>
            </w:r>
          </w:p>
          <w:p w:rsidR="00000000" w:rsidRPr="003D2D4A" w:rsidP="003D2D4A">
            <w:pPr>
              <w:pStyle w:val="ListBullet"/>
            </w:pPr>
            <w:r w:rsidRPr="003D2D4A">
              <w:t>emergency procedures related to equipment operation:</w:t>
            </w:r>
          </w:p>
          <w:p w:rsidR="00000000" w:rsidRPr="003D2D4A" w:rsidP="003D2D4A">
            <w:pPr>
              <w:pStyle w:val="ListBullet2"/>
            </w:pPr>
            <w:r w:rsidRPr="003D2D4A">
              <w:t>emergency shutdown and stopping</w:t>
            </w:r>
          </w:p>
          <w:p w:rsidR="00000000" w:rsidRPr="003D2D4A" w:rsidP="003D2D4A">
            <w:pPr>
              <w:pStyle w:val="ListBullet2"/>
            </w:pPr>
            <w:r w:rsidRPr="003D2D4A">
              <w:t>evacuation</w:t>
            </w:r>
          </w:p>
          <w:p w:rsidR="00000000" w:rsidRPr="003D2D4A" w:rsidP="003D2D4A">
            <w:pPr>
              <w:pStyle w:val="ListBullet2"/>
            </w:pPr>
            <w:r w:rsidRPr="003D2D4A">
              <w:t>extinguishing equipment fires</w:t>
            </w:r>
          </w:p>
          <w:p w:rsidR="00000000" w:rsidRPr="003D2D4A" w:rsidP="003D2D4A">
            <w:pPr>
              <w:pStyle w:val="ListBullet2"/>
            </w:pPr>
            <w:r w:rsidRPr="003D2D4A">
              <w:t>organisational first aid requirements</w:t>
            </w:r>
          </w:p>
          <w:p w:rsidR="00000000" w:rsidRPr="003D2D4A" w:rsidP="003D2D4A">
            <w:pPr>
              <w:pStyle w:val="ListBullet"/>
            </w:pPr>
            <w:r w:rsidRPr="003D2D4A">
              <w:t>handling of materials</w:t>
            </w:r>
          </w:p>
          <w:p w:rsidR="00000000" w:rsidRPr="003D2D4A" w:rsidP="003D2D4A">
            <w:pPr>
              <w:pStyle w:val="ListBullet"/>
            </w:pPr>
            <w:r w:rsidRPr="003D2D4A">
              <w:t>identification of potential hidden hazards:</w:t>
            </w:r>
          </w:p>
          <w:p w:rsidR="00000000" w:rsidRPr="003D2D4A" w:rsidP="003D2D4A">
            <w:pPr>
              <w:pStyle w:val="ListBullet2"/>
            </w:pPr>
            <w:r w:rsidRPr="003D2D4A">
              <w:t>‘blind’</w:t>
            </w:r>
            <w:r w:rsidRPr="003D2D4A">
              <w:t xml:space="preserve"> drilling in walls</w:t>
            </w:r>
          </w:p>
          <w:p w:rsidR="00000000" w:rsidRPr="003D2D4A" w:rsidP="003D2D4A">
            <w:pPr>
              <w:pStyle w:val="ListBullet2"/>
            </w:pPr>
            <w:r w:rsidRPr="003D2D4A">
              <w:t>harmful gasses</w:t>
            </w:r>
          </w:p>
          <w:p w:rsidR="00000000" w:rsidRPr="003D2D4A" w:rsidP="003D2D4A">
            <w:pPr>
              <w:pStyle w:val="ListBullet2"/>
            </w:pPr>
            <w:r w:rsidRPr="003D2D4A">
              <w:t>non-visible laser emission</w:t>
            </w:r>
          </w:p>
          <w:p w:rsidR="00000000" w:rsidRPr="003D2D4A" w:rsidP="003D2D4A">
            <w:pPr>
              <w:pStyle w:val="ListBullet"/>
            </w:pPr>
            <w:r w:rsidRPr="003D2D4A">
              <w:t>place tools in safe positions when not in use</w:t>
            </w:r>
          </w:p>
          <w:p w:rsidR="00000000" w:rsidRPr="003D2D4A" w:rsidP="003D2D4A">
            <w:pPr>
              <w:pStyle w:val="ListBullet"/>
            </w:pPr>
            <w:r w:rsidRPr="003D2D4A">
              <w:t>running electrical power leads to power supply so they are clear of traffic or covered where possible</w:t>
            </w:r>
          </w:p>
          <w:p w:rsidR="00000000" w:rsidRPr="003D2D4A" w:rsidP="003D2D4A">
            <w:pPr>
              <w:pStyle w:val="ListBullet"/>
            </w:pPr>
            <w:r w:rsidRPr="003D2D4A">
              <w:t>use of fire fighting equipment</w:t>
            </w:r>
          </w:p>
          <w:p w:rsidR="00000000" w:rsidRPr="003D2D4A" w:rsidP="003D2D4A">
            <w:pPr>
              <w:pStyle w:val="ListBullet"/>
            </w:pPr>
            <w:r w:rsidRPr="003D2D4A">
              <w:t>use of first ai</w:t>
            </w:r>
            <w:r w:rsidRPr="003D2D4A">
              <w:t>d equipment</w:t>
            </w:r>
          </w:p>
          <w:p w:rsidR="00000000" w:rsidRPr="003D2D4A" w:rsidP="003D2D4A">
            <w:pPr>
              <w:pStyle w:val="ListBullet"/>
            </w:pPr>
            <w:r w:rsidRPr="003D2D4A">
              <w:t>use of tools and equipment</w:t>
            </w:r>
          </w:p>
          <w:p w:rsidR="00000000" w:rsidRPr="003D2D4A" w:rsidP="003D2D4A">
            <w:pPr>
              <w:pStyle w:val="ListBullet"/>
            </w:pPr>
            <w:r w:rsidRPr="003D2D4A">
              <w:t>visually checking power leads for serviceability and safety</w:t>
            </w:r>
          </w:p>
          <w:p w:rsidR="00000000" w:rsidP="003D2D4A">
            <w:pPr>
              <w:pStyle w:val="ListBullet"/>
              <w:rPr>
                <w:lang w:val="en-NZ"/>
              </w:rPr>
            </w:pPr>
            <w:r w:rsidRPr="003D2D4A">
              <w:t>workplace environment and safety.</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Safety equipment </w:t>
            </w:r>
            <w:r w:rsidRPr="003D2D4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earth leakage circuit breaker (ELCB)</w:t>
            </w:r>
          </w:p>
          <w:p w:rsidR="00000000" w:rsidRPr="003D2D4A" w:rsidP="003D2D4A">
            <w:pPr>
              <w:pStyle w:val="ListBullet"/>
            </w:pPr>
            <w:r w:rsidRPr="003D2D4A">
              <w:t>personal protective clothing:</w:t>
            </w:r>
          </w:p>
          <w:p w:rsidR="00000000" w:rsidRPr="003D2D4A" w:rsidP="003D2D4A">
            <w:pPr>
              <w:pStyle w:val="ListBullet2"/>
            </w:pPr>
            <w:r w:rsidRPr="003D2D4A">
              <w:t>earmuffs</w:t>
            </w:r>
          </w:p>
          <w:p w:rsidR="00000000" w:rsidRPr="003D2D4A" w:rsidP="003D2D4A">
            <w:pPr>
              <w:pStyle w:val="ListBullet2"/>
            </w:pPr>
            <w:r w:rsidRPr="003D2D4A">
              <w:t>gloves:</w:t>
            </w:r>
          </w:p>
          <w:p w:rsidR="00000000" w:rsidRPr="003D2D4A" w:rsidP="003D2D4A">
            <w:pPr>
              <w:pStyle w:val="ListBullet3"/>
            </w:pPr>
            <w:r w:rsidRPr="003D2D4A">
              <w:t>leather</w:t>
            </w:r>
          </w:p>
          <w:p w:rsidR="00000000" w:rsidRPr="003D2D4A" w:rsidP="003D2D4A">
            <w:pPr>
              <w:pStyle w:val="ListBullet3"/>
            </w:pPr>
            <w:r w:rsidRPr="003D2D4A">
              <w:t>plastic</w:t>
            </w:r>
          </w:p>
          <w:p w:rsidR="00000000" w:rsidRPr="003D2D4A" w:rsidP="003D2D4A">
            <w:pPr>
              <w:pStyle w:val="ListBullet3"/>
            </w:pPr>
            <w:r w:rsidRPr="003D2D4A">
              <w:t>rubber</w:t>
            </w:r>
          </w:p>
          <w:p w:rsidR="00000000" w:rsidRPr="003D2D4A" w:rsidP="003D2D4A">
            <w:pPr>
              <w:pStyle w:val="ListBullet2"/>
            </w:pPr>
            <w:r w:rsidRPr="003D2D4A">
              <w:t>head protection</w:t>
            </w:r>
          </w:p>
          <w:p w:rsidR="00000000" w:rsidRPr="003D2D4A" w:rsidP="003D2D4A">
            <w:pPr>
              <w:pStyle w:val="ListBullet2"/>
            </w:pPr>
            <w:r w:rsidRPr="003D2D4A">
              <w:t>kneepads</w:t>
            </w:r>
          </w:p>
          <w:p w:rsidR="00000000" w:rsidRPr="003D2D4A" w:rsidP="003D2D4A">
            <w:pPr>
              <w:pStyle w:val="ListBullet2"/>
            </w:pPr>
            <w:r w:rsidRPr="003D2D4A">
              <w:t>masks</w:t>
            </w:r>
          </w:p>
          <w:p w:rsidR="00000000" w:rsidRPr="003D2D4A" w:rsidP="003D2D4A">
            <w:pPr>
              <w:pStyle w:val="ListBullet2"/>
            </w:pPr>
            <w:r w:rsidRPr="003D2D4A">
              <w:t>protective suits</w:t>
            </w:r>
          </w:p>
          <w:p w:rsidR="00000000" w:rsidRPr="003D2D4A" w:rsidP="003D2D4A">
            <w:pPr>
              <w:pStyle w:val="ListBullet2"/>
            </w:pPr>
            <w:r w:rsidRPr="003D2D4A">
              <w:t>safety boots</w:t>
            </w:r>
          </w:p>
          <w:p w:rsidR="00000000" w:rsidRPr="003D2D4A" w:rsidP="003D2D4A">
            <w:pPr>
              <w:pStyle w:val="ListBullet2"/>
            </w:pPr>
            <w:r w:rsidRPr="003D2D4A">
              <w:t>safety glasses</w:t>
            </w:r>
          </w:p>
          <w:p w:rsidR="00000000" w:rsidP="003D2D4A">
            <w:pPr>
              <w:pStyle w:val="ListBullet"/>
              <w:rPr>
                <w:lang w:val="en-NZ"/>
              </w:rPr>
            </w:pPr>
            <w:r w:rsidRPr="003D2D4A">
              <w:t>rubber mats.</w:t>
            </w:r>
          </w:p>
        </w:tc>
      </w:tr>
      <w:tr w:rsidTr="003D2D4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D4A">
            <w:pPr>
              <w:pStyle w:val="BodyText"/>
              <w:rPr>
                <w:lang w:val="en-NZ"/>
              </w:rPr>
            </w:pPr>
            <w:r w:rsidRPr="003D2D4A">
              <w:rPr>
                <w:rStyle w:val="BoldandItalics"/>
              </w:rPr>
              <w:t xml:space="preserve">Regulatory requirements </w:t>
            </w:r>
            <w:r w:rsidRPr="003D2D4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D4A" w:rsidP="003D2D4A">
            <w:pPr>
              <w:pStyle w:val="ListBullet"/>
            </w:pPr>
            <w:r w:rsidRPr="003D2D4A">
              <w:t>environment protection legislation</w:t>
            </w:r>
          </w:p>
          <w:p w:rsidR="00000000" w:rsidRPr="003D2D4A" w:rsidP="003D2D4A">
            <w:pPr>
              <w:pStyle w:val="ListBullet"/>
            </w:pPr>
            <w:r w:rsidRPr="003D2D4A">
              <w:t>Federal, state and territory legislation</w:t>
            </w:r>
          </w:p>
          <w:p w:rsidR="00000000" w:rsidRPr="003D2D4A" w:rsidP="003D2D4A">
            <w:pPr>
              <w:pStyle w:val="ListBullet"/>
            </w:pPr>
            <w:r w:rsidRPr="003D2D4A">
              <w:t>OHS legislation relevant to workplace activities</w:t>
            </w:r>
          </w:p>
          <w:p w:rsidR="00000000" w:rsidRPr="003D2D4A" w:rsidP="003D2D4A">
            <w:pPr>
              <w:pStyle w:val="ListBullet"/>
            </w:pPr>
            <w:r w:rsidRPr="003D2D4A">
              <w:t>workers’ compensation legislation</w:t>
            </w:r>
          </w:p>
          <w:p w:rsidR="00000000" w:rsidRPr="003D2D4A" w:rsidP="003D2D4A">
            <w:pPr>
              <w:pStyle w:val="ListBullet"/>
            </w:pPr>
            <w:r w:rsidRPr="003D2D4A">
              <w:t>workplace agreements and awards.</w:t>
            </w:r>
          </w:p>
        </w:tc>
      </w:tr>
    </w:tbl>
    <w:p w:rsidR="00000000" w:rsidRPr="003D2D4A" w:rsidP="003D2D4A">
      <w:pPr>
        <w:pStyle w:val="BodyText"/>
      </w:pPr>
    </w:p>
    <w:p w:rsidR="00000000" w:rsidRPr="003D2D4A" w:rsidP="003D2D4A">
      <w:pPr>
        <w:pStyle w:val="AllowPageBreak"/>
      </w:pPr>
    </w:p>
    <w:p w:rsidR="00000000" w:rsidRPr="003D2D4A" w:rsidP="003D2D4A">
      <w:pPr>
        <w:pStyle w:val="Heading1"/>
      </w:pPr>
      <w:bookmarkStart w:id="12" w:name="O_640013"/>
      <w:bookmarkEnd w:id="12"/>
      <w:r w:rsidRPr="003D2D4A">
        <w:t>Unit Sector(s)</w:t>
      </w:r>
    </w:p>
    <w:p w:rsidR="00000000" w:rsidRPr="003D2D4A" w:rsidP="003D2D4A">
      <w:pPr>
        <w:pStyle w:val="BodyText"/>
      </w:pPr>
      <w:r w:rsidRPr="003D2D4A">
        <w:t>Telecommunications - Telecommunications networks engineering</w:t>
      </w:r>
    </w:p>
    <w:p w:rsidR="00000000" w:rsidRPr="003D2D4A" w:rsidP="003D2D4A"/>
    <w:sectPr w:rsidSect="003D2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4A" w:rsidRPr="00CC1F4F" w:rsidP="00CC1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4F" w:rsidP="003D2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C1F4F" w:rsidP="003D2D4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1F4F" w:rsidP="003D2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4A" w:rsidRPr="00CC1F4F" w:rsidP="00CC1F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4F" w:rsidRPr="002D2AF8" w:rsidP="003D2D4A">
    <w:pPr>
      <w:pStyle w:val="Header"/>
      <w:framePr w:wrap="around"/>
    </w:pPr>
    <w:r>
      <w:fldChar w:fldCharType="begin"/>
    </w:r>
    <w:r>
      <w:instrText xml:space="preserve"> TITLE   \* MERGEFORMAT </w:instrText>
    </w:r>
    <w:r>
      <w:fldChar w:fldCharType="separate"/>
    </w:r>
    <w:r>
      <w:t>ICTTEN2140B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CC1F4F" w:rsidP="003D2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83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E2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82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D4A"/>
    <w:pPr>
      <w:spacing w:before="360" w:after="60"/>
      <w:outlineLvl w:val="0"/>
    </w:pPr>
    <w:rPr>
      <w:sz w:val="32"/>
    </w:rPr>
  </w:style>
  <w:style w:type="paragraph" w:styleId="Heading2">
    <w:name w:val="heading 2"/>
    <w:basedOn w:val="HeadingBase"/>
    <w:next w:val="BodyText"/>
    <w:link w:val="Heading2Char"/>
    <w:qFormat/>
    <w:rsid w:val="003D2D4A"/>
    <w:pPr>
      <w:keepLines/>
      <w:spacing w:before="240" w:after="120"/>
      <w:outlineLvl w:val="1"/>
    </w:pPr>
    <w:rPr>
      <w:sz w:val="28"/>
      <w:szCs w:val="40"/>
    </w:rPr>
  </w:style>
  <w:style w:type="paragraph" w:styleId="Heading3">
    <w:name w:val="heading 3"/>
    <w:basedOn w:val="HeadingBase"/>
    <w:next w:val="BodyText"/>
    <w:link w:val="Heading3Char"/>
    <w:qFormat/>
    <w:rsid w:val="003D2D4A"/>
    <w:pPr>
      <w:spacing w:before="180" w:after="120"/>
      <w:outlineLvl w:val="2"/>
    </w:pPr>
    <w:rPr>
      <w:spacing w:val="-10"/>
      <w:kern w:val="32"/>
    </w:rPr>
  </w:style>
  <w:style w:type="paragraph" w:styleId="Heading4">
    <w:name w:val="heading 4"/>
    <w:basedOn w:val="HeadingBase"/>
    <w:next w:val="BodyText"/>
    <w:link w:val="Heading4Char"/>
    <w:qFormat/>
    <w:rsid w:val="003D2D4A"/>
    <w:pPr>
      <w:spacing w:before="160" w:after="120"/>
      <w:outlineLvl w:val="3"/>
    </w:pPr>
    <w:rPr>
      <w:sz w:val="22"/>
    </w:rPr>
  </w:style>
  <w:style w:type="paragraph" w:styleId="Heading5">
    <w:name w:val="heading 5"/>
    <w:basedOn w:val="HeadingBase"/>
    <w:next w:val="Normal"/>
    <w:link w:val="Heading5Char"/>
    <w:qFormat/>
    <w:rsid w:val="003D2D4A"/>
    <w:pPr>
      <w:spacing w:before="80"/>
      <w:outlineLvl w:val="4"/>
    </w:pPr>
    <w:rPr>
      <w:color w:val="918585"/>
      <w:sz w:val="20"/>
    </w:rPr>
  </w:style>
  <w:style w:type="paragraph" w:styleId="Heading6">
    <w:name w:val="heading 6"/>
    <w:basedOn w:val="HeadingBase"/>
    <w:next w:val="Normal"/>
    <w:link w:val="Heading6Char"/>
    <w:qFormat/>
    <w:rsid w:val="003D2D4A"/>
    <w:pPr>
      <w:spacing w:before="60"/>
      <w:outlineLvl w:val="5"/>
    </w:pPr>
    <w:rPr>
      <w:color w:val="918585"/>
      <w:sz w:val="20"/>
    </w:rPr>
  </w:style>
  <w:style w:type="paragraph" w:styleId="Heading7">
    <w:name w:val="heading 7"/>
    <w:basedOn w:val="Normal"/>
    <w:next w:val="Normal"/>
    <w:link w:val="Heading7Char"/>
    <w:qFormat/>
    <w:rsid w:val="003D2D4A"/>
    <w:pPr>
      <w:ind w:left="720"/>
      <w:outlineLvl w:val="6"/>
    </w:pPr>
    <w:rPr>
      <w:i/>
    </w:rPr>
  </w:style>
  <w:style w:type="paragraph" w:styleId="Heading8">
    <w:name w:val="heading 8"/>
    <w:basedOn w:val="Normal"/>
    <w:next w:val="Normal"/>
    <w:link w:val="Heading8Char"/>
    <w:qFormat/>
    <w:rsid w:val="003D2D4A"/>
    <w:pPr>
      <w:ind w:left="720"/>
      <w:outlineLvl w:val="7"/>
    </w:pPr>
    <w:rPr>
      <w:i/>
    </w:rPr>
  </w:style>
  <w:style w:type="paragraph" w:styleId="Heading9">
    <w:name w:val="heading 9"/>
    <w:basedOn w:val="Normal"/>
    <w:next w:val="Normal"/>
    <w:link w:val="Heading9Char"/>
    <w:qFormat/>
    <w:rsid w:val="003D2D4A"/>
    <w:pPr>
      <w:ind w:left="720"/>
      <w:outlineLvl w:val="8"/>
    </w:pPr>
    <w:rPr>
      <w:i/>
    </w:rPr>
  </w:style>
  <w:style w:type="character" w:default="1" w:styleId="DefaultParagraphFont">
    <w:name w:val="Default Paragraph Font"/>
    <w:uiPriority w:val="1"/>
    <w:unhideWhenUsed/>
    <w:rsid w:val="003D2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D4A"/>
  </w:style>
  <w:style w:type="character" w:customStyle="1" w:styleId="Heading1Char">
    <w:name w:val="Heading 1 Char"/>
    <w:basedOn w:val="DefaultParagraphFont"/>
    <w:link w:val="Heading1"/>
    <w:rsid w:val="003D2D4A"/>
    <w:rPr>
      <w:rFonts w:ascii="Times New Roman" w:eastAsia="Times New Roman" w:hAnsi="Times New Roman" w:cs="Times New Roman"/>
      <w:b/>
      <w:sz w:val="32"/>
      <w:szCs w:val="20"/>
      <w:lang w:eastAsia="en-US"/>
    </w:rPr>
  </w:style>
  <w:style w:type="paragraph" w:styleId="BodyText">
    <w:name w:val="Body Text"/>
    <w:basedOn w:val="Normal"/>
    <w:link w:val="BodyTextChar"/>
    <w:rsid w:val="003D2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D4A"/>
    <w:rPr>
      <w:rFonts w:ascii="Times New Roman" w:eastAsia="Times New Roman" w:hAnsi="Times New Roman" w:cs="Times New Roman"/>
      <w:sz w:val="24"/>
      <w:lang w:eastAsia="en-US"/>
    </w:rPr>
  </w:style>
  <w:style w:type="paragraph" w:styleId="ListBullet">
    <w:name w:val="List Bullet"/>
    <w:basedOn w:val="List"/>
    <w:rsid w:val="003D2D4A"/>
    <w:pPr>
      <w:numPr>
        <w:numId w:val="14"/>
      </w:numPr>
      <w:tabs>
        <w:tab w:val="clear" w:pos="340"/>
      </w:tabs>
      <w:spacing w:before="40" w:after="40"/>
    </w:pPr>
  </w:style>
  <w:style w:type="character" w:customStyle="1" w:styleId="SpecialBold">
    <w:name w:val="Special Bold"/>
    <w:basedOn w:val="DefaultParagraphFont"/>
    <w:rsid w:val="003D2D4A"/>
    <w:rPr>
      <w:b/>
      <w:spacing w:val="0"/>
    </w:rPr>
  </w:style>
  <w:style w:type="paragraph" w:styleId="ListBullet2">
    <w:name w:val="List Bullet 2"/>
    <w:basedOn w:val="List2"/>
    <w:rsid w:val="003D2D4A"/>
    <w:pPr>
      <w:numPr>
        <w:numId w:val="15"/>
      </w:numPr>
      <w:tabs>
        <w:tab w:val="clear" w:pos="680"/>
      </w:tabs>
    </w:pPr>
  </w:style>
  <w:style w:type="character" w:styleId="Emphasis">
    <w:name w:val="Emphasis"/>
    <w:basedOn w:val="DefaultParagraphFont"/>
    <w:qFormat/>
    <w:rsid w:val="003D2D4A"/>
    <w:rPr>
      <w:i/>
    </w:rPr>
  </w:style>
  <w:style w:type="paragraph" w:customStyle="1" w:styleId="SuperHeading">
    <w:name w:val="SuperHeading"/>
    <w:basedOn w:val="Normal"/>
    <w:rsid w:val="003D2D4A"/>
    <w:pPr>
      <w:spacing w:before="240" w:after="120"/>
      <w:outlineLvl w:val="0"/>
    </w:pPr>
    <w:rPr>
      <w:rFonts w:ascii="Times New Roman" w:hAnsi="Times New Roman"/>
      <w:b/>
      <w:sz w:val="32"/>
    </w:rPr>
  </w:style>
  <w:style w:type="paragraph" w:customStyle="1" w:styleId="AllowPageBreak">
    <w:name w:val="AllowPageBreak"/>
    <w:rsid w:val="003D2D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2D4A"/>
    <w:pPr>
      <w:numPr>
        <w:numId w:val="3"/>
      </w:numPr>
      <w:tabs>
        <w:tab w:val="clear" w:pos="1021"/>
      </w:tabs>
      <w:ind w:left="1037" w:hanging="357"/>
    </w:pPr>
  </w:style>
  <w:style w:type="character" w:customStyle="1" w:styleId="BoldandItalics">
    <w:name w:val="Bold and Italics"/>
    <w:qFormat/>
    <w:rsid w:val="003D2D4A"/>
    <w:rPr>
      <w:b/>
      <w:i/>
      <w:u w:val="none"/>
    </w:rPr>
  </w:style>
  <w:style w:type="character" w:customStyle="1" w:styleId="Heading2Char">
    <w:name w:val="Heading 2 Char"/>
    <w:basedOn w:val="DefaultParagraphFont"/>
    <w:link w:val="Heading2"/>
    <w:rsid w:val="003D2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D4A"/>
    <w:rPr>
      <w:rFonts w:ascii="Courier New" w:eastAsia="Times New Roman" w:hAnsi="Courier New" w:cs="Times New Roman"/>
      <w:i/>
      <w:szCs w:val="20"/>
      <w:lang w:eastAsia="en-US"/>
    </w:rPr>
  </w:style>
  <w:style w:type="paragraph" w:customStyle="1" w:styleId="HeadingBase">
    <w:name w:val="Heading Base"/>
    <w:rsid w:val="003D2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D4A"/>
    <w:pPr>
      <w:tabs>
        <w:tab w:val="right" w:leader="dot" w:pos="9072"/>
      </w:tabs>
      <w:ind w:left="567"/>
    </w:pPr>
    <w:rPr>
      <w:szCs w:val="22"/>
    </w:rPr>
  </w:style>
  <w:style w:type="paragraph" w:customStyle="1" w:styleId="TOCBase">
    <w:name w:val="TOC Base"/>
    <w:rsid w:val="003D2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D4A"/>
    <w:pPr>
      <w:tabs>
        <w:tab w:val="right" w:leader="dot" w:pos="9072"/>
      </w:tabs>
      <w:spacing w:before="40" w:after="40"/>
      <w:ind w:left="284"/>
    </w:pPr>
    <w:rPr>
      <w:rFonts w:ascii="Times New Roman" w:hAnsi="Times New Roman"/>
    </w:rPr>
  </w:style>
  <w:style w:type="paragraph" w:styleId="TOC1">
    <w:name w:val="toc 1"/>
    <w:basedOn w:val="TOCBase"/>
    <w:next w:val="Normal"/>
    <w:rsid w:val="003D2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D4A"/>
    <w:rPr>
      <w:rFonts w:ascii="Times New Roman" w:eastAsia="Times New Roman" w:hAnsi="Times New Roman" w:cs="Times New Roman"/>
      <w:sz w:val="16"/>
      <w:lang w:eastAsia="en-US"/>
    </w:rPr>
  </w:style>
  <w:style w:type="paragraph" w:styleId="Title">
    <w:name w:val="Title"/>
    <w:basedOn w:val="HeadingBase"/>
    <w:link w:val="TitleChar"/>
    <w:qFormat/>
    <w:rsid w:val="003D2D4A"/>
    <w:pPr>
      <w:spacing w:before="5040"/>
      <w:jc w:val="center"/>
    </w:pPr>
    <w:rPr>
      <w:sz w:val="48"/>
      <w:szCs w:val="72"/>
      <w:lang w:val="en-US"/>
    </w:rPr>
  </w:style>
  <w:style w:type="character" w:customStyle="1" w:styleId="TitleChar">
    <w:name w:val="Title Char"/>
    <w:basedOn w:val="DefaultParagraphFont"/>
    <w:link w:val="Title"/>
    <w:rsid w:val="003D2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D4A"/>
    <w:pPr>
      <w:tabs>
        <w:tab w:val="left" w:pos="3600"/>
        <w:tab w:val="left" w:pos="3958"/>
      </w:tabs>
    </w:pPr>
  </w:style>
  <w:style w:type="paragraph" w:styleId="List">
    <w:name w:val="List"/>
    <w:basedOn w:val="BodyText"/>
    <w:next w:val="BodyText"/>
    <w:rsid w:val="003D2D4A"/>
    <w:pPr>
      <w:tabs>
        <w:tab w:val="left" w:pos="340"/>
      </w:tabs>
      <w:spacing w:before="60" w:after="60"/>
      <w:ind w:left="340" w:hanging="340"/>
    </w:pPr>
  </w:style>
  <w:style w:type="paragraph" w:customStyle="1" w:styleId="Note">
    <w:name w:val="Note"/>
    <w:basedOn w:val="BodyText"/>
    <w:rsid w:val="003D2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D4A"/>
    <w:pPr>
      <w:framePr w:wrap="auto" w:hAnchor="text" w:y="6049"/>
    </w:pPr>
    <w:rPr>
      <w:color w:val="000000"/>
      <w:sz w:val="40"/>
    </w:rPr>
  </w:style>
  <w:style w:type="paragraph" w:customStyle="1" w:styleId="TOCTitle">
    <w:name w:val="TOCTitle"/>
    <w:basedOn w:val="Heading1"/>
    <w:rsid w:val="003D2D4A"/>
    <w:pPr>
      <w:spacing w:after="240"/>
      <w:jc w:val="center"/>
      <w:outlineLvl w:val="9"/>
    </w:pPr>
    <w:rPr>
      <w:caps/>
    </w:rPr>
  </w:style>
  <w:style w:type="paragraph" w:customStyle="1" w:styleId="Version">
    <w:name w:val="Version"/>
    <w:rsid w:val="003D2D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D4A"/>
    <w:pPr>
      <w:keepNext w:val="0"/>
      <w:tabs>
        <w:tab w:val="right" w:pos="4176"/>
      </w:tabs>
      <w:ind w:left="198" w:hanging="198"/>
    </w:pPr>
    <w:rPr>
      <w:rFonts w:ascii="Garamond" w:hAnsi="Garamond"/>
    </w:rPr>
  </w:style>
  <w:style w:type="paragraph" w:styleId="IndexHeading">
    <w:name w:val="index heading"/>
    <w:basedOn w:val="Normal"/>
    <w:next w:val="Index1"/>
    <w:semiHidden/>
    <w:rsid w:val="003D2D4A"/>
    <w:pPr>
      <w:spacing w:before="120" w:after="120"/>
    </w:pPr>
    <w:rPr>
      <w:rFonts w:ascii="Arial" w:hAnsi="Arial"/>
      <w:b/>
      <w:color w:val="918585"/>
      <w:sz w:val="24"/>
    </w:rPr>
  </w:style>
  <w:style w:type="paragraph" w:styleId="Header">
    <w:name w:val="header"/>
    <w:basedOn w:val="Normal"/>
    <w:link w:val="HeaderChar"/>
    <w:rsid w:val="003D2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D4A"/>
    <w:rPr>
      <w:rFonts w:ascii="Times New Roman" w:eastAsia="Times New Roman" w:hAnsi="Times New Roman" w:cs="Times New Roman"/>
      <w:sz w:val="16"/>
      <w:szCs w:val="20"/>
      <w:lang w:val="en-GB" w:eastAsia="en-US"/>
    </w:rPr>
  </w:style>
  <w:style w:type="paragraph" w:customStyle="1" w:styleId="Chapter">
    <w:name w:val="Chapter"/>
    <w:basedOn w:val="Normal"/>
    <w:rsid w:val="003D2D4A"/>
    <w:pPr>
      <w:spacing w:before="240"/>
    </w:pPr>
    <w:rPr>
      <w:rFonts w:ascii="Times New Roman" w:hAnsi="Times New Roman"/>
      <w:smallCaps/>
      <w:spacing w:val="80"/>
      <w:sz w:val="28"/>
    </w:rPr>
  </w:style>
  <w:style w:type="paragraph" w:customStyle="1" w:styleId="InChapter">
    <w:name w:val="InChapter"/>
    <w:basedOn w:val="Heading3"/>
    <w:rsid w:val="003D2D4A"/>
    <w:pPr>
      <w:spacing w:after="240"/>
      <w:outlineLvl w:val="9"/>
    </w:pPr>
    <w:rPr>
      <w:noProof/>
    </w:rPr>
  </w:style>
  <w:style w:type="paragraph" w:styleId="Index2">
    <w:name w:val="index 2"/>
    <w:basedOn w:val="Normal"/>
    <w:next w:val="Normal"/>
    <w:semiHidden/>
    <w:rsid w:val="003D2D4A"/>
    <w:pPr>
      <w:tabs>
        <w:tab w:val="right" w:pos="4176"/>
      </w:tabs>
      <w:ind w:left="568" w:hanging="284"/>
    </w:pPr>
    <w:rPr>
      <w:rFonts w:ascii="Garamond" w:hAnsi="Garamond"/>
    </w:rPr>
  </w:style>
  <w:style w:type="paragraph" w:customStyle="1" w:styleId="Byline">
    <w:name w:val="Byline"/>
    <w:rsid w:val="003D2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D4A"/>
    <w:pPr>
      <w:tabs>
        <w:tab w:val="clear" w:pos="3600"/>
        <w:tab w:val="clear" w:pos="3958"/>
      </w:tabs>
      <w:jc w:val="right"/>
    </w:pPr>
  </w:style>
  <w:style w:type="paragraph" w:styleId="Caption">
    <w:name w:val="caption"/>
    <w:basedOn w:val="BodyText"/>
    <w:next w:val="Normal"/>
    <w:qFormat/>
    <w:rsid w:val="003D2D4A"/>
    <w:pPr>
      <w:framePr w:w="2268" w:hSpace="181" w:vSpace="181" w:wrap="around" w:vAnchor="text" w:hAnchor="page" w:x="1135" w:y="285" w:anchorLock="1"/>
    </w:pPr>
    <w:rPr>
      <w:i/>
    </w:rPr>
  </w:style>
  <w:style w:type="paragraph" w:customStyle="1" w:styleId="MiniTOCTitle">
    <w:name w:val="MiniTOCTitle"/>
    <w:basedOn w:val="Heading4"/>
    <w:rsid w:val="003D2D4A"/>
    <w:pPr>
      <w:spacing w:before="240"/>
      <w:outlineLvl w:val="9"/>
    </w:pPr>
    <w:rPr>
      <w:noProof/>
      <w:sz w:val="24"/>
    </w:rPr>
  </w:style>
  <w:style w:type="paragraph" w:customStyle="1" w:styleId="MiniTOCItem">
    <w:name w:val="MiniTOCItem"/>
    <w:basedOn w:val="ListBullet"/>
    <w:rsid w:val="003D2D4A"/>
    <w:pPr>
      <w:numPr>
        <w:numId w:val="0"/>
      </w:numPr>
      <w:tabs>
        <w:tab w:val="right" w:leader="dot" w:pos="6521"/>
      </w:tabs>
      <w:spacing w:before="0" w:after="0"/>
    </w:pPr>
  </w:style>
  <w:style w:type="paragraph" w:customStyle="1" w:styleId="TOFTitle">
    <w:name w:val="TOFTitle"/>
    <w:basedOn w:val="TOCTitle"/>
    <w:rsid w:val="003D2D4A"/>
  </w:style>
  <w:style w:type="paragraph" w:styleId="TableofFigures">
    <w:name w:val="table of figures"/>
    <w:basedOn w:val="Normal"/>
    <w:next w:val="Normal"/>
    <w:semiHidden/>
    <w:rsid w:val="003D2D4A"/>
    <w:pPr>
      <w:tabs>
        <w:tab w:val="right" w:leader="dot" w:pos="9072"/>
      </w:tabs>
      <w:ind w:left="970" w:hanging="403"/>
    </w:pPr>
    <w:rPr>
      <w:rFonts w:ascii="Times New Roman" w:hAnsi="Times New Roman"/>
      <w:b/>
    </w:rPr>
  </w:style>
  <w:style w:type="paragraph" w:styleId="ListNumber">
    <w:name w:val="List Number"/>
    <w:basedOn w:val="List"/>
    <w:rsid w:val="003D2D4A"/>
    <w:pPr>
      <w:numPr>
        <w:numId w:val="12"/>
      </w:numPr>
    </w:pPr>
  </w:style>
  <w:style w:type="character" w:customStyle="1" w:styleId="WingdingSymbols">
    <w:name w:val="Wingding Symbols"/>
    <w:rsid w:val="003D2D4A"/>
    <w:rPr>
      <w:rFonts w:ascii="Wingdings" w:hAnsi="Wingdings"/>
    </w:rPr>
  </w:style>
  <w:style w:type="paragraph" w:customStyle="1" w:styleId="TableHeading">
    <w:name w:val="Table Heading"/>
    <w:basedOn w:val="HeadingBase"/>
    <w:rsid w:val="003D2D4A"/>
    <w:pPr>
      <w:keepLines/>
      <w:pBdr>
        <w:bottom w:val="single" w:sz="6" w:space="1" w:color="918585"/>
      </w:pBdr>
      <w:spacing w:before="240"/>
    </w:pPr>
  </w:style>
  <w:style w:type="character" w:customStyle="1" w:styleId="HotSpot">
    <w:name w:val="HotSpot"/>
    <w:rsid w:val="003D2D4A"/>
    <w:rPr>
      <w:color w:val="0033CC"/>
      <w:u w:val="none"/>
    </w:rPr>
  </w:style>
  <w:style w:type="paragraph" w:customStyle="1" w:styleId="BodyTextRight">
    <w:name w:val="Body Text Right"/>
    <w:basedOn w:val="BodyText"/>
    <w:rsid w:val="003D2D4A"/>
    <w:pPr>
      <w:spacing w:before="0" w:after="0"/>
      <w:jc w:val="right"/>
    </w:pPr>
  </w:style>
  <w:style w:type="paragraph" w:styleId="Index3">
    <w:name w:val="index 3"/>
    <w:basedOn w:val="ListNumber2"/>
    <w:next w:val="Normal"/>
    <w:semiHidden/>
    <w:rsid w:val="003D2D4A"/>
    <w:pPr>
      <w:numPr>
        <w:numId w:val="0"/>
      </w:numPr>
      <w:tabs>
        <w:tab w:val="right" w:leader="dot" w:pos="4176"/>
      </w:tabs>
    </w:pPr>
  </w:style>
  <w:style w:type="paragraph" w:styleId="ListNumber2">
    <w:name w:val="List Number 2"/>
    <w:basedOn w:val="List2"/>
    <w:rsid w:val="003D2D4A"/>
    <w:pPr>
      <w:numPr>
        <w:numId w:val="11"/>
      </w:numPr>
      <w:tabs>
        <w:tab w:val="clear" w:pos="1060"/>
      </w:tabs>
    </w:pPr>
  </w:style>
  <w:style w:type="paragraph" w:customStyle="1" w:styleId="MarginNote">
    <w:name w:val="Margin Note"/>
    <w:basedOn w:val="BodyText"/>
    <w:rsid w:val="003D2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D4A"/>
    <w:rPr>
      <w:sz w:val="32"/>
    </w:rPr>
  </w:style>
  <w:style w:type="paragraph" w:customStyle="1" w:styleId="HeadingProcedure">
    <w:name w:val="Heading Procedure"/>
    <w:basedOn w:val="HeadingBase"/>
    <w:next w:val="Normal"/>
    <w:rsid w:val="003D2D4A"/>
    <w:pPr>
      <w:tabs>
        <w:tab w:val="left" w:pos="0"/>
      </w:tabs>
      <w:spacing w:before="120" w:after="60"/>
    </w:pPr>
    <w:rPr>
      <w:i/>
      <w:color w:val="918585"/>
      <w:sz w:val="22"/>
    </w:rPr>
  </w:style>
  <w:style w:type="paragraph" w:customStyle="1" w:styleId="TableBodyText">
    <w:name w:val="Table Body Text"/>
    <w:basedOn w:val="BodyText"/>
    <w:rsid w:val="003D2D4A"/>
    <w:pPr>
      <w:spacing w:before="60" w:after="60"/>
    </w:pPr>
  </w:style>
  <w:style w:type="paragraph" w:styleId="ListContinue">
    <w:name w:val="List Continue"/>
    <w:basedOn w:val="List"/>
    <w:rsid w:val="003D2D4A"/>
    <w:pPr>
      <w:ind w:firstLine="0"/>
    </w:pPr>
  </w:style>
  <w:style w:type="paragraph" w:customStyle="1" w:styleId="ListNote">
    <w:name w:val="List Note"/>
    <w:basedOn w:val="List"/>
    <w:rsid w:val="003D2D4A"/>
    <w:pPr>
      <w:pBdr>
        <w:top w:val="single" w:sz="6" w:space="2" w:color="918585"/>
        <w:bottom w:val="single" w:sz="6" w:space="2" w:color="918585"/>
      </w:pBdr>
      <w:tabs>
        <w:tab w:val="left" w:pos="1021"/>
      </w:tabs>
      <w:ind w:firstLine="0"/>
    </w:pPr>
  </w:style>
  <w:style w:type="paragraph" w:customStyle="1" w:styleId="Warning">
    <w:name w:val="Warning"/>
    <w:basedOn w:val="BodyText"/>
    <w:rsid w:val="003D2D4A"/>
    <w:pPr>
      <w:shd w:val="clear" w:color="auto" w:fill="D9D9D9"/>
      <w:tabs>
        <w:tab w:val="left" w:pos="992"/>
      </w:tabs>
      <w:ind w:left="119" w:right="119"/>
    </w:pPr>
    <w:rPr>
      <w:sz w:val="20"/>
    </w:rPr>
  </w:style>
  <w:style w:type="paragraph" w:customStyle="1" w:styleId="MarginIcons">
    <w:name w:val="Margin Icons"/>
    <w:basedOn w:val="BodyText"/>
    <w:rsid w:val="003D2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D4A"/>
    <w:rPr>
      <w:rFonts w:ascii="Courier New" w:hAnsi="Courier New"/>
    </w:rPr>
  </w:style>
  <w:style w:type="paragraph" w:customStyle="1" w:styleId="NoteBullet">
    <w:name w:val="Note Bullet"/>
    <w:basedOn w:val="Note"/>
    <w:rsid w:val="003D2D4A"/>
    <w:pPr>
      <w:tabs>
        <w:tab w:val="clear" w:pos="680"/>
      </w:tabs>
      <w:spacing w:before="60" w:after="60"/>
    </w:pPr>
  </w:style>
  <w:style w:type="paragraph" w:customStyle="1" w:styleId="SubHeading2">
    <w:name w:val="SubHeading2"/>
    <w:basedOn w:val="HeadingBase"/>
    <w:rsid w:val="003D2D4A"/>
    <w:pPr>
      <w:spacing w:before="240" w:after="60"/>
    </w:pPr>
    <w:rPr>
      <w:sz w:val="20"/>
    </w:rPr>
  </w:style>
  <w:style w:type="paragraph" w:customStyle="1" w:styleId="SubHeading1">
    <w:name w:val="SubHeading1"/>
    <w:basedOn w:val="HeadingBase"/>
    <w:rsid w:val="003D2D4A"/>
    <w:pPr>
      <w:spacing w:before="240" w:after="60"/>
    </w:pPr>
    <w:rPr>
      <w:color w:val="918585"/>
      <w:sz w:val="22"/>
    </w:rPr>
  </w:style>
  <w:style w:type="paragraph" w:customStyle="1" w:styleId="SideHeading">
    <w:name w:val="Side Heading"/>
    <w:basedOn w:val="HeadingBase"/>
    <w:rsid w:val="003D2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D4A"/>
    <w:pPr>
      <w:numPr>
        <w:numId w:val="13"/>
      </w:numPr>
    </w:pPr>
  </w:style>
  <w:style w:type="paragraph" w:styleId="PlainText">
    <w:name w:val="Plain Text"/>
    <w:basedOn w:val="Normal"/>
    <w:link w:val="PlainTextChar"/>
    <w:rsid w:val="003D2D4A"/>
    <w:rPr>
      <w:sz w:val="20"/>
    </w:rPr>
  </w:style>
  <w:style w:type="character" w:customStyle="1" w:styleId="PlainTextChar">
    <w:name w:val="Plain Text Char"/>
    <w:basedOn w:val="DefaultParagraphFont"/>
    <w:link w:val="PlainText"/>
    <w:rsid w:val="003D2D4A"/>
    <w:rPr>
      <w:rFonts w:ascii="Courier New" w:eastAsia="Times New Roman" w:hAnsi="Courier New" w:cs="Times New Roman"/>
      <w:sz w:val="20"/>
      <w:szCs w:val="20"/>
      <w:lang w:eastAsia="en-US"/>
    </w:rPr>
  </w:style>
  <w:style w:type="character" w:customStyle="1" w:styleId="MenuOption">
    <w:name w:val="Menu Option"/>
    <w:basedOn w:val="DefaultParagraphFont"/>
    <w:rsid w:val="003D2D4A"/>
    <w:rPr>
      <w:b/>
      <w:smallCaps/>
    </w:rPr>
  </w:style>
  <w:style w:type="paragraph" w:customStyle="1" w:styleId="TableListNumber">
    <w:name w:val="Table List Number"/>
    <w:basedOn w:val="ListNumber"/>
    <w:rsid w:val="003D2D4A"/>
    <w:pPr>
      <w:numPr>
        <w:numId w:val="0"/>
      </w:numPr>
    </w:pPr>
  </w:style>
  <w:style w:type="paragraph" w:styleId="TOC4">
    <w:name w:val="toc 4"/>
    <w:basedOn w:val="TOCBase"/>
    <w:next w:val="Normal"/>
    <w:semiHidden/>
    <w:rsid w:val="003D2D4A"/>
    <w:pPr>
      <w:tabs>
        <w:tab w:val="right" w:leader="dot" w:pos="9071"/>
      </w:tabs>
      <w:ind w:left="1701"/>
    </w:pPr>
  </w:style>
  <w:style w:type="paragraph" w:customStyle="1" w:styleId="ListAlpha">
    <w:name w:val="List Alpha"/>
    <w:basedOn w:val="List"/>
    <w:rsid w:val="003D2D4A"/>
    <w:pPr>
      <w:numPr>
        <w:numId w:val="10"/>
      </w:numPr>
    </w:pPr>
  </w:style>
  <w:style w:type="paragraph" w:customStyle="1" w:styleId="ListAlpha2">
    <w:name w:val="List Alpha 2"/>
    <w:basedOn w:val="List2"/>
    <w:rsid w:val="003D2D4A"/>
    <w:pPr>
      <w:numPr>
        <w:numId w:val="9"/>
      </w:numPr>
    </w:pPr>
  </w:style>
  <w:style w:type="paragraph" w:styleId="List2">
    <w:name w:val="List 2"/>
    <w:basedOn w:val="BodyText"/>
    <w:rsid w:val="003D2D4A"/>
    <w:pPr>
      <w:tabs>
        <w:tab w:val="left" w:pos="680"/>
      </w:tabs>
      <w:spacing w:before="60" w:after="60"/>
      <w:ind w:left="680" w:hanging="340"/>
    </w:pPr>
  </w:style>
  <w:style w:type="paragraph" w:styleId="List3">
    <w:name w:val="List 3"/>
    <w:basedOn w:val="BodyText"/>
    <w:rsid w:val="003D2D4A"/>
    <w:pPr>
      <w:tabs>
        <w:tab w:val="left" w:pos="1021"/>
      </w:tabs>
      <w:spacing w:before="60" w:after="60"/>
      <w:ind w:left="1020" w:hanging="340"/>
    </w:pPr>
  </w:style>
  <w:style w:type="paragraph" w:styleId="List4">
    <w:name w:val="List 4"/>
    <w:basedOn w:val="BodyText"/>
    <w:rsid w:val="003D2D4A"/>
    <w:pPr>
      <w:tabs>
        <w:tab w:val="left" w:pos="1361"/>
      </w:tabs>
      <w:spacing w:before="60" w:after="60"/>
      <w:ind w:left="1361" w:hanging="340"/>
    </w:pPr>
  </w:style>
  <w:style w:type="paragraph" w:styleId="List5">
    <w:name w:val="List 5"/>
    <w:basedOn w:val="BodyText"/>
    <w:rsid w:val="003D2D4A"/>
    <w:pPr>
      <w:tabs>
        <w:tab w:val="left" w:pos="1701"/>
      </w:tabs>
      <w:spacing w:before="60" w:after="60"/>
      <w:ind w:left="1701" w:hanging="340"/>
    </w:pPr>
  </w:style>
  <w:style w:type="paragraph" w:styleId="ListBullet4">
    <w:name w:val="List Bullet 4"/>
    <w:basedOn w:val="List4"/>
    <w:rsid w:val="003D2D4A"/>
    <w:pPr>
      <w:numPr>
        <w:numId w:val="4"/>
      </w:numPr>
    </w:pPr>
  </w:style>
  <w:style w:type="paragraph" w:styleId="ListBullet5">
    <w:name w:val="List Bullet 5"/>
    <w:basedOn w:val="List5"/>
    <w:rsid w:val="003D2D4A"/>
    <w:pPr>
      <w:numPr>
        <w:numId w:val="5"/>
      </w:numPr>
    </w:pPr>
  </w:style>
  <w:style w:type="paragraph" w:styleId="ListContinue2">
    <w:name w:val="List Continue 2"/>
    <w:basedOn w:val="List2"/>
    <w:rsid w:val="003D2D4A"/>
    <w:pPr>
      <w:ind w:firstLine="0"/>
    </w:pPr>
  </w:style>
  <w:style w:type="paragraph" w:styleId="ListContinue3">
    <w:name w:val="List Continue 3"/>
    <w:basedOn w:val="List3"/>
    <w:rsid w:val="003D2D4A"/>
    <w:pPr>
      <w:ind w:left="1021" w:firstLine="0"/>
    </w:pPr>
  </w:style>
  <w:style w:type="paragraph" w:styleId="ListContinue4">
    <w:name w:val="List Continue 4"/>
    <w:basedOn w:val="List4"/>
    <w:rsid w:val="003D2D4A"/>
    <w:pPr>
      <w:ind w:firstLine="0"/>
    </w:pPr>
  </w:style>
  <w:style w:type="paragraph" w:styleId="ListContinue5">
    <w:name w:val="List Continue 5"/>
    <w:basedOn w:val="List5"/>
    <w:rsid w:val="003D2D4A"/>
    <w:pPr>
      <w:ind w:firstLine="0"/>
    </w:pPr>
  </w:style>
  <w:style w:type="paragraph" w:styleId="ListNumber3">
    <w:name w:val="List Number 3"/>
    <w:basedOn w:val="List3"/>
    <w:rsid w:val="003D2D4A"/>
    <w:pPr>
      <w:numPr>
        <w:numId w:val="6"/>
      </w:numPr>
    </w:pPr>
  </w:style>
  <w:style w:type="paragraph" w:styleId="ListNumber4">
    <w:name w:val="List Number 4"/>
    <w:basedOn w:val="List4"/>
    <w:rsid w:val="003D2D4A"/>
    <w:pPr>
      <w:numPr>
        <w:numId w:val="7"/>
      </w:numPr>
    </w:pPr>
  </w:style>
  <w:style w:type="paragraph" w:styleId="ListNumber5">
    <w:name w:val="List Number 5"/>
    <w:basedOn w:val="List5"/>
    <w:rsid w:val="003D2D4A"/>
    <w:pPr>
      <w:numPr>
        <w:numId w:val="8"/>
      </w:numPr>
    </w:pPr>
  </w:style>
  <w:style w:type="paragraph" w:styleId="BlockText">
    <w:name w:val="Block Text"/>
    <w:basedOn w:val="Normal"/>
    <w:rsid w:val="003D2D4A"/>
    <w:pPr>
      <w:spacing w:after="120"/>
      <w:ind w:left="1440" w:right="1440"/>
    </w:pPr>
  </w:style>
  <w:style w:type="character" w:customStyle="1" w:styleId="Subscript">
    <w:name w:val="Subscript"/>
    <w:basedOn w:val="DefaultParagraphFont"/>
    <w:rsid w:val="003D2D4A"/>
    <w:rPr>
      <w:sz w:val="16"/>
      <w:vertAlign w:val="subscript"/>
    </w:rPr>
  </w:style>
  <w:style w:type="character" w:customStyle="1" w:styleId="Superscript">
    <w:name w:val="Superscript"/>
    <w:basedOn w:val="DefaultParagraphFont"/>
    <w:rsid w:val="003D2D4A"/>
    <w:rPr>
      <w:sz w:val="16"/>
      <w:vertAlign w:val="superscript"/>
    </w:rPr>
  </w:style>
  <w:style w:type="character" w:customStyle="1" w:styleId="Symbols">
    <w:name w:val="Symbols"/>
    <w:basedOn w:val="DefaultParagraphFont"/>
    <w:rsid w:val="003D2D4A"/>
    <w:rPr>
      <w:rFonts w:ascii="Symbol" w:hAnsi="Symbol"/>
    </w:rPr>
  </w:style>
  <w:style w:type="character" w:customStyle="1" w:styleId="MenuOptions">
    <w:name w:val="Menu Options"/>
    <w:basedOn w:val="DefaultParagraphFont"/>
    <w:rsid w:val="003D2D4A"/>
    <w:rPr>
      <w:rFonts w:ascii="Arial Narrow" w:hAnsi="Arial Narrow"/>
      <w:smallCaps/>
    </w:rPr>
  </w:style>
  <w:style w:type="character" w:customStyle="1" w:styleId="Buttons">
    <w:name w:val="Buttons"/>
    <w:basedOn w:val="DefaultParagraphFont"/>
    <w:rsid w:val="003D2D4A"/>
    <w:rPr>
      <w:b/>
    </w:rPr>
  </w:style>
  <w:style w:type="character" w:customStyle="1" w:styleId="Underlined">
    <w:name w:val="Underlined"/>
    <w:basedOn w:val="DefaultParagraphFont"/>
    <w:rsid w:val="003D2D4A"/>
    <w:rPr>
      <w:u w:val="single"/>
    </w:rPr>
  </w:style>
  <w:style w:type="paragraph" w:customStyle="1" w:styleId="TableBodyTextRight">
    <w:name w:val="Table Body Text Right"/>
    <w:basedOn w:val="TableBodyText"/>
    <w:rsid w:val="003D2D4A"/>
    <w:pPr>
      <w:widowControl w:val="0"/>
      <w:autoSpaceDE w:val="0"/>
      <w:autoSpaceDN w:val="0"/>
      <w:adjustRightInd w:val="0"/>
      <w:jc w:val="right"/>
    </w:pPr>
    <w:rPr>
      <w:rFonts w:cs="Arial"/>
      <w:szCs w:val="18"/>
    </w:rPr>
  </w:style>
  <w:style w:type="paragraph" w:customStyle="1" w:styleId="CopyrightText">
    <w:name w:val="Copyright Text"/>
    <w:basedOn w:val="BodyText"/>
    <w:rsid w:val="003D2D4A"/>
    <w:rPr>
      <w:sz w:val="18"/>
    </w:rPr>
  </w:style>
  <w:style w:type="paragraph" w:customStyle="1" w:styleId="BodySmallRight">
    <w:name w:val="Body Small Right"/>
    <w:basedOn w:val="BodyTextRight"/>
    <w:rsid w:val="003D2D4A"/>
    <w:rPr>
      <w:sz w:val="18"/>
      <w:szCs w:val="18"/>
    </w:rPr>
  </w:style>
  <w:style w:type="paragraph" w:customStyle="1" w:styleId="MarginEdition">
    <w:name w:val="Margin Edition"/>
    <w:basedOn w:val="MarginNote"/>
    <w:rsid w:val="003D2D4A"/>
    <w:pPr>
      <w:spacing w:before="0" w:after="0"/>
    </w:pPr>
    <w:rPr>
      <w:rFonts w:ascii="Times New Roman" w:hAnsi="Times New Roman"/>
      <w:color w:val="999999"/>
    </w:rPr>
  </w:style>
  <w:style w:type="paragraph" w:customStyle="1" w:styleId="Spacer">
    <w:name w:val="Spacer"/>
    <w:basedOn w:val="Normal"/>
    <w:rsid w:val="003D2D4A"/>
    <w:rPr>
      <w:sz w:val="2"/>
      <w:szCs w:val="2"/>
    </w:rPr>
  </w:style>
  <w:style w:type="character" w:customStyle="1" w:styleId="Small">
    <w:name w:val="Small"/>
    <w:basedOn w:val="DefaultParagraphFont"/>
    <w:rsid w:val="003D2D4A"/>
    <w:rPr>
      <w:sz w:val="16"/>
    </w:rPr>
  </w:style>
  <w:style w:type="paragraph" w:customStyle="1" w:styleId="WideTable">
    <w:name w:val="Wide Table"/>
    <w:basedOn w:val="Normal"/>
    <w:rsid w:val="003D2D4A"/>
    <w:pPr>
      <w:ind w:left="-1418"/>
    </w:pPr>
    <w:rPr>
      <w:sz w:val="2"/>
      <w:szCs w:val="2"/>
    </w:rPr>
  </w:style>
  <w:style w:type="character" w:styleId="PageNumber">
    <w:name w:val="page number"/>
    <w:basedOn w:val="DefaultParagraphFont"/>
    <w:rsid w:val="003D2D4A"/>
  </w:style>
  <w:style w:type="paragraph" w:styleId="Quote">
    <w:name w:val="Quote"/>
    <w:basedOn w:val="Heading1"/>
    <w:link w:val="QuoteChar"/>
    <w:qFormat/>
    <w:rsid w:val="003D2D4A"/>
    <w:rPr>
      <w:b w:val="0"/>
      <w:sz w:val="72"/>
      <w:szCs w:val="72"/>
      <w:lang w:val="en-NZ"/>
    </w:rPr>
  </w:style>
  <w:style w:type="character" w:customStyle="1" w:styleId="QuoteChar">
    <w:name w:val="Quote Char"/>
    <w:basedOn w:val="DefaultParagraphFont"/>
    <w:link w:val="Quote"/>
    <w:rsid w:val="003D2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D4A"/>
    <w:pPr>
      <w:pageBreakBefore/>
    </w:pPr>
  </w:style>
  <w:style w:type="paragraph" w:customStyle="1" w:styleId="Border">
    <w:name w:val="Border"/>
    <w:basedOn w:val="Normal"/>
    <w:qFormat/>
    <w:rsid w:val="003D2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D4A"/>
    <w:rPr>
      <w:b/>
      <w:bCs/>
      <w:i/>
      <w:iCs/>
      <w:color w:val="auto"/>
    </w:rPr>
  </w:style>
  <w:style w:type="paragraph" w:styleId="IntenseQuote">
    <w:name w:val="Intense Quote"/>
    <w:basedOn w:val="Normal"/>
    <w:next w:val="Normal"/>
    <w:link w:val="IntenseQuoteChar"/>
    <w:uiPriority w:val="30"/>
    <w:qFormat/>
    <w:rsid w:val="003D2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D4A"/>
    <w:rPr>
      <w:smallCaps/>
      <w:color w:val="auto"/>
      <w:u w:val="single"/>
    </w:rPr>
  </w:style>
  <w:style w:type="character" w:styleId="IntenseReference">
    <w:name w:val="Intense Reference"/>
    <w:basedOn w:val="DefaultParagraphFont"/>
    <w:uiPriority w:val="32"/>
    <w:qFormat/>
    <w:rsid w:val="003D2D4A"/>
    <w:rPr>
      <w:b/>
      <w:bCs/>
      <w:smallCaps/>
      <w:color w:val="auto"/>
      <w:spacing w:val="5"/>
      <w:u w:val="single"/>
    </w:rPr>
  </w:style>
  <w:style w:type="paragraph" w:customStyle="1" w:styleId="2ColumnHeading">
    <w:name w:val="2Column Heading"/>
    <w:basedOn w:val="BodyText"/>
    <w:qFormat/>
    <w:rsid w:val="003D2D4A"/>
    <w:pPr>
      <w:spacing w:after="60"/>
      <w:ind w:left="-2268"/>
    </w:pPr>
    <w:rPr>
      <w:b/>
    </w:rPr>
  </w:style>
  <w:style w:type="paragraph" w:customStyle="1" w:styleId="Heading1TOC">
    <w:name w:val="Heading1 TOC"/>
    <w:basedOn w:val="Normal"/>
    <w:qFormat/>
    <w:rsid w:val="003D2D4A"/>
    <w:pPr>
      <w:spacing w:before="240" w:after="120"/>
    </w:pPr>
    <w:rPr>
      <w:rFonts w:ascii="Times New Roman" w:hAnsi="Times New Roman"/>
      <w:b/>
      <w:sz w:val="32"/>
    </w:rPr>
  </w:style>
  <w:style w:type="paragraph" w:customStyle="1" w:styleId="Heading2TOC">
    <w:name w:val="Heading2 TOC"/>
    <w:basedOn w:val="Normal"/>
    <w:qFormat/>
    <w:rsid w:val="003D2D4A"/>
    <w:pPr>
      <w:spacing w:before="240" w:after="60"/>
    </w:pPr>
    <w:rPr>
      <w:rFonts w:ascii="Times New Roman" w:hAnsi="Times New Roman"/>
      <w:b/>
      <w:sz w:val="28"/>
    </w:rPr>
  </w:style>
  <w:style w:type="character" w:customStyle="1" w:styleId="Underline">
    <w:name w:val="Underline"/>
    <w:basedOn w:val="DefaultParagraphFont"/>
    <w:qFormat/>
    <w:rsid w:val="003D2D4A"/>
    <w:rPr>
      <w:u w:val="single"/>
    </w:rPr>
  </w:style>
  <w:style w:type="paragraph" w:styleId="BalloonText">
    <w:name w:val="Balloon Text"/>
    <w:basedOn w:val="Normal"/>
    <w:link w:val="BalloonTextChar"/>
    <w:rsid w:val="003D2D4A"/>
    <w:rPr>
      <w:rFonts w:ascii="Tahoma" w:hAnsi="Tahoma" w:cs="Tahoma"/>
      <w:sz w:val="16"/>
      <w:szCs w:val="16"/>
    </w:rPr>
  </w:style>
  <w:style w:type="character" w:customStyle="1" w:styleId="BalloonTextChar">
    <w:name w:val="Balloon Text Char"/>
    <w:basedOn w:val="DefaultParagraphFont"/>
    <w:link w:val="BalloonText"/>
    <w:rsid w:val="003D2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D4A"/>
    <w:rPr>
      <w:b/>
      <w:color w:val="660033"/>
      <w:spacing w:val="0"/>
    </w:rPr>
  </w:style>
  <w:style w:type="paragraph" w:customStyle="1" w:styleId="Nameditemlist">
    <w:name w:val="Named item list"/>
    <w:basedOn w:val="BodyText"/>
    <w:qFormat/>
    <w:rsid w:val="003D2D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1585</Words>
  <Characters>9675</Characters>
  <Application>Microsoft Office Word</Application>
  <DocSecurity>0</DocSecurity>
  <Lines>356</Lines>
  <Paragraphs>230</Paragraphs>
  <ScaleCrop>false</ScaleCrop>
  <Company>Author-it Software Corporation Ltd.</Company>
  <LinksUpToDate>false</LinksUpToDate>
  <CharactersWithSpaces>11181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ICTTEN2140B Use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2014-02-07T09:25:53Z</dcterms:created>
  <dcterms:modified xsi:type="dcterms:W3CDTF">2014-02-06T04:23:00Z</dcterms:modified>
</cp:coreProperties>
</file>