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13F" w:rsidP="0055713F">
      <w:pPr>
        <w:pStyle w:val="Title"/>
      </w:pPr>
      <w:r>
        <w:fldChar w:fldCharType="begin"/>
      </w:r>
      <w:r>
        <w:instrText xml:space="preserve"> TITLE   \* MERGEFORMAT </w:instrText>
      </w:r>
      <w:r>
        <w:fldChar w:fldCharType="separate"/>
      </w:r>
      <w:r>
        <w:t>ICTTEN2008A Use electrical skills in telecommunications work</w:t>
      </w:r>
      <w:r>
        <w:fldChar w:fldCharType="end"/>
      </w:r>
    </w:p>
    <w:p w:rsidR="0055713F" w:rsidP="0055713F">
      <w:pPr>
        <w:pStyle w:val="Version"/>
        <w:sectPr w:rsidSect="00B338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8B1" w:rsidP="00B338B1">
      <w:pPr>
        <w:pStyle w:val="SuperHeading"/>
      </w:pPr>
      <w:r w:rsidRPr="00B338B1">
        <w:t>ICTTEN2008A Use electrical skills in telecommunications work</w:t>
      </w:r>
    </w:p>
    <w:p w:rsidR="00000000" w:rsidRPr="00B338B1" w:rsidP="00B338B1">
      <w:pPr>
        <w:pStyle w:val="Heading1"/>
      </w:pPr>
      <w:bookmarkStart w:id="1" w:name="O_639987"/>
      <w:bookmarkEnd w:id="1"/>
      <w:r w:rsidRPr="00B338B1">
        <w:t>Modification History</w:t>
      </w:r>
    </w:p>
    <w:tbl>
      <w:tblPr>
        <w:tblW w:w="0" w:type="auto"/>
        <w:tblLayout w:type="fixed"/>
        <w:tblCellMar>
          <w:left w:w="62" w:type="dxa"/>
          <w:right w:w="62" w:type="dxa"/>
        </w:tblCellMar>
        <w:tblLook w:val="0000"/>
      </w:tblPr>
      <w:tblGrid>
        <w:gridCol w:w="2402"/>
        <w:gridCol w:w="6343"/>
      </w:tblGrid>
      <w:tr w:rsidTr="00B338B1">
        <w:tblPrEx>
          <w:tblW w:w="0" w:type="auto"/>
          <w:tblLayout w:type="fixed"/>
          <w:tblCellMar>
            <w:left w:w="62" w:type="dxa"/>
            <w:right w:w="62" w:type="dxa"/>
          </w:tblCellMar>
          <w:tblLook w:val="0000"/>
        </w:tblPrEx>
        <w:tc>
          <w:tcPr>
            <w:tcW w:w="2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rPr>
                <w:rStyle w:val="SpecialBold"/>
              </w:rPr>
              <w:t>Release</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SpecialBold"/>
              </w:rPr>
              <w:t>Comments</w:t>
            </w:r>
          </w:p>
        </w:tc>
      </w:tr>
      <w:tr w:rsidTr="00B338B1">
        <w:tblPrEx>
          <w:tblW w:w="0" w:type="auto"/>
          <w:tblLayout w:type="fixed"/>
          <w:tblCellMar>
            <w:left w:w="62" w:type="dxa"/>
            <w:right w:w="62" w:type="dxa"/>
          </w:tblCellMar>
          <w:tblLook w:val="0000"/>
        </w:tblPrEx>
        <w:tc>
          <w:tcPr>
            <w:tcW w:w="2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t>Release 1</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 xml:space="preserve">This version first released with </w:t>
            </w:r>
            <w:r w:rsidRPr="00B338B1">
              <w:rPr>
                <w:rStyle w:val="Emphasis"/>
              </w:rPr>
              <w:t>ICT10 Integrated Telecommunications Training Package Version 3.0</w:t>
            </w:r>
            <w:r w:rsidRPr="00B338B1">
              <w:t>.</w:t>
            </w:r>
          </w:p>
        </w:tc>
      </w:tr>
    </w:tbl>
    <w:p w:rsidR="00000000" w:rsidRPr="00B338B1" w:rsidP="00B338B1">
      <w:pPr>
        <w:pStyle w:val="BodyText"/>
      </w:pPr>
    </w:p>
    <w:p w:rsidR="00000000" w:rsidRPr="00B338B1" w:rsidP="00B338B1">
      <w:pPr>
        <w:pStyle w:val="AllowPageBreak"/>
      </w:pPr>
    </w:p>
    <w:p w:rsidR="00000000" w:rsidRPr="00B338B1" w:rsidP="00B338B1">
      <w:pPr>
        <w:pStyle w:val="Heading1"/>
      </w:pPr>
      <w:bookmarkStart w:id="2" w:name="O_639988"/>
      <w:bookmarkEnd w:id="2"/>
      <w:r w:rsidRPr="00B338B1">
        <w:t>Unit Descriptor</w:t>
      </w:r>
    </w:p>
    <w:p w:rsidR="00000000" w:rsidRPr="00B338B1" w:rsidP="00B338B1">
      <w:pPr>
        <w:pStyle w:val="BodyText"/>
      </w:pPr>
      <w:r w:rsidRPr="00B338B1">
        <w:t xml:space="preserve">This unit describes the performance outcomes, skills and </w:t>
      </w:r>
      <w:r w:rsidRPr="00B338B1">
        <w:t>knowledge required for an entry-level worker to use electrical skills working in telecommunications.</w:t>
      </w:r>
    </w:p>
    <w:p w:rsidR="00000000" w:rsidRPr="00B338B1" w:rsidP="00B338B1">
      <w:pPr>
        <w:pStyle w:val="AllowPageBreak"/>
      </w:pPr>
    </w:p>
    <w:p w:rsidR="00000000" w:rsidRPr="00B338B1" w:rsidP="00B338B1">
      <w:pPr>
        <w:pStyle w:val="Heading1"/>
      </w:pPr>
      <w:bookmarkStart w:id="3" w:name="O_639989"/>
      <w:bookmarkEnd w:id="3"/>
      <w:r w:rsidRPr="00B338B1">
        <w:t>Application of the Unit</w:t>
      </w:r>
    </w:p>
    <w:p w:rsidR="00000000" w:rsidRPr="00B338B1" w:rsidP="00B338B1">
      <w:pPr>
        <w:pStyle w:val="BodyText"/>
      </w:pPr>
      <w:r w:rsidRPr="00B338B1">
        <w:t>Technical staff who undertake basic testing, circuit building and evaluation of cable and wireless devices apply t</w:t>
      </w:r>
      <w:r w:rsidRPr="00B338B1">
        <w:t>he skills and knowledge in this unit. They may work in domestic, commercial and industrial situations.</w:t>
      </w:r>
    </w:p>
    <w:p w:rsidR="00000000" w:rsidRPr="00B338B1" w:rsidP="00B338B1">
      <w:pPr>
        <w:pStyle w:val="AllowPageBreak"/>
      </w:pPr>
    </w:p>
    <w:p w:rsidR="00000000" w:rsidRPr="00B338B1" w:rsidP="00B338B1">
      <w:pPr>
        <w:pStyle w:val="Heading1"/>
      </w:pPr>
      <w:bookmarkStart w:id="4" w:name="O_639990"/>
      <w:bookmarkEnd w:id="4"/>
      <w:r w:rsidRPr="00B338B1">
        <w:t>Licensing/Regulatory Information</w:t>
      </w:r>
    </w:p>
    <w:p w:rsidR="00000000" w:rsidRPr="00B338B1" w:rsidP="00B338B1">
      <w:pPr>
        <w:pStyle w:val="BodyText"/>
      </w:pPr>
      <w:r w:rsidRPr="00B338B1">
        <w:t>No licensing, legislative, regulatory or certification requirements apply to this unit at the time of e</w:t>
      </w:r>
      <w:r w:rsidRPr="00B338B1">
        <w:t>ndorsement but users should confirm requirements with the relevant federal, state or territory authority.</w:t>
      </w:r>
    </w:p>
    <w:p w:rsidR="00000000" w:rsidRPr="00B338B1" w:rsidP="00B338B1">
      <w:pPr>
        <w:pStyle w:val="AllowPageBreak"/>
      </w:pPr>
    </w:p>
    <w:p w:rsidR="00000000" w:rsidRPr="00B338B1" w:rsidP="00B338B1">
      <w:pPr>
        <w:pStyle w:val="Heading1"/>
      </w:pPr>
      <w:bookmarkStart w:id="5" w:name="O_639991"/>
      <w:bookmarkEnd w:id="5"/>
      <w:r w:rsidRPr="00B338B1">
        <w:t>Pre-Requisites</w:t>
      </w:r>
    </w:p>
    <w:p w:rsidR="00000000" w:rsidRPr="00B338B1" w:rsidP="00B338B1">
      <w:pPr>
        <w:pStyle w:val="BodyText"/>
      </w:pPr>
      <w:r w:rsidRPr="00B338B1">
        <w:t>Nil</w:t>
      </w:r>
    </w:p>
    <w:p w:rsidR="00000000" w:rsidRPr="00B338B1" w:rsidP="00B338B1">
      <w:pPr>
        <w:pStyle w:val="AllowPageBreak"/>
      </w:pPr>
    </w:p>
    <w:p w:rsidR="00000000" w:rsidRPr="00B338B1" w:rsidP="00B338B1">
      <w:pPr>
        <w:pStyle w:val="Heading1"/>
      </w:pPr>
      <w:bookmarkStart w:id="6" w:name="O_639992"/>
      <w:bookmarkEnd w:id="6"/>
      <w:r w:rsidRPr="00B338B1">
        <w:t>Employability Skills Information</w:t>
      </w:r>
    </w:p>
    <w:p w:rsidR="00000000" w:rsidRPr="00B338B1" w:rsidP="00B338B1">
      <w:pPr>
        <w:pStyle w:val="BodyText"/>
      </w:pPr>
      <w:r w:rsidRPr="00B338B1">
        <w:t>This unit contains employability skills.</w:t>
      </w:r>
    </w:p>
    <w:p w:rsidR="00000000" w:rsidRPr="00B338B1" w:rsidP="00B338B1">
      <w:pPr>
        <w:pStyle w:val="AllowPageBreak"/>
      </w:pPr>
    </w:p>
    <w:p w:rsidR="00000000" w:rsidRPr="00B338B1" w:rsidP="00B338B1">
      <w:pPr>
        <w:pStyle w:val="Heading1"/>
      </w:pPr>
      <w:bookmarkStart w:id="7" w:name="O_639993"/>
      <w:bookmarkEnd w:id="7"/>
      <w:r w:rsidRPr="00B338B1">
        <w:t>Elements and Performance Criteria Pre-Content</w:t>
      </w:r>
    </w:p>
    <w:tbl>
      <w:tblPr>
        <w:tblW w:w="0" w:type="auto"/>
        <w:tblLayout w:type="fixed"/>
        <w:tblCellMar>
          <w:left w:w="62" w:type="dxa"/>
          <w:right w:w="62" w:type="dxa"/>
        </w:tblCellMar>
        <w:tblLook w:val="0000"/>
      </w:tblPr>
      <w:tblGrid>
        <w:gridCol w:w="2470"/>
        <w:gridCol w:w="6275"/>
      </w:tblGrid>
      <w:tr w:rsidTr="00B338B1">
        <w:tblPrEx>
          <w:tblW w:w="0" w:type="auto"/>
          <w:tblLayout w:type="fixed"/>
          <w:tblCellMar>
            <w:left w:w="62" w:type="dxa"/>
            <w:right w:w="62" w:type="dxa"/>
          </w:tblCellMar>
          <w:tblLook w:val="0000"/>
        </w:tblPrEx>
        <w:trPr>
          <w:tblHeader/>
        </w:trPr>
        <w:tc>
          <w:tcPr>
            <w:tcW w:w="247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338B1" w:rsidP="00B338B1">
            <w:pPr>
              <w:pStyle w:val="BodyText"/>
            </w:pPr>
            <w:r w:rsidRPr="00B338B1">
              <w:rPr>
                <w:rStyle w:val="SpecialBold"/>
              </w:rPr>
              <w:t>Elements</w:t>
            </w:r>
          </w:p>
        </w:tc>
        <w:tc>
          <w:tcPr>
            <w:tcW w:w="62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SpecialBold"/>
              </w:rPr>
              <w:t>Performance Criteria</w:t>
            </w:r>
          </w:p>
        </w:tc>
      </w:tr>
      <w:tr w:rsidTr="00B338B1">
        <w:tblPrEx>
          <w:tblW w:w="0" w:type="auto"/>
          <w:tblLayout w:type="fixed"/>
          <w:tblCellMar>
            <w:left w:w="62" w:type="dxa"/>
            <w:right w:w="62" w:type="dxa"/>
          </w:tblCellMar>
          <w:tblLook w:val="0000"/>
        </w:tblPrEx>
        <w:tc>
          <w:tcPr>
            <w:tcW w:w="247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rPr>
                <w:rStyle w:val="Emphasis"/>
              </w:rPr>
              <w:t>Elements describe the essential outcomes of a unit of competency.</w:t>
            </w:r>
          </w:p>
        </w:tc>
        <w:tc>
          <w:tcPr>
            <w:tcW w:w="62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rPr>
                <w:rStyle w:val="Emphasis"/>
              </w:rPr>
              <w:t>Performance criteria describe the performance needed to demonstrate achievement of the element. Where bold italic</w:t>
            </w:r>
            <w:r w:rsidRPr="00B338B1">
              <w:rPr>
                <w:rStyle w:val="Emphasis"/>
              </w:rPr>
              <w:t>ised text is used, further information is detailed in the required skills and knowledge section and the range statement. Assessment of performance is to be consistent with the evidence guide.</w:t>
            </w:r>
          </w:p>
        </w:tc>
      </w:tr>
    </w:tbl>
    <w:p w:rsidR="00000000" w:rsidRPr="00B338B1" w:rsidP="00B338B1">
      <w:pPr>
        <w:pStyle w:val="BodyText"/>
      </w:pPr>
    </w:p>
    <w:p w:rsidR="00000000" w:rsidRPr="00B338B1" w:rsidP="00B338B1">
      <w:pPr>
        <w:pStyle w:val="AllowPageBreak"/>
      </w:pPr>
    </w:p>
    <w:p w:rsidR="00000000" w:rsidRPr="00B338B1" w:rsidP="00B338B1">
      <w:pPr>
        <w:pStyle w:val="Heading1"/>
      </w:pPr>
      <w:bookmarkStart w:id="8" w:name="O_639994"/>
      <w:bookmarkEnd w:id="8"/>
      <w:r w:rsidRPr="00B338B1">
        <w:t>Elements and Performance Criteria</w:t>
      </w:r>
    </w:p>
    <w:tbl>
      <w:tblPr>
        <w:tblW w:w="0" w:type="auto"/>
        <w:tblLayout w:type="fixed"/>
        <w:tblCellMar>
          <w:left w:w="62" w:type="dxa"/>
          <w:right w:w="62" w:type="dxa"/>
        </w:tblCellMar>
        <w:tblLook w:val="0000"/>
      </w:tblPr>
      <w:tblGrid>
        <w:gridCol w:w="2465"/>
        <w:gridCol w:w="6280"/>
      </w:tblGrid>
      <w:tr w:rsidTr="00B338B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t xml:space="preserve">1. Connect </w:t>
            </w:r>
            <w:r w:rsidRPr="00B338B1">
              <w:t>up, test and verify DC and AC circuitry</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1.1 Identify any hazards and work health and safety (WHS) issues for a safe work site, and notify appropriate personnel</w:t>
            </w:r>
          </w:p>
          <w:p w:rsidR="00000000" w:rsidRPr="00B338B1" w:rsidP="00B338B1">
            <w:pPr>
              <w:pStyle w:val="BodyText"/>
            </w:pPr>
            <w:r w:rsidRPr="00B338B1">
              <w:t xml:space="preserve">1.2 Connect a series and a parallel </w:t>
            </w:r>
            <w:r w:rsidRPr="00B338B1">
              <w:rPr>
                <w:rStyle w:val="BoldandItalics"/>
              </w:rPr>
              <w:t xml:space="preserve">DC and AC circuit configuration </w:t>
            </w:r>
            <w:r w:rsidRPr="00B338B1">
              <w:t xml:space="preserve">following </w:t>
            </w:r>
            <w:r w:rsidRPr="00B338B1">
              <w:rPr>
                <w:rStyle w:val="BoldandItalics"/>
              </w:rPr>
              <w:t>safe work practices</w:t>
            </w:r>
          </w:p>
          <w:p w:rsidR="00000000" w:rsidRPr="00B338B1" w:rsidP="00B338B1">
            <w:pPr>
              <w:pStyle w:val="BodyText"/>
            </w:pPr>
            <w:r w:rsidRPr="00B338B1">
              <w:t xml:space="preserve">1.3 Choose the appropriate </w:t>
            </w:r>
            <w:r w:rsidRPr="00B338B1">
              <w:rPr>
                <w:rStyle w:val="BoldandItalics"/>
              </w:rPr>
              <w:t xml:space="preserve">test equipment </w:t>
            </w:r>
            <w:r w:rsidRPr="00B338B1">
              <w:t>and measure the values of electrical quantities of the circuits</w:t>
            </w:r>
          </w:p>
          <w:p w:rsidR="00000000" w:rsidRPr="00B338B1" w:rsidP="00B338B1">
            <w:pPr>
              <w:pStyle w:val="BodyText"/>
            </w:pPr>
            <w:r w:rsidRPr="00B338B1">
              <w:t xml:space="preserve">1.4 Use </w:t>
            </w:r>
            <w:r w:rsidRPr="00B338B1">
              <w:rPr>
                <w:rStyle w:val="BoldandItalics"/>
              </w:rPr>
              <w:t xml:space="preserve">calculations </w:t>
            </w:r>
            <w:r w:rsidRPr="00B338B1">
              <w:t xml:space="preserve">to verify the measured values of the </w:t>
            </w:r>
            <w:r w:rsidRPr="00B338B1">
              <w:rPr>
                <w:rStyle w:val="BoldandItalics"/>
              </w:rPr>
              <w:t xml:space="preserve">electrical quantities </w:t>
            </w:r>
            <w:r w:rsidRPr="00B338B1">
              <w:t xml:space="preserve">in a series and in a parallel circuit </w:t>
            </w:r>
            <w:r w:rsidRPr="00B338B1">
              <w:t>configuration</w:t>
            </w:r>
          </w:p>
          <w:p w:rsidR="00000000" w:rsidRPr="00B338B1" w:rsidP="00B338B1">
            <w:pPr>
              <w:pStyle w:val="BodyText"/>
            </w:pPr>
            <w:r w:rsidRPr="00B338B1">
              <w:t>1.5 Compare the measured values to the calculated values, and determine the reasons for any variations</w:t>
            </w:r>
          </w:p>
          <w:p w:rsidR="00000000" w:rsidRPr="00B338B1" w:rsidP="00B338B1">
            <w:pPr>
              <w:pStyle w:val="BodyText"/>
            </w:pPr>
            <w:r w:rsidRPr="00B338B1">
              <w:t>1.6 Measure LV, ELV and TNV voltages to determine that the value is within equipment or power supply specifications</w:t>
            </w:r>
          </w:p>
          <w:p w:rsidR="00000000" w:rsidRPr="00B338B1" w:rsidP="00B338B1">
            <w:pPr>
              <w:pStyle w:val="BodyText"/>
            </w:pPr>
            <w:r w:rsidRPr="00B338B1">
              <w:t>1.7 Use appropriate tes</w:t>
            </w:r>
            <w:r w:rsidRPr="00B338B1">
              <w:t>t equipment to measure AC voltage (multimeter) or AC current (clamp meter) in a safe manner that does not require an LV circuit to be disconnected</w:t>
            </w:r>
          </w:p>
          <w:p w:rsidR="00000000" w:rsidRPr="00B338B1" w:rsidP="00B338B1">
            <w:pPr>
              <w:pStyle w:val="BodyText"/>
            </w:pPr>
            <w:r w:rsidRPr="00B338B1">
              <w:t xml:space="preserve">1.8 Test residual current devices (RCD) or earth leakage devices to ensure they are working prior to working </w:t>
            </w:r>
            <w:r w:rsidRPr="00B338B1">
              <w:t>with AC mains powered equipment, power supplies and tools</w:t>
            </w:r>
          </w:p>
          <w:p w:rsidR="00000000" w:rsidP="00B338B1">
            <w:pPr>
              <w:pStyle w:val="BodyText"/>
              <w:rPr>
                <w:lang w:val="en-NZ"/>
              </w:rPr>
            </w:pPr>
            <w:r w:rsidRPr="00B338B1">
              <w:t xml:space="preserve">1.9 Evaluate results and determine </w:t>
            </w:r>
            <w:r w:rsidRPr="00B338B1">
              <w:rPr>
                <w:rStyle w:val="BoldandItalics"/>
              </w:rPr>
              <w:t>probable faults if relevant</w:t>
            </w:r>
          </w:p>
        </w:tc>
      </w:tr>
      <w:tr w:rsidTr="00B338B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t>2. Evaluate analog and digital signals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 xml:space="preserve">2.1 Compare </w:t>
            </w:r>
            <w:r w:rsidRPr="00B338B1">
              <w:rPr>
                <w:rStyle w:val="BoldandItalics"/>
              </w:rPr>
              <w:t>characteristics of an analog signal and a digital signal</w:t>
            </w:r>
          </w:p>
          <w:p w:rsidR="00000000" w:rsidRPr="00B338B1" w:rsidP="00B338B1">
            <w:pPr>
              <w:pStyle w:val="BodyText"/>
            </w:pPr>
            <w:r w:rsidRPr="00B338B1">
              <w:t>2.2 Produce a layout using</w:t>
            </w:r>
            <w:r w:rsidRPr="00B338B1">
              <w:t xml:space="preserve"> the </w:t>
            </w:r>
            <w:r w:rsidRPr="00B338B1">
              <w:rPr>
                <w:rStyle w:val="BoldandItalics"/>
              </w:rPr>
              <w:t xml:space="preserve">building blocks </w:t>
            </w:r>
            <w:r w:rsidRPr="00B338B1">
              <w:t>to represent a typical analog and a digital circuit showing the different characteristics between that of an analog signal and a digital signal</w:t>
            </w:r>
          </w:p>
          <w:p w:rsidR="00000000" w:rsidRPr="00B338B1" w:rsidP="00B338B1">
            <w:pPr>
              <w:pStyle w:val="BodyText"/>
            </w:pPr>
            <w:r w:rsidRPr="00B338B1">
              <w:t>2.3 Produce 4-bit binary codes with their decimal equivalent to represent output voltages o</w:t>
            </w:r>
            <w:r w:rsidRPr="00B338B1">
              <w:t>f a digital to analog converter</w:t>
            </w:r>
          </w:p>
          <w:p w:rsidR="00000000" w:rsidP="00B338B1">
            <w:pPr>
              <w:pStyle w:val="BodyText"/>
              <w:rPr>
                <w:lang w:val="en-NZ"/>
              </w:rPr>
            </w:pPr>
            <w:r w:rsidRPr="00B338B1">
              <w:t>2.4 Choose appropriate test equipment and measure the output voltage of a digital device for ‘high’ and ‘low’ logic states</w:t>
            </w:r>
          </w:p>
        </w:tc>
      </w:tr>
      <w:tr w:rsidTr="00B338B1">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t>3. Perform cable selection</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 xml:space="preserve">3.1 Compare basic </w:t>
            </w:r>
            <w:r w:rsidRPr="00B338B1">
              <w:rPr>
                <w:rStyle w:val="BoldandItalics"/>
              </w:rPr>
              <w:t xml:space="preserve">transmission characteristics </w:t>
            </w:r>
            <w:r w:rsidRPr="00B338B1">
              <w:t xml:space="preserve">of different </w:t>
            </w:r>
            <w:r w:rsidRPr="00B338B1">
              <w:rPr>
                <w:rStyle w:val="BoldandItalics"/>
              </w:rPr>
              <w:t>types of cabl</w:t>
            </w:r>
            <w:r w:rsidRPr="00B338B1">
              <w:rPr>
                <w:rStyle w:val="BoldandItalics"/>
              </w:rPr>
              <w:t xml:space="preserve">es </w:t>
            </w:r>
            <w:r w:rsidRPr="00B338B1">
              <w:t xml:space="preserve">used in telecommunications and select the most appropriate cable type to suit </w:t>
            </w:r>
            <w:r w:rsidRPr="00B338B1">
              <w:rPr>
                <w:rStyle w:val="BoldandItalics"/>
              </w:rPr>
              <w:t>application characteristics</w:t>
            </w:r>
          </w:p>
          <w:p w:rsidR="00000000" w:rsidRPr="00B338B1" w:rsidP="00B338B1">
            <w:pPr>
              <w:pStyle w:val="BodyText"/>
            </w:pPr>
            <w:r w:rsidRPr="00B338B1">
              <w:t xml:space="preserve">3.2 </w:t>
            </w:r>
            <w:r w:rsidRPr="00B338B1">
              <w:rPr>
                <w:rStyle w:val="BoldandItalics"/>
              </w:rPr>
              <w:t>Connect two devices with a patch cable and test the connection</w:t>
            </w:r>
          </w:p>
        </w:tc>
      </w:tr>
    </w:tbl>
    <w:p w:rsidR="00000000" w:rsidRPr="00B338B1" w:rsidP="00B338B1">
      <w:pPr>
        <w:pStyle w:val="BodyText"/>
      </w:pPr>
    </w:p>
    <w:p w:rsidR="00000000" w:rsidRPr="00B338B1" w:rsidP="00B338B1">
      <w:pPr>
        <w:pStyle w:val="AllowPageBreak"/>
      </w:pPr>
    </w:p>
    <w:p w:rsidR="00000000" w:rsidRPr="00B338B1" w:rsidP="00B338B1">
      <w:pPr>
        <w:pStyle w:val="Heading1"/>
      </w:pPr>
      <w:bookmarkStart w:id="9" w:name="O_639995"/>
      <w:bookmarkEnd w:id="9"/>
      <w:r w:rsidRPr="00B338B1">
        <w:t>Required Skills and Knowledge</w:t>
      </w:r>
    </w:p>
    <w:p w:rsidR="00000000" w:rsidRPr="00B338B1" w:rsidP="00B338B1">
      <w:pPr>
        <w:pStyle w:val="BodyText"/>
      </w:pPr>
      <w:r w:rsidRPr="00B338B1">
        <w:rPr>
          <w:rStyle w:val="Emphasis"/>
        </w:rPr>
        <w:t>This section describes the skills and knowledge required for this unit.</w:t>
      </w:r>
    </w:p>
    <w:p w:rsidR="00000000" w:rsidRPr="00B338B1" w:rsidP="00B338B1">
      <w:pPr>
        <w:pStyle w:val="BodyText"/>
      </w:pPr>
    </w:p>
    <w:p w:rsidR="00000000" w:rsidRPr="00B338B1" w:rsidP="00B338B1">
      <w:pPr>
        <w:pStyle w:val="BodyText"/>
      </w:pPr>
      <w:r w:rsidRPr="00B338B1">
        <w:rPr>
          <w:rStyle w:val="SpecialBold"/>
        </w:rPr>
        <w:t>Required skills</w:t>
      </w:r>
    </w:p>
    <w:p w:rsidR="00000000" w:rsidRPr="00B338B1" w:rsidP="00B338B1">
      <w:pPr>
        <w:pStyle w:val="BodyText"/>
      </w:pPr>
    </w:p>
    <w:p w:rsidR="00000000" w:rsidRPr="00B338B1" w:rsidP="00B338B1">
      <w:pPr>
        <w:pStyle w:val="ListBullet"/>
      </w:pPr>
      <w:r w:rsidRPr="00B338B1">
        <w:t>communication skills to request technical information for activities</w:t>
      </w:r>
    </w:p>
    <w:p w:rsidR="00000000" w:rsidRPr="00B338B1" w:rsidP="00B338B1">
      <w:pPr>
        <w:pStyle w:val="ListBullet"/>
      </w:pPr>
      <w:r w:rsidRPr="00B338B1">
        <w:t>literacy skills to:</w:t>
      </w:r>
    </w:p>
    <w:p w:rsidR="00000000" w:rsidRPr="00B338B1" w:rsidP="00B338B1">
      <w:pPr>
        <w:pStyle w:val="ListBullet2"/>
      </w:pPr>
      <w:r w:rsidRPr="00B338B1">
        <w:t>interpret technical documentation</w:t>
      </w:r>
    </w:p>
    <w:p w:rsidR="00000000" w:rsidRPr="00B338B1" w:rsidP="00B338B1">
      <w:pPr>
        <w:pStyle w:val="ListBullet2"/>
      </w:pPr>
      <w:r w:rsidRPr="00B338B1">
        <w:t>incorporate technical language into writt</w:t>
      </w:r>
      <w:r w:rsidRPr="00B338B1">
        <w:t>en tasks</w:t>
      </w:r>
    </w:p>
    <w:p w:rsidR="00000000" w:rsidRPr="00B338B1" w:rsidP="00B338B1">
      <w:pPr>
        <w:pStyle w:val="ListBullet"/>
      </w:pPr>
      <w:r w:rsidRPr="00B338B1">
        <w:t>numeracy skills to:</w:t>
      </w:r>
    </w:p>
    <w:p w:rsidR="00000000" w:rsidRPr="00B338B1" w:rsidP="00B338B1">
      <w:pPr>
        <w:pStyle w:val="ListBullet2"/>
      </w:pPr>
      <w:r w:rsidRPr="00B338B1">
        <w:t>interpret technical data, such as specifications of telecommunications networks</w:t>
      </w:r>
    </w:p>
    <w:p w:rsidR="00000000" w:rsidRPr="00B338B1" w:rsidP="00B338B1">
      <w:pPr>
        <w:pStyle w:val="ListBullet2"/>
      </w:pPr>
      <w:r w:rsidRPr="00B338B1">
        <w:t>perform mathematical problem solving in AC and DC tasks and fault finding</w:t>
      </w:r>
    </w:p>
    <w:p w:rsidR="00000000" w:rsidRPr="00B338B1" w:rsidP="00B338B1">
      <w:pPr>
        <w:pStyle w:val="ListBullet"/>
      </w:pPr>
      <w:r w:rsidRPr="00B338B1">
        <w:t xml:space="preserve">problem-solving skills to apply AC and DC fault-finding techniques to </w:t>
      </w:r>
      <w:r w:rsidRPr="00B338B1">
        <w:t>different situations</w:t>
      </w:r>
    </w:p>
    <w:p w:rsidR="00000000" w:rsidRPr="00B338B1" w:rsidP="00B338B1">
      <w:pPr>
        <w:pStyle w:val="ListBullet"/>
      </w:pPr>
      <w:r w:rsidRPr="00B338B1">
        <w:t>safety awareness skills to:</w:t>
      </w:r>
    </w:p>
    <w:p w:rsidR="00000000" w:rsidRPr="00B338B1" w:rsidP="00B338B1">
      <w:pPr>
        <w:pStyle w:val="ListBullet2"/>
      </w:pPr>
      <w:r w:rsidRPr="00B338B1">
        <w:t>apply precautions and required action to minimise, control or eliminate hazards that may exist during work activities</w:t>
      </w:r>
    </w:p>
    <w:p w:rsidR="00000000" w:rsidRPr="00B338B1" w:rsidP="00B338B1">
      <w:pPr>
        <w:pStyle w:val="ListBullet2"/>
      </w:pPr>
      <w:r w:rsidRPr="00B338B1">
        <w:t>select and use required personal protective equipment, conforming to industry and WHS standards</w:t>
      </w:r>
    </w:p>
    <w:p w:rsidR="00000000" w:rsidRPr="00B338B1" w:rsidP="00B338B1">
      <w:pPr>
        <w:pStyle w:val="ListBullet2"/>
      </w:pPr>
      <w:r w:rsidRPr="00B338B1">
        <w:t>work systematically with required attention to detail without injury to self or others, or damage to goods or equipment</w:t>
      </w:r>
    </w:p>
    <w:p w:rsidR="0055713F" w:rsidP="00B338B1">
      <w:pPr>
        <w:pStyle w:val="ListBullet"/>
      </w:pPr>
      <w:r w:rsidRPr="00B338B1">
        <w:t>technical skills to select and use appr</w:t>
      </w:r>
      <w:r w:rsidRPr="00B338B1">
        <w:t>opriate test equipment and practices to perform basic AC and DC testing and fault finding tasks.</w:t>
      </w:r>
    </w:p>
    <w:p w:rsidR="0055713F" w:rsidP="00B338B1">
      <w:pPr>
        <w:pStyle w:val="ListBullet"/>
      </w:pPr>
    </w:p>
    <w:p w:rsidR="00000000" w:rsidRPr="00B338B1" w:rsidP="00B338B1">
      <w:pPr>
        <w:pStyle w:val="BodyText"/>
      </w:pPr>
      <w:r w:rsidRPr="00B338B1">
        <w:rPr>
          <w:rStyle w:val="SpecialBold"/>
        </w:rPr>
        <w:t>Required knowledge</w:t>
      </w:r>
    </w:p>
    <w:p w:rsidR="00000000" w:rsidRPr="00B338B1" w:rsidP="00B338B1">
      <w:pPr>
        <w:pStyle w:val="BodyText"/>
      </w:pPr>
    </w:p>
    <w:p w:rsidR="00000000" w:rsidRPr="00B338B1" w:rsidP="00B338B1">
      <w:pPr>
        <w:pStyle w:val="ListBullet"/>
      </w:pPr>
      <w:r w:rsidRPr="00B338B1">
        <w:t>AC and DC electrical quantities, encompassing SI units, WHS issues and the application of Ohm’s law</w:t>
      </w:r>
    </w:p>
    <w:p w:rsidR="00000000" w:rsidRPr="00B338B1" w:rsidP="00B338B1">
      <w:pPr>
        <w:pStyle w:val="ListBullet"/>
      </w:pPr>
      <w:r w:rsidRPr="00B338B1">
        <w:t>AC and DC fault-finding techniques a</w:t>
      </w:r>
      <w:r w:rsidRPr="00B338B1">
        <w:t>nd use of testing equipment</w:t>
      </w:r>
    </w:p>
    <w:p w:rsidR="00000000" w:rsidRPr="00B338B1" w:rsidP="00B338B1">
      <w:pPr>
        <w:pStyle w:val="ListBullet"/>
      </w:pPr>
      <w:r w:rsidRPr="00B338B1">
        <w:t>AC and DC theory</w:t>
      </w:r>
    </w:p>
    <w:p w:rsidR="00000000" w:rsidRPr="00B338B1" w:rsidP="00B338B1">
      <w:pPr>
        <w:pStyle w:val="ListBullet"/>
      </w:pPr>
      <w:r w:rsidRPr="00B338B1">
        <w:t>analog and digital principles</w:t>
      </w:r>
    </w:p>
    <w:p w:rsidR="00000000" w:rsidRPr="00B338B1" w:rsidP="00B338B1">
      <w:pPr>
        <w:pStyle w:val="ListBullet"/>
      </w:pPr>
      <w:r w:rsidRPr="00B338B1">
        <w:t>application of binary to decimal conversion and vice versa</w:t>
      </w:r>
    </w:p>
    <w:p w:rsidR="00000000" w:rsidRPr="00B338B1" w:rsidP="00B338B1">
      <w:pPr>
        <w:pStyle w:val="ListBullet"/>
      </w:pPr>
      <w:r w:rsidRPr="00B338B1">
        <w:t>distinction between analog and digital signals and devices</w:t>
      </w:r>
    </w:p>
    <w:p w:rsidR="00000000" w:rsidRPr="00B338B1" w:rsidP="00B338B1">
      <w:pPr>
        <w:pStyle w:val="ListBullet"/>
      </w:pPr>
      <w:r w:rsidRPr="00B338B1">
        <w:t>encoding techniques and their application in wired, wireless and optical communications systems</w:t>
      </w:r>
    </w:p>
    <w:p w:rsidR="00000000" w:rsidRPr="00B338B1" w:rsidP="00B338B1">
      <w:pPr>
        <w:pStyle w:val="ListBullet"/>
      </w:pPr>
      <w:r w:rsidRPr="00B338B1">
        <w:t>features and applications of unshielded twisted pair (UTP), coaxial and fibre cables</w:t>
      </w:r>
    </w:p>
    <w:p w:rsidR="00000000" w:rsidRPr="00B338B1" w:rsidP="00B338B1">
      <w:pPr>
        <w:pStyle w:val="ListBullet"/>
      </w:pPr>
      <w:r w:rsidRPr="00B338B1">
        <w:t>typical electronic devices, cable types and their applications</w:t>
      </w:r>
    </w:p>
    <w:p w:rsidR="00000000" w:rsidRPr="00B338B1" w:rsidP="00B338B1">
      <w:pPr>
        <w:pStyle w:val="ListBullet"/>
      </w:pPr>
      <w:r w:rsidRPr="00B338B1">
        <w:t>modulation t</w:t>
      </w:r>
      <w:r w:rsidRPr="00B338B1">
        <w:t>echniques used in wired, wireless and optical communications systems</w:t>
      </w:r>
    </w:p>
    <w:p w:rsidR="00000000" w:rsidRPr="00B338B1" w:rsidP="00B338B1">
      <w:pPr>
        <w:pStyle w:val="ListBullet"/>
      </w:pPr>
      <w:r w:rsidRPr="00B338B1">
        <w:t>techniques to convert analog to digital and digital to analog.</w:t>
      </w:r>
    </w:p>
    <w:p w:rsidR="00000000" w:rsidRPr="00B338B1" w:rsidP="00B338B1">
      <w:pPr>
        <w:pStyle w:val="AllowPageBreak"/>
      </w:pPr>
    </w:p>
    <w:p w:rsidR="00000000" w:rsidRPr="00B338B1" w:rsidP="00B338B1">
      <w:pPr>
        <w:pStyle w:val="Heading1"/>
      </w:pPr>
      <w:bookmarkStart w:id="10" w:name="O_639996"/>
      <w:bookmarkEnd w:id="10"/>
      <w:r w:rsidRPr="00B338B1">
        <w:t>Evidence Guide</w:t>
      </w:r>
    </w:p>
    <w:p w:rsidR="00000000" w:rsidRPr="00B338B1" w:rsidP="00B338B1">
      <w:pPr>
        <w:pStyle w:val="BodyText"/>
      </w:pPr>
      <w:r w:rsidRPr="00B338B1">
        <w:rPr>
          <w:rStyle w:val="Emphasis"/>
        </w:rPr>
        <w:t>The evidence guide provides advice on assessment and must be read in conjunction with the pe</w:t>
      </w:r>
      <w:r w:rsidRPr="00B338B1">
        <w:rPr>
          <w:rStyle w:val="Emphasis"/>
        </w:rPr>
        <w:t>rformance criteria, required skills and knowledge, range statement and the Assessment Guidelines for the Training Package.</w:t>
      </w:r>
    </w:p>
    <w:p w:rsidR="00000000" w:rsidRPr="00B338B1" w:rsidP="00B338B1">
      <w:pPr>
        <w:pStyle w:val="BodyText"/>
      </w:pPr>
    </w:p>
    <w:tbl>
      <w:tblPr>
        <w:tblW w:w="0" w:type="auto"/>
        <w:tblLayout w:type="fixed"/>
        <w:tblCellMar>
          <w:left w:w="62" w:type="dxa"/>
          <w:right w:w="62" w:type="dxa"/>
        </w:tblCellMar>
        <w:tblLook w:val="0000"/>
      </w:tblPr>
      <w:tblGrid>
        <w:gridCol w:w="2477"/>
        <w:gridCol w:w="6268"/>
      </w:tblGrid>
      <w:tr w:rsidTr="00B338B1">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SpecialBold"/>
              </w:rPr>
              <w:t>Overview of assessment</w:t>
            </w:r>
          </w:p>
        </w:tc>
        <w:tc>
          <w:tcPr>
            <w:tcW w:w="6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p>
        </w:tc>
      </w:tr>
      <w:tr w:rsidTr="00B338B1">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SpecialBold"/>
              </w:rPr>
              <w:t>Critical aspects for assessment and evidence required to demonstrate competency in this unit</w:t>
            </w:r>
          </w:p>
        </w:tc>
        <w:tc>
          <w:tcPr>
            <w:tcW w:w="6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Evidence of the ability to:</w:t>
            </w:r>
          </w:p>
          <w:p w:rsidR="00000000" w:rsidRPr="00B338B1" w:rsidP="00B338B1">
            <w:pPr>
              <w:pStyle w:val="BodyText"/>
            </w:pPr>
          </w:p>
          <w:p w:rsidR="00000000" w:rsidRPr="00B338B1" w:rsidP="00B338B1">
            <w:pPr>
              <w:pStyle w:val="ListBullet"/>
            </w:pPr>
            <w:r w:rsidRPr="00B338B1">
              <w:t>use Ohm’s law and fundamental electrical principles to solve basic AC and DC electrical problems</w:t>
            </w:r>
          </w:p>
          <w:p w:rsidR="00000000" w:rsidRPr="00B338B1" w:rsidP="00B338B1">
            <w:pPr>
              <w:pStyle w:val="ListBullet"/>
            </w:pPr>
            <w:r w:rsidRPr="00B338B1">
              <w:t>connect and test an AC and DC circuit</w:t>
            </w:r>
          </w:p>
          <w:p w:rsidR="00000000" w:rsidP="00B338B1">
            <w:pPr>
              <w:pStyle w:val="ListBullet"/>
              <w:rPr>
                <w:lang w:val="en-NZ"/>
              </w:rPr>
            </w:pPr>
            <w:r w:rsidRPr="00B338B1">
              <w:t>evaluate cable and wireless devices.</w:t>
            </w:r>
          </w:p>
        </w:tc>
      </w:tr>
      <w:tr w:rsidTr="00B338B1">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SpecialBold"/>
              </w:rPr>
              <w:t>Context of, and specific resources for assessment</w:t>
            </w:r>
          </w:p>
        </w:tc>
        <w:tc>
          <w:tcPr>
            <w:tcW w:w="6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Ass</w:t>
            </w:r>
            <w:r w:rsidRPr="00B338B1">
              <w:t>essment must ensure:</w:t>
            </w:r>
          </w:p>
          <w:p w:rsidR="00000000" w:rsidRPr="00B338B1" w:rsidP="00B338B1">
            <w:pPr>
              <w:pStyle w:val="BodyText"/>
            </w:pPr>
          </w:p>
          <w:p w:rsidR="00000000" w:rsidRPr="00B338B1" w:rsidP="00B338B1">
            <w:pPr>
              <w:pStyle w:val="ListBullet"/>
            </w:pPr>
            <w:r w:rsidRPr="00B338B1">
              <w:t>appropriate AC and DC testing equipment</w:t>
            </w:r>
          </w:p>
          <w:p w:rsidR="00000000" w:rsidRPr="00B338B1" w:rsidP="00B338B1">
            <w:pPr>
              <w:pStyle w:val="ListBullet"/>
            </w:pPr>
            <w:r w:rsidRPr="00B338B1">
              <w:t>manufacturer’s documentation and equipment</w:t>
            </w:r>
          </w:p>
          <w:p w:rsidR="00000000" w:rsidP="00B338B1">
            <w:pPr>
              <w:pStyle w:val="ListBullet"/>
              <w:rPr>
                <w:lang w:val="en-NZ"/>
              </w:rPr>
            </w:pPr>
            <w:r w:rsidRPr="00B338B1">
              <w:t>safety equipment.</w:t>
            </w:r>
          </w:p>
        </w:tc>
      </w:tr>
      <w:tr w:rsidTr="00B338B1">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SpecialBold"/>
              </w:rPr>
              <w:t>Methods of assessment</w:t>
            </w:r>
          </w:p>
        </w:tc>
        <w:tc>
          <w:tcPr>
            <w:tcW w:w="6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A range of assessment methods should be used to assess practical skills and knowledge. The following examples are appropriate for this unit:</w:t>
            </w:r>
          </w:p>
          <w:p w:rsidR="00000000" w:rsidRPr="00B338B1" w:rsidP="00B338B1">
            <w:pPr>
              <w:pStyle w:val="BodyText"/>
            </w:pPr>
          </w:p>
          <w:p w:rsidR="00000000" w:rsidRPr="00B338B1" w:rsidP="00B338B1">
            <w:pPr>
              <w:pStyle w:val="ListBullet"/>
            </w:pPr>
            <w:r w:rsidRPr="00B338B1">
              <w:t>direct observation of the candidate undertaking AC and DC measurements and fault finding</w:t>
            </w:r>
          </w:p>
          <w:p w:rsidR="00000000" w:rsidP="00B338B1">
            <w:pPr>
              <w:pStyle w:val="ListBullet"/>
              <w:rPr>
                <w:lang w:val="en-NZ"/>
              </w:rPr>
            </w:pPr>
            <w:r w:rsidRPr="00B338B1">
              <w:t>oral or written question</w:t>
            </w:r>
            <w:r w:rsidRPr="00B338B1">
              <w:t>ing to assess knowledge of fundamental concepts of telecommunications networks.</w:t>
            </w:r>
          </w:p>
        </w:tc>
      </w:tr>
      <w:tr w:rsidTr="00B338B1">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SpecialBold"/>
              </w:rPr>
              <w:t xml:space="preserve">Guidance information for assessment </w:t>
            </w:r>
          </w:p>
        </w:tc>
        <w:tc>
          <w:tcPr>
            <w:tcW w:w="6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BodyText"/>
            </w:pPr>
            <w:r w:rsidRPr="00B338B1">
              <w:t>Holistic assessment with other units relevant to the industry sector, workplace and job role is recommended, for example:</w:t>
            </w:r>
          </w:p>
          <w:p w:rsidR="00000000" w:rsidRPr="00B338B1" w:rsidP="00B338B1">
            <w:pPr>
              <w:pStyle w:val="BodyText"/>
            </w:pPr>
          </w:p>
          <w:p w:rsidR="00000000" w:rsidRPr="00B338B1" w:rsidP="00B338B1">
            <w:pPr>
              <w:pStyle w:val="ListBullet"/>
            </w:pPr>
            <w:r w:rsidRPr="00B338B1">
              <w:t>ICTTEN2140B Us</w:t>
            </w:r>
            <w:r w:rsidRPr="00B338B1">
              <w:t>e hand and power tools.</w:t>
            </w:r>
          </w:p>
          <w:p w:rsidR="00000000" w:rsidRPr="00B338B1" w:rsidP="00B338B1">
            <w:pPr>
              <w:pStyle w:val="BodyText"/>
            </w:pPr>
          </w:p>
          <w:p w:rsidR="00000000" w:rsidRPr="00B338B1" w:rsidP="00B338B1">
            <w:pPr>
              <w:pStyle w:val="BodyText"/>
            </w:pPr>
            <w:r w:rsidRPr="00B338B1">
              <w:t>Aboriginal people and other people from a non-English speaking background may have second language issues.</w:t>
            </w:r>
          </w:p>
          <w:p w:rsidR="00000000" w:rsidRPr="00B338B1" w:rsidP="00B338B1">
            <w:pPr>
              <w:pStyle w:val="BodyText"/>
            </w:pPr>
          </w:p>
          <w:p w:rsidR="00000000" w:rsidRPr="00B338B1" w:rsidP="00B338B1">
            <w:pPr>
              <w:pStyle w:val="BodyText"/>
            </w:pPr>
            <w:r w:rsidRPr="00B338B1">
              <w:t>Access must be provided to appropriate learning and assessment support when required.</w:t>
            </w:r>
          </w:p>
          <w:p w:rsidR="00000000" w:rsidRPr="00B338B1" w:rsidP="00B338B1">
            <w:pPr>
              <w:pStyle w:val="BodyText"/>
            </w:pPr>
          </w:p>
          <w:p w:rsidR="00000000" w:rsidRPr="00B338B1" w:rsidP="00B338B1">
            <w:pPr>
              <w:pStyle w:val="BodyText"/>
            </w:pPr>
            <w:r w:rsidRPr="00B338B1">
              <w:t xml:space="preserve">Assessment processes and techniques </w:t>
            </w:r>
            <w:r w:rsidRPr="00B338B1">
              <w:t>must be culturally appropriate, and appropriate to the oral communication skill level, and language and literacy capacity of the candidate and the work being performed.</w:t>
            </w:r>
          </w:p>
          <w:p w:rsidR="00000000" w:rsidRPr="00B338B1" w:rsidP="00B338B1">
            <w:pPr>
              <w:pStyle w:val="BodyText"/>
            </w:pPr>
          </w:p>
          <w:p w:rsidR="00000000" w:rsidRPr="00B338B1" w:rsidP="00B338B1">
            <w:pPr>
              <w:pStyle w:val="BodyText"/>
            </w:pPr>
            <w:r w:rsidRPr="00B338B1">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B338B1" w:rsidP="00B338B1">
            <w:pPr>
              <w:pStyle w:val="BodyText"/>
            </w:pPr>
          </w:p>
          <w:p w:rsidR="00000000" w:rsidRPr="00B338B1" w:rsidP="00B338B1">
            <w:pPr>
              <w:pStyle w:val="BodyText"/>
            </w:pPr>
            <w:r w:rsidRPr="00B338B1">
              <w:t>Where applicable, physical resources should include equipment modified for people with special needs.</w:t>
            </w:r>
          </w:p>
        </w:tc>
      </w:tr>
    </w:tbl>
    <w:p w:rsidR="00000000" w:rsidRPr="00B338B1" w:rsidP="00B338B1">
      <w:pPr>
        <w:pStyle w:val="BodyText"/>
      </w:pPr>
    </w:p>
    <w:p w:rsidR="00000000" w:rsidRPr="00B338B1" w:rsidP="00B338B1">
      <w:pPr>
        <w:pStyle w:val="AllowPageBreak"/>
      </w:pPr>
    </w:p>
    <w:p w:rsidR="00000000" w:rsidRPr="00B338B1" w:rsidP="00B338B1">
      <w:pPr>
        <w:pStyle w:val="Heading1"/>
      </w:pPr>
      <w:bookmarkStart w:id="11" w:name="O_639997"/>
      <w:bookmarkEnd w:id="11"/>
      <w:r w:rsidRPr="00B338B1">
        <w:t>Range Statement</w:t>
      </w:r>
    </w:p>
    <w:p w:rsidR="00000000" w:rsidRPr="00B338B1" w:rsidP="00B338B1">
      <w:pPr>
        <w:pStyle w:val="BodyText"/>
      </w:pPr>
      <w:r w:rsidRPr="00B338B1">
        <w:rPr>
          <w:rStyle w:val="Emphasis"/>
        </w:rPr>
        <w:t>The range statement relates to the unit of competency as a whole. It allows for different work environments and situati</w:t>
      </w:r>
      <w:r w:rsidRPr="00B338B1">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B338B1">
        <w:rPr>
          <w:rStyle w:val="Emphasis"/>
        </w:rPr>
        <w:t>ssibility of the item, and local industry and regional contexts) may also be included.</w:t>
      </w:r>
    </w:p>
    <w:p w:rsidR="00000000" w:rsidRPr="00B338B1" w:rsidP="00B338B1">
      <w:pPr>
        <w:pStyle w:val="BodyText"/>
      </w:pPr>
    </w:p>
    <w:tbl>
      <w:tblPr>
        <w:tblW w:w="0" w:type="auto"/>
        <w:tblLayout w:type="fixed"/>
        <w:tblCellMar>
          <w:left w:w="62" w:type="dxa"/>
          <w:right w:w="62" w:type="dxa"/>
        </w:tblCellMar>
        <w:tblLook w:val="0000"/>
      </w:tblPr>
      <w:tblGrid>
        <w:gridCol w:w="2483"/>
        <w:gridCol w:w="6262"/>
      </w:tblGrid>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DC and AC circuit configuration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AC to DC supply</w:t>
            </w:r>
          </w:p>
          <w:p w:rsidR="00000000" w:rsidRPr="00B338B1" w:rsidP="00B338B1">
            <w:pPr>
              <w:pStyle w:val="ListBullet"/>
            </w:pPr>
            <w:r w:rsidRPr="00B338B1">
              <w:t>DC circuit:</w:t>
            </w:r>
          </w:p>
          <w:p w:rsidR="00000000" w:rsidRPr="00B338B1" w:rsidP="00B338B1">
            <w:pPr>
              <w:pStyle w:val="ListBullet2"/>
            </w:pPr>
            <w:r w:rsidRPr="00B338B1">
              <w:t>resistances</w:t>
            </w:r>
          </w:p>
          <w:p w:rsidR="00000000" w:rsidRPr="00B338B1" w:rsidP="00B338B1">
            <w:pPr>
              <w:pStyle w:val="ListBullet2"/>
            </w:pPr>
            <w:r w:rsidRPr="00B338B1">
              <w:t>single DC voltage source:</w:t>
            </w:r>
          </w:p>
          <w:p w:rsidR="00000000" w:rsidRPr="00B338B1" w:rsidP="00B338B1">
            <w:pPr>
              <w:pStyle w:val="ListBullet3"/>
            </w:pPr>
            <w:r w:rsidRPr="00B338B1">
              <w:t>battery</w:t>
            </w:r>
          </w:p>
          <w:p w:rsidR="00000000" w:rsidRPr="00B338B1" w:rsidP="00B338B1">
            <w:pPr>
              <w:pStyle w:val="ListBullet3"/>
            </w:pPr>
            <w:r w:rsidRPr="00B338B1">
              <w:t>DC voltage supply</w:t>
            </w:r>
          </w:p>
          <w:p w:rsidR="00000000" w:rsidRPr="00B338B1" w:rsidP="00B338B1">
            <w:pPr>
              <w:pStyle w:val="ListBullet3"/>
            </w:pPr>
            <w:r w:rsidRPr="00B338B1">
              <w:t>solar panel</w:t>
            </w:r>
          </w:p>
          <w:p w:rsidR="00000000" w:rsidRPr="00B338B1" w:rsidP="00B338B1">
            <w:pPr>
              <w:pStyle w:val="ListBullet2"/>
            </w:pPr>
            <w:r w:rsidRPr="00B338B1">
              <w:t>power loads</w:t>
            </w:r>
          </w:p>
          <w:p w:rsidR="00000000" w:rsidRPr="00B338B1" w:rsidP="00B338B1">
            <w:pPr>
              <w:pStyle w:val="ListBullet"/>
            </w:pPr>
            <w:r w:rsidRPr="00B338B1">
              <w:t>AC circuit:</w:t>
            </w:r>
          </w:p>
          <w:p w:rsidR="00000000" w:rsidRPr="00B338B1" w:rsidP="00B338B1">
            <w:pPr>
              <w:pStyle w:val="ListBullet2"/>
            </w:pPr>
            <w:r w:rsidRPr="00B338B1">
              <w:t xml:space="preserve">inductors, capacitors and resistances </w:t>
            </w:r>
          </w:p>
          <w:p w:rsidR="00000000" w:rsidRPr="00B338B1" w:rsidP="00B338B1">
            <w:pPr>
              <w:pStyle w:val="ListBullet2"/>
            </w:pPr>
            <w:r w:rsidRPr="00B338B1">
              <w:t>single AC voltage source:</w:t>
            </w:r>
          </w:p>
          <w:p w:rsidR="00000000" w:rsidRPr="00B338B1" w:rsidP="00B338B1">
            <w:pPr>
              <w:pStyle w:val="ListBullet3"/>
            </w:pPr>
            <w:r w:rsidRPr="00B338B1">
              <w:t>AC generator</w:t>
            </w:r>
          </w:p>
          <w:p w:rsidR="00000000" w:rsidRPr="00B338B1" w:rsidP="00B338B1">
            <w:pPr>
              <w:pStyle w:val="ListBullet3"/>
            </w:pPr>
            <w:r w:rsidRPr="00B338B1">
              <w:t>AC voltage supply</w:t>
            </w:r>
          </w:p>
          <w:p w:rsidR="00000000" w:rsidRPr="00B338B1" w:rsidP="00B338B1">
            <w:pPr>
              <w:pStyle w:val="ListBullet3"/>
            </w:pPr>
            <w:r w:rsidRPr="00B338B1">
              <w:t>alternator</w:t>
            </w:r>
          </w:p>
          <w:p w:rsidR="00000000" w:rsidP="00B338B1">
            <w:pPr>
              <w:pStyle w:val="ListBullet3"/>
              <w:rPr>
                <w:lang w:val="en-NZ"/>
              </w:rPr>
            </w:pPr>
            <w:r w:rsidRPr="00B338B1">
              <w:t>low voltage AC source.</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Safe work practices </w:t>
            </w:r>
            <w:r w:rsidRPr="00B338B1">
              <w:t>may relate to:</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component tolerances not exceeded</w:t>
            </w:r>
          </w:p>
          <w:p w:rsidR="00000000" w:rsidRPr="00B338B1" w:rsidP="00B338B1">
            <w:pPr>
              <w:pStyle w:val="ListBullet"/>
            </w:pPr>
            <w:r w:rsidRPr="00B338B1">
              <w:t>correct use of power supply and test equipment</w:t>
            </w:r>
          </w:p>
          <w:p w:rsidR="00000000" w:rsidRPr="00B338B1" w:rsidP="00B338B1">
            <w:pPr>
              <w:pStyle w:val="ListBullet"/>
            </w:pPr>
            <w:r w:rsidRPr="00B338B1">
              <w:t>identifying electrical safety hazards</w:t>
            </w:r>
          </w:p>
          <w:p w:rsidR="00000000" w:rsidRPr="00B338B1" w:rsidP="00B338B1">
            <w:pPr>
              <w:pStyle w:val="ListBullet"/>
            </w:pPr>
            <w:r w:rsidRPr="00B338B1">
              <w:t>isolation from main supply</w:t>
            </w:r>
          </w:p>
          <w:p w:rsidR="00000000" w:rsidRPr="00B338B1" w:rsidP="00B338B1">
            <w:pPr>
              <w:pStyle w:val="ListBullet"/>
            </w:pPr>
            <w:r w:rsidRPr="00B338B1">
              <w:t>overdrawing of current</w:t>
            </w:r>
          </w:p>
          <w:p w:rsidR="00000000" w:rsidRPr="00B338B1" w:rsidP="00B338B1">
            <w:pPr>
              <w:pStyle w:val="ListBullet"/>
            </w:pPr>
            <w:r w:rsidRPr="00B338B1">
              <w:t>power down during set-up procedure</w:t>
            </w:r>
          </w:p>
          <w:p w:rsidR="00000000" w:rsidRPr="00B338B1" w:rsidP="00B338B1">
            <w:pPr>
              <w:pStyle w:val="ListBullet"/>
            </w:pPr>
            <w:r w:rsidRPr="00B338B1">
              <w:t>well laid out circuitry:</w:t>
            </w:r>
          </w:p>
          <w:p w:rsidR="00000000" w:rsidRPr="00B338B1" w:rsidP="00B338B1">
            <w:pPr>
              <w:pStyle w:val="ListBullet2"/>
            </w:pPr>
            <w:r w:rsidRPr="00B338B1">
              <w:t>avoid contact with external sources</w:t>
            </w:r>
          </w:p>
          <w:p w:rsidR="00000000" w:rsidP="00B338B1">
            <w:pPr>
              <w:pStyle w:val="ListBullet2"/>
              <w:rPr>
                <w:lang w:val="en-NZ"/>
              </w:rPr>
            </w:pPr>
            <w:r w:rsidRPr="00B338B1">
              <w:t>avoid shorting of components.</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Test equipment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AC current clamp meters</w:t>
            </w:r>
          </w:p>
          <w:p w:rsidR="00000000" w:rsidRPr="00B338B1" w:rsidP="00B338B1">
            <w:pPr>
              <w:pStyle w:val="ListBullet"/>
            </w:pPr>
            <w:r w:rsidRPr="00B338B1">
              <w:t>multimeters, including digital multimeters</w:t>
            </w:r>
          </w:p>
          <w:p w:rsidR="00000000" w:rsidRPr="00B338B1" w:rsidP="00B338B1">
            <w:pPr>
              <w:pStyle w:val="ListBullet"/>
            </w:pPr>
            <w:r w:rsidRPr="00B338B1">
              <w:t>ohmmeters</w:t>
            </w:r>
          </w:p>
          <w:p w:rsidR="00000000" w:rsidP="00B338B1">
            <w:pPr>
              <w:pStyle w:val="ListBullet"/>
              <w:rPr>
                <w:lang w:val="en-NZ"/>
              </w:rPr>
            </w:pPr>
            <w:r w:rsidRPr="00B338B1">
              <w:t>voltmeters.</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Calculations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application of Ohm’s law</w:t>
            </w:r>
          </w:p>
          <w:p w:rsidR="00000000" w:rsidRPr="00B338B1" w:rsidP="00B338B1">
            <w:pPr>
              <w:pStyle w:val="ListBullet"/>
            </w:pPr>
            <w:r w:rsidRPr="00B338B1">
              <w:t>engineering notation</w:t>
            </w:r>
          </w:p>
          <w:p w:rsidR="00000000" w:rsidRPr="00B338B1" w:rsidP="00B338B1">
            <w:pPr>
              <w:pStyle w:val="ListBullet"/>
            </w:pPr>
            <w:r w:rsidRPr="00B338B1">
              <w:t>power calculations</w:t>
            </w:r>
          </w:p>
          <w:p w:rsidR="00000000" w:rsidRPr="00B338B1" w:rsidP="00B338B1">
            <w:pPr>
              <w:pStyle w:val="ListBullet"/>
            </w:pPr>
            <w:r w:rsidRPr="00B338B1">
              <w:t>power consumption and efficiencies</w:t>
            </w:r>
          </w:p>
          <w:p w:rsidR="00000000" w:rsidRPr="00B338B1" w:rsidP="00B338B1">
            <w:pPr>
              <w:pStyle w:val="ListBullet"/>
            </w:pPr>
            <w:r w:rsidRPr="00B338B1">
              <w:t>voltage dividers</w:t>
            </w:r>
          </w:p>
          <w:p w:rsidR="00000000" w:rsidP="00B338B1">
            <w:pPr>
              <w:pStyle w:val="ListBullet"/>
              <w:rPr>
                <w:lang w:val="en-NZ"/>
              </w:rPr>
            </w:pPr>
            <w:r w:rsidRPr="00B338B1">
              <w:t>voltage, resistance and current calculations.</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Electrical quantities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current</w:t>
            </w:r>
          </w:p>
          <w:p w:rsidR="00000000" w:rsidRPr="00B338B1" w:rsidP="00B338B1">
            <w:pPr>
              <w:pStyle w:val="ListBullet"/>
            </w:pPr>
            <w:r w:rsidRPr="00B338B1">
              <w:t>power</w:t>
            </w:r>
          </w:p>
          <w:p w:rsidR="00000000" w:rsidP="00B338B1">
            <w:pPr>
              <w:pStyle w:val="ListBullet"/>
              <w:rPr>
                <w:lang w:val="en-NZ"/>
              </w:rPr>
            </w:pPr>
            <w:r w:rsidRPr="00B338B1">
              <w:t>voltage.</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Probable faults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blown fuse</w:t>
            </w:r>
          </w:p>
          <w:p w:rsidR="00000000" w:rsidRPr="00B338B1" w:rsidP="00B338B1">
            <w:pPr>
              <w:pStyle w:val="ListBullet"/>
            </w:pPr>
            <w:r w:rsidRPr="00B338B1">
              <w:t>cracked circuit board</w:t>
            </w:r>
          </w:p>
          <w:p w:rsidR="00000000" w:rsidRPr="00B338B1" w:rsidP="00B338B1">
            <w:pPr>
              <w:pStyle w:val="ListBullet"/>
            </w:pPr>
            <w:r w:rsidRPr="00B338B1">
              <w:t>failed components</w:t>
            </w:r>
          </w:p>
          <w:p w:rsidR="00000000" w:rsidRPr="00B338B1" w:rsidP="00B338B1">
            <w:pPr>
              <w:pStyle w:val="ListBullet"/>
            </w:pPr>
            <w:r w:rsidRPr="00B338B1">
              <w:t>faulty power supply</w:t>
            </w:r>
          </w:p>
          <w:p w:rsidR="00000000" w:rsidRPr="00B338B1" w:rsidP="00B338B1">
            <w:pPr>
              <w:pStyle w:val="ListBullet"/>
            </w:pPr>
            <w:r w:rsidRPr="00B338B1">
              <w:t>foreign battery</w:t>
            </w:r>
          </w:p>
          <w:p w:rsidR="00000000" w:rsidRPr="00B338B1" w:rsidP="00B338B1">
            <w:pPr>
              <w:pStyle w:val="ListBullet"/>
            </w:pPr>
            <w:r w:rsidRPr="00B338B1">
              <w:t>intermittent faults</w:t>
            </w:r>
          </w:p>
          <w:p w:rsidR="00000000" w:rsidRPr="00B338B1" w:rsidP="00B338B1">
            <w:pPr>
              <w:pStyle w:val="ListBullet"/>
            </w:pPr>
            <w:r w:rsidRPr="00B338B1">
              <w:t>loose connections</w:t>
            </w:r>
          </w:p>
          <w:p w:rsidR="00000000" w:rsidRPr="00B338B1" w:rsidP="00B338B1">
            <w:pPr>
              <w:pStyle w:val="ListBullet"/>
            </w:pPr>
            <w:r w:rsidRPr="00B338B1">
              <w:t>open circuit</w:t>
            </w:r>
          </w:p>
          <w:p w:rsidR="00000000" w:rsidRPr="00B338B1" w:rsidP="00B338B1">
            <w:pPr>
              <w:pStyle w:val="ListBullet"/>
            </w:pPr>
            <w:r w:rsidRPr="00B338B1">
              <w:t>short circuit</w:t>
            </w:r>
          </w:p>
          <w:p w:rsidR="00000000" w:rsidRPr="00B338B1" w:rsidP="00B338B1">
            <w:pPr>
              <w:pStyle w:val="ListBullet"/>
            </w:pPr>
            <w:r w:rsidRPr="00B338B1">
              <w:t>short to ground</w:t>
            </w:r>
          </w:p>
          <w:p w:rsidR="00000000" w:rsidRPr="00B338B1" w:rsidP="00B338B1">
            <w:pPr>
              <w:pStyle w:val="ListBullet"/>
            </w:pPr>
            <w:r w:rsidRPr="00B338B1">
              <w:t>split pairs</w:t>
            </w:r>
          </w:p>
          <w:p w:rsidR="00000000" w:rsidP="00B338B1">
            <w:pPr>
              <w:pStyle w:val="ListBullet"/>
              <w:rPr>
                <w:lang w:val="en-NZ"/>
              </w:rPr>
            </w:pPr>
            <w:r w:rsidRPr="00B338B1">
              <w:t>water damage.</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Characteristics of an analog signal and a digital signal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analog signal characteristics:</w:t>
            </w:r>
          </w:p>
          <w:p w:rsidR="00000000" w:rsidRPr="00B338B1" w:rsidP="00B338B1">
            <w:pPr>
              <w:pStyle w:val="ListBullet2"/>
            </w:pPr>
            <w:r w:rsidRPr="00B338B1">
              <w:t>continuously variable, infinite number of states</w:t>
            </w:r>
          </w:p>
          <w:p w:rsidR="00000000" w:rsidRPr="00B338B1" w:rsidP="00B338B1">
            <w:pPr>
              <w:pStyle w:val="ListBullet2"/>
            </w:pPr>
            <w:r w:rsidRPr="00B338B1">
              <w:t>intelligence based on recreating exact waveshape</w:t>
            </w:r>
          </w:p>
          <w:p w:rsidR="00000000" w:rsidRPr="00B338B1" w:rsidP="00B338B1">
            <w:pPr>
              <w:pStyle w:val="ListBullet2"/>
            </w:pPr>
            <w:r w:rsidRPr="00B338B1">
              <w:t>signal to noise ratio increase with amplification</w:t>
            </w:r>
          </w:p>
          <w:p w:rsidR="00000000" w:rsidRPr="00B338B1" w:rsidP="00B338B1">
            <w:pPr>
              <w:pStyle w:val="ListBullet"/>
            </w:pPr>
            <w:r w:rsidRPr="00B338B1">
              <w:t>digital signal characteristics:</w:t>
            </w:r>
          </w:p>
          <w:p w:rsidR="00000000" w:rsidRPr="00B338B1" w:rsidP="00B338B1">
            <w:pPr>
              <w:pStyle w:val="ListBullet2"/>
            </w:pPr>
            <w:r w:rsidRPr="00B338B1">
              <w:t>encryption</w:t>
            </w:r>
          </w:p>
          <w:p w:rsidR="00000000" w:rsidRPr="00B338B1" w:rsidP="00B338B1">
            <w:pPr>
              <w:pStyle w:val="ListBullet2"/>
            </w:pPr>
            <w:r w:rsidRPr="00B338B1">
              <w:t>error detection and correction</w:t>
            </w:r>
          </w:p>
          <w:p w:rsidR="00000000" w:rsidRPr="00B338B1" w:rsidP="00B338B1">
            <w:pPr>
              <w:pStyle w:val="ListBullet2"/>
            </w:pPr>
            <w:r w:rsidRPr="00B338B1">
              <w:t>finite number of discrete states</w:t>
            </w:r>
          </w:p>
          <w:p w:rsidR="00000000" w:rsidRPr="00B338B1" w:rsidP="00B338B1">
            <w:pPr>
              <w:pStyle w:val="ListBullet2"/>
            </w:pPr>
            <w:r w:rsidRPr="00B338B1">
              <w:t>high noise immunity</w:t>
            </w:r>
          </w:p>
          <w:p w:rsidR="00000000" w:rsidRPr="00B338B1" w:rsidP="00B338B1">
            <w:pPr>
              <w:pStyle w:val="ListBullet2"/>
            </w:pPr>
            <w:r w:rsidRPr="00B338B1">
              <w:t>intelligence based on ability to discern only two states</w:t>
            </w:r>
          </w:p>
          <w:p w:rsidR="00000000" w:rsidRPr="00B338B1" w:rsidP="00B338B1">
            <w:pPr>
              <w:pStyle w:val="ListBullet2"/>
            </w:pPr>
            <w:r w:rsidRPr="00B338B1">
              <w:t>regeneration</w:t>
            </w:r>
          </w:p>
          <w:p w:rsidR="00000000" w:rsidP="00B338B1">
            <w:pPr>
              <w:pStyle w:val="ListBullet2"/>
              <w:rPr>
                <w:lang w:val="en-NZ"/>
              </w:rPr>
            </w:pPr>
            <w:r w:rsidRPr="00B338B1">
              <w:t>type of square wave (complex waveform).</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Building blocks </w:t>
            </w:r>
            <w:r w:rsidRPr="00B338B1">
              <w:t xml:space="preserve">may </w:t>
            </w:r>
            <w:r w:rsidRPr="00B338B1">
              <w:t>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analog:</w:t>
            </w:r>
          </w:p>
          <w:p w:rsidR="00000000" w:rsidRPr="00B338B1" w:rsidP="00B338B1">
            <w:pPr>
              <w:pStyle w:val="ListBullet2"/>
            </w:pPr>
            <w:r w:rsidRPr="00B338B1">
              <w:t>amplifiers</w:t>
            </w:r>
          </w:p>
          <w:p w:rsidR="00000000" w:rsidRPr="00B338B1" w:rsidP="00B338B1">
            <w:pPr>
              <w:pStyle w:val="ListBullet2"/>
            </w:pPr>
            <w:r w:rsidRPr="00B338B1">
              <w:t>attenuators</w:t>
            </w:r>
          </w:p>
          <w:p w:rsidR="00000000" w:rsidRPr="00B338B1" w:rsidP="00B338B1">
            <w:pPr>
              <w:pStyle w:val="ListBullet2"/>
            </w:pPr>
            <w:r w:rsidRPr="00B338B1">
              <w:t>displays</w:t>
            </w:r>
          </w:p>
          <w:p w:rsidR="00000000" w:rsidRPr="00B338B1" w:rsidP="00B338B1">
            <w:pPr>
              <w:pStyle w:val="ListBullet2"/>
            </w:pPr>
            <w:r w:rsidRPr="00B338B1">
              <w:t>filters</w:t>
            </w:r>
          </w:p>
          <w:p w:rsidR="00000000" w:rsidRPr="00B338B1" w:rsidP="00B338B1">
            <w:pPr>
              <w:pStyle w:val="ListBullet2"/>
            </w:pPr>
            <w:r w:rsidRPr="00B338B1">
              <w:t>oscillators</w:t>
            </w:r>
          </w:p>
          <w:p w:rsidR="00000000" w:rsidRPr="00B338B1" w:rsidP="00B338B1">
            <w:pPr>
              <w:pStyle w:val="ListBullet2"/>
            </w:pPr>
            <w:r w:rsidRPr="00B338B1">
              <w:t>transducers</w:t>
            </w:r>
          </w:p>
          <w:p w:rsidR="00000000" w:rsidRPr="00B338B1" w:rsidP="00B338B1">
            <w:pPr>
              <w:pStyle w:val="ListBullet"/>
            </w:pPr>
            <w:r w:rsidRPr="00B338B1">
              <w:t>digital:</w:t>
            </w:r>
          </w:p>
          <w:p w:rsidR="00000000" w:rsidRPr="00B338B1" w:rsidP="00B338B1">
            <w:pPr>
              <w:pStyle w:val="ListBullet2"/>
            </w:pPr>
            <w:r w:rsidRPr="00B338B1">
              <w:t>ADC and DAC</w:t>
            </w:r>
          </w:p>
          <w:p w:rsidR="00000000" w:rsidRPr="00B338B1" w:rsidP="00B338B1">
            <w:pPr>
              <w:pStyle w:val="ListBullet2"/>
            </w:pPr>
            <w:r w:rsidRPr="00B338B1">
              <w:t>computers</w:t>
            </w:r>
          </w:p>
          <w:p w:rsidR="00000000" w:rsidRPr="00B338B1" w:rsidP="00B338B1">
            <w:pPr>
              <w:pStyle w:val="ListBullet2"/>
            </w:pPr>
            <w:r w:rsidRPr="00B338B1">
              <w:t>counter</w:t>
            </w:r>
          </w:p>
          <w:p w:rsidR="00000000" w:rsidRPr="00B338B1" w:rsidP="00B338B1">
            <w:pPr>
              <w:pStyle w:val="ListBullet2"/>
            </w:pPr>
            <w:r w:rsidRPr="00B338B1">
              <w:t>data routers, switches and bridges</w:t>
            </w:r>
          </w:p>
          <w:p w:rsidR="00000000" w:rsidRPr="00B338B1" w:rsidP="00B338B1">
            <w:pPr>
              <w:pStyle w:val="ListBullet2"/>
            </w:pPr>
            <w:r w:rsidRPr="00B338B1">
              <w:t>digital amplifier</w:t>
            </w:r>
          </w:p>
          <w:p w:rsidR="00000000" w:rsidRPr="00B338B1" w:rsidP="00B338B1">
            <w:pPr>
              <w:pStyle w:val="ListBullet2"/>
            </w:pPr>
            <w:r w:rsidRPr="00B338B1">
              <w:t>digital display</w:t>
            </w:r>
          </w:p>
          <w:p w:rsidR="00000000" w:rsidRPr="00B338B1" w:rsidP="00B338B1">
            <w:pPr>
              <w:pStyle w:val="ListBullet2"/>
            </w:pPr>
            <w:r w:rsidRPr="00B338B1">
              <w:t>input and output transducers</w:t>
            </w:r>
          </w:p>
          <w:p w:rsidR="00000000" w:rsidP="00B338B1">
            <w:pPr>
              <w:pStyle w:val="ListBullet2"/>
              <w:rPr>
                <w:lang w:val="en-NZ"/>
              </w:rPr>
            </w:pPr>
            <w:r w:rsidRPr="00B338B1">
              <w:t>multiplexer.</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Transmission characteristics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attenuation</w:t>
            </w:r>
          </w:p>
          <w:p w:rsidR="00000000" w:rsidRPr="00B338B1" w:rsidP="00B338B1">
            <w:pPr>
              <w:pStyle w:val="ListBullet"/>
            </w:pPr>
            <w:r w:rsidRPr="00B338B1">
              <w:t>balanced</w:t>
            </w:r>
          </w:p>
          <w:p w:rsidR="00000000" w:rsidRPr="00B338B1" w:rsidP="00B338B1">
            <w:pPr>
              <w:pStyle w:val="ListBullet"/>
            </w:pPr>
            <w:r w:rsidRPr="00B338B1">
              <w:t>characteristic impedance (Zo)</w:t>
            </w:r>
          </w:p>
          <w:p w:rsidR="00000000" w:rsidRPr="00B338B1" w:rsidP="00B338B1">
            <w:pPr>
              <w:pStyle w:val="ListBullet"/>
            </w:pPr>
            <w:r w:rsidRPr="00B338B1">
              <w:t>crosstalk</w:t>
            </w:r>
          </w:p>
          <w:p w:rsidR="00000000" w:rsidRPr="00B338B1" w:rsidP="00B338B1">
            <w:pPr>
              <w:pStyle w:val="ListBullet"/>
            </w:pPr>
            <w:r w:rsidRPr="00B338B1">
              <w:t>frequency range</w:t>
            </w:r>
          </w:p>
          <w:p w:rsidR="00000000" w:rsidRPr="00B338B1" w:rsidP="00B338B1">
            <w:pPr>
              <w:pStyle w:val="ListBullet"/>
            </w:pPr>
            <w:r w:rsidRPr="00B338B1">
              <w:t xml:space="preserve">transmission windows for glass optical fibre </w:t>
            </w:r>
          </w:p>
          <w:p w:rsidR="00000000" w:rsidRPr="00B338B1" w:rsidP="00B338B1">
            <w:pPr>
              <w:pStyle w:val="ListBullet"/>
            </w:pPr>
            <w:r w:rsidRPr="00B338B1">
              <w:t>unbalanced</w:t>
            </w:r>
          </w:p>
          <w:p w:rsidR="00000000" w:rsidP="00B338B1">
            <w:pPr>
              <w:pStyle w:val="ListBullet"/>
              <w:rPr>
                <w:lang w:val="en-NZ"/>
              </w:rPr>
            </w:pPr>
            <w:r w:rsidRPr="00B338B1">
              <w:t>waveguide cut-off frequency.</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Types of cable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aluminium and copper DC busbars</w:t>
            </w:r>
          </w:p>
          <w:p w:rsidR="00000000" w:rsidRPr="00B338B1" w:rsidP="00B338B1">
            <w:pPr>
              <w:pStyle w:val="ListBullet"/>
            </w:pPr>
            <w:r w:rsidRPr="00B338B1">
              <w:t>coaxial cable</w:t>
            </w:r>
          </w:p>
          <w:p w:rsidR="00000000" w:rsidRPr="00B338B1" w:rsidP="00B338B1">
            <w:pPr>
              <w:pStyle w:val="ListBullet"/>
            </w:pPr>
            <w:r w:rsidRPr="00B338B1">
              <w:t>multi-pair communications cable</w:t>
            </w:r>
          </w:p>
          <w:p w:rsidR="00000000" w:rsidRPr="00B338B1" w:rsidP="00B338B1">
            <w:pPr>
              <w:pStyle w:val="ListBullet"/>
            </w:pPr>
            <w:r w:rsidRPr="00B338B1">
              <w:t>optical fibre</w:t>
            </w:r>
          </w:p>
          <w:p w:rsidR="00000000" w:rsidRPr="00B338B1" w:rsidP="00B338B1">
            <w:pPr>
              <w:pStyle w:val="ListBullet"/>
            </w:pPr>
            <w:r w:rsidRPr="00B338B1">
              <w:t>performance data cable CAT 5 and higher</w:t>
            </w:r>
          </w:p>
          <w:p w:rsidR="00000000" w:rsidRPr="00B338B1" w:rsidP="00B338B1">
            <w:pPr>
              <w:pStyle w:val="ListBullet"/>
            </w:pPr>
            <w:r w:rsidRPr="00B338B1">
              <w:t>rack and sub-rack alarm and power distribution cables</w:t>
            </w:r>
          </w:p>
          <w:p w:rsidR="00000000" w:rsidRPr="00B338B1" w:rsidP="00B338B1">
            <w:pPr>
              <w:pStyle w:val="ListBullet"/>
            </w:pPr>
            <w:r w:rsidRPr="00B338B1">
              <w:t>shielded twisted pair (STP) communications cable</w:t>
            </w:r>
          </w:p>
          <w:p w:rsidR="00000000" w:rsidP="00B338B1">
            <w:pPr>
              <w:pStyle w:val="ListBullet"/>
              <w:rPr>
                <w:lang w:val="en-NZ"/>
              </w:rPr>
            </w:pPr>
            <w:r w:rsidRPr="00B338B1">
              <w:t>UTP communications cable.</w:t>
            </w:r>
          </w:p>
        </w:tc>
      </w:tr>
      <w:tr w:rsidTr="00B338B1">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B1">
            <w:pPr>
              <w:pStyle w:val="BodyText"/>
              <w:rPr>
                <w:lang w:val="en-NZ"/>
              </w:rPr>
            </w:pPr>
            <w:r w:rsidRPr="00B338B1">
              <w:rPr>
                <w:rStyle w:val="BoldandItalics"/>
              </w:rPr>
              <w:t xml:space="preserve">Application characteristics </w:t>
            </w:r>
            <w:r w:rsidRPr="00B338B1">
              <w:t>may include:</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B1" w:rsidP="00B338B1">
            <w:pPr>
              <w:pStyle w:val="ListBullet"/>
            </w:pPr>
            <w:r w:rsidRPr="00B338B1">
              <w:t>audio</w:t>
            </w:r>
          </w:p>
          <w:p w:rsidR="00000000" w:rsidRPr="00B338B1" w:rsidP="00B338B1">
            <w:pPr>
              <w:pStyle w:val="ListBullet"/>
            </w:pPr>
            <w:r w:rsidRPr="00B338B1">
              <w:t>data</w:t>
            </w:r>
          </w:p>
          <w:p w:rsidR="00000000" w:rsidRPr="00B338B1" w:rsidP="00B338B1">
            <w:pPr>
              <w:pStyle w:val="ListBullet"/>
            </w:pPr>
            <w:r w:rsidRPr="00B338B1">
              <w:t>digital subscriber line (DSL)</w:t>
            </w:r>
          </w:p>
          <w:p w:rsidR="00000000" w:rsidRPr="00B338B1" w:rsidP="00B338B1">
            <w:pPr>
              <w:pStyle w:val="ListBullet"/>
            </w:pPr>
            <w:r w:rsidRPr="00B338B1">
              <w:t>eth</w:t>
            </w:r>
            <w:r w:rsidRPr="00B338B1">
              <w:t>ernet</w:t>
            </w:r>
          </w:p>
          <w:p w:rsidR="00000000" w:rsidRPr="00B338B1" w:rsidP="00B338B1">
            <w:pPr>
              <w:pStyle w:val="ListBullet"/>
            </w:pPr>
            <w:r w:rsidRPr="00B338B1">
              <w:t>microwave</w:t>
            </w:r>
          </w:p>
          <w:p w:rsidR="00000000" w:rsidRPr="00B338B1" w:rsidP="00B338B1">
            <w:pPr>
              <w:pStyle w:val="ListBullet"/>
            </w:pPr>
            <w:r w:rsidRPr="00B338B1">
              <w:t>optical/laser</w:t>
            </w:r>
          </w:p>
          <w:p w:rsidR="00000000" w:rsidRPr="00B338B1" w:rsidP="00B338B1">
            <w:pPr>
              <w:pStyle w:val="ListBullet"/>
            </w:pPr>
            <w:r w:rsidRPr="00B338B1">
              <w:t>power</w:t>
            </w:r>
          </w:p>
          <w:p w:rsidR="00000000" w:rsidRPr="00B338B1" w:rsidP="00B338B1">
            <w:pPr>
              <w:pStyle w:val="ListBullet"/>
            </w:pPr>
            <w:r w:rsidRPr="00B338B1">
              <w:t>radio frequency (RF)</w:t>
            </w:r>
          </w:p>
          <w:p w:rsidR="00000000" w:rsidRPr="00B338B1" w:rsidP="00B338B1">
            <w:pPr>
              <w:pStyle w:val="ListBullet"/>
            </w:pPr>
            <w:r w:rsidRPr="00B338B1">
              <w:t>satellite</w:t>
            </w:r>
          </w:p>
          <w:p w:rsidR="00000000" w:rsidRPr="00B338B1" w:rsidP="00B338B1">
            <w:pPr>
              <w:pStyle w:val="ListBullet"/>
            </w:pPr>
            <w:r w:rsidRPr="00B338B1">
              <w:t>video.</w:t>
            </w:r>
          </w:p>
        </w:tc>
      </w:tr>
    </w:tbl>
    <w:p w:rsidR="00000000" w:rsidRPr="00B338B1" w:rsidP="00B338B1">
      <w:pPr>
        <w:pStyle w:val="BodyText"/>
      </w:pPr>
    </w:p>
    <w:p w:rsidR="00000000" w:rsidRPr="00B338B1" w:rsidP="00B338B1">
      <w:pPr>
        <w:pStyle w:val="AllowPageBreak"/>
      </w:pPr>
    </w:p>
    <w:p w:rsidR="00000000" w:rsidRPr="00B338B1" w:rsidP="00B338B1">
      <w:pPr>
        <w:pStyle w:val="Heading1"/>
      </w:pPr>
      <w:bookmarkStart w:id="12" w:name="O_639998"/>
      <w:bookmarkEnd w:id="12"/>
      <w:r w:rsidRPr="00B338B1">
        <w:t>Unit Sector(s)</w:t>
      </w:r>
    </w:p>
    <w:p w:rsidR="00000000" w:rsidRPr="00B338B1" w:rsidP="00B338B1">
      <w:pPr>
        <w:pStyle w:val="BodyText"/>
      </w:pPr>
      <w:r w:rsidRPr="00B338B1">
        <w:t>Telecommunications - Telecommunications networks engineering</w:t>
      </w:r>
    </w:p>
    <w:p w:rsidR="00000000" w:rsidRPr="00B338B1" w:rsidP="00B338B1"/>
    <w:sectPr w:rsidSect="00B338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B1" w:rsidRPr="0055713F" w:rsidP="00557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3F" w:rsidP="00B33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5713F" w:rsidP="00B338B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713F" w:rsidP="00B33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B1" w:rsidRPr="0055713F" w:rsidP="005571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3F" w:rsidRPr="002D2AF8" w:rsidP="00B338B1">
    <w:pPr>
      <w:pStyle w:val="Header"/>
      <w:framePr w:wrap="around"/>
    </w:pPr>
    <w:r>
      <w:fldChar w:fldCharType="begin"/>
    </w:r>
    <w:r>
      <w:instrText xml:space="preserve"> TITLE   \* MERGEFORMAT </w:instrText>
    </w:r>
    <w:r>
      <w:fldChar w:fldCharType="separate"/>
    </w:r>
    <w:r>
      <w:t>ICTTEN2008A Use electrical skills in telecommunications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5713F" w:rsidP="00B33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27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18F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9E5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8B1"/>
    <w:pPr>
      <w:spacing w:before="360" w:after="60"/>
      <w:outlineLvl w:val="0"/>
    </w:pPr>
    <w:rPr>
      <w:sz w:val="32"/>
    </w:rPr>
  </w:style>
  <w:style w:type="paragraph" w:styleId="Heading2">
    <w:name w:val="heading 2"/>
    <w:basedOn w:val="HeadingBase"/>
    <w:next w:val="BodyText"/>
    <w:link w:val="Heading2Char"/>
    <w:qFormat/>
    <w:rsid w:val="00B338B1"/>
    <w:pPr>
      <w:keepLines/>
      <w:spacing w:before="240" w:after="120"/>
      <w:outlineLvl w:val="1"/>
    </w:pPr>
    <w:rPr>
      <w:sz w:val="28"/>
      <w:szCs w:val="40"/>
    </w:rPr>
  </w:style>
  <w:style w:type="paragraph" w:styleId="Heading3">
    <w:name w:val="heading 3"/>
    <w:basedOn w:val="HeadingBase"/>
    <w:next w:val="BodyText"/>
    <w:link w:val="Heading3Char"/>
    <w:qFormat/>
    <w:rsid w:val="00B338B1"/>
    <w:pPr>
      <w:spacing w:before="180" w:after="120"/>
      <w:outlineLvl w:val="2"/>
    </w:pPr>
    <w:rPr>
      <w:spacing w:val="-10"/>
      <w:kern w:val="32"/>
    </w:rPr>
  </w:style>
  <w:style w:type="paragraph" w:styleId="Heading4">
    <w:name w:val="heading 4"/>
    <w:basedOn w:val="HeadingBase"/>
    <w:next w:val="BodyText"/>
    <w:link w:val="Heading4Char"/>
    <w:qFormat/>
    <w:rsid w:val="00B338B1"/>
    <w:pPr>
      <w:spacing w:before="160" w:after="120"/>
      <w:outlineLvl w:val="3"/>
    </w:pPr>
    <w:rPr>
      <w:sz w:val="22"/>
    </w:rPr>
  </w:style>
  <w:style w:type="paragraph" w:styleId="Heading5">
    <w:name w:val="heading 5"/>
    <w:basedOn w:val="HeadingBase"/>
    <w:next w:val="Normal"/>
    <w:link w:val="Heading5Char"/>
    <w:qFormat/>
    <w:rsid w:val="00B338B1"/>
    <w:pPr>
      <w:spacing w:before="80"/>
      <w:outlineLvl w:val="4"/>
    </w:pPr>
    <w:rPr>
      <w:color w:val="918585"/>
      <w:sz w:val="20"/>
    </w:rPr>
  </w:style>
  <w:style w:type="paragraph" w:styleId="Heading6">
    <w:name w:val="heading 6"/>
    <w:basedOn w:val="HeadingBase"/>
    <w:next w:val="Normal"/>
    <w:link w:val="Heading6Char"/>
    <w:qFormat/>
    <w:rsid w:val="00B338B1"/>
    <w:pPr>
      <w:spacing w:before="60"/>
      <w:outlineLvl w:val="5"/>
    </w:pPr>
    <w:rPr>
      <w:color w:val="918585"/>
      <w:sz w:val="20"/>
    </w:rPr>
  </w:style>
  <w:style w:type="paragraph" w:styleId="Heading7">
    <w:name w:val="heading 7"/>
    <w:basedOn w:val="Normal"/>
    <w:next w:val="Normal"/>
    <w:link w:val="Heading7Char"/>
    <w:qFormat/>
    <w:rsid w:val="00B338B1"/>
    <w:pPr>
      <w:ind w:left="720"/>
      <w:outlineLvl w:val="6"/>
    </w:pPr>
    <w:rPr>
      <w:i/>
    </w:rPr>
  </w:style>
  <w:style w:type="paragraph" w:styleId="Heading8">
    <w:name w:val="heading 8"/>
    <w:basedOn w:val="Normal"/>
    <w:next w:val="Normal"/>
    <w:link w:val="Heading8Char"/>
    <w:qFormat/>
    <w:rsid w:val="00B338B1"/>
    <w:pPr>
      <w:ind w:left="720"/>
      <w:outlineLvl w:val="7"/>
    </w:pPr>
    <w:rPr>
      <w:i/>
    </w:rPr>
  </w:style>
  <w:style w:type="paragraph" w:styleId="Heading9">
    <w:name w:val="heading 9"/>
    <w:basedOn w:val="Normal"/>
    <w:next w:val="Normal"/>
    <w:link w:val="Heading9Char"/>
    <w:qFormat/>
    <w:rsid w:val="00B338B1"/>
    <w:pPr>
      <w:ind w:left="720"/>
      <w:outlineLvl w:val="8"/>
    </w:pPr>
    <w:rPr>
      <w:i/>
    </w:rPr>
  </w:style>
  <w:style w:type="character" w:default="1" w:styleId="DefaultParagraphFont">
    <w:name w:val="Default Paragraph Font"/>
    <w:uiPriority w:val="1"/>
    <w:unhideWhenUsed/>
    <w:rsid w:val="00B33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8B1"/>
  </w:style>
  <w:style w:type="character" w:customStyle="1" w:styleId="Heading1Char">
    <w:name w:val="Heading 1 Char"/>
    <w:basedOn w:val="DefaultParagraphFont"/>
    <w:link w:val="Heading1"/>
    <w:rsid w:val="00B338B1"/>
    <w:rPr>
      <w:rFonts w:ascii="Times New Roman" w:eastAsia="Times New Roman" w:hAnsi="Times New Roman" w:cs="Times New Roman"/>
      <w:b/>
      <w:sz w:val="32"/>
      <w:szCs w:val="20"/>
      <w:lang w:eastAsia="en-US"/>
    </w:rPr>
  </w:style>
  <w:style w:type="paragraph" w:styleId="BodyText">
    <w:name w:val="Body Text"/>
    <w:basedOn w:val="Normal"/>
    <w:link w:val="BodyTextChar"/>
    <w:rsid w:val="00B338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8B1"/>
    <w:rPr>
      <w:rFonts w:ascii="Times New Roman" w:eastAsia="Times New Roman" w:hAnsi="Times New Roman" w:cs="Times New Roman"/>
      <w:sz w:val="24"/>
      <w:lang w:eastAsia="en-US"/>
    </w:rPr>
  </w:style>
  <w:style w:type="paragraph" w:styleId="ListBullet">
    <w:name w:val="List Bullet"/>
    <w:basedOn w:val="List"/>
    <w:rsid w:val="00B338B1"/>
    <w:pPr>
      <w:numPr>
        <w:numId w:val="14"/>
      </w:numPr>
      <w:tabs>
        <w:tab w:val="clear" w:pos="340"/>
      </w:tabs>
      <w:spacing w:before="40" w:after="40"/>
    </w:pPr>
  </w:style>
  <w:style w:type="character" w:customStyle="1" w:styleId="SpecialBold">
    <w:name w:val="Special Bold"/>
    <w:basedOn w:val="DefaultParagraphFont"/>
    <w:rsid w:val="00B338B1"/>
    <w:rPr>
      <w:b/>
      <w:spacing w:val="0"/>
    </w:rPr>
  </w:style>
  <w:style w:type="paragraph" w:styleId="ListBullet2">
    <w:name w:val="List Bullet 2"/>
    <w:basedOn w:val="List2"/>
    <w:rsid w:val="00B338B1"/>
    <w:pPr>
      <w:numPr>
        <w:numId w:val="15"/>
      </w:numPr>
      <w:tabs>
        <w:tab w:val="clear" w:pos="680"/>
      </w:tabs>
    </w:pPr>
  </w:style>
  <w:style w:type="character" w:styleId="Emphasis">
    <w:name w:val="Emphasis"/>
    <w:basedOn w:val="DefaultParagraphFont"/>
    <w:qFormat/>
    <w:rsid w:val="00B338B1"/>
    <w:rPr>
      <w:i/>
    </w:rPr>
  </w:style>
  <w:style w:type="paragraph" w:customStyle="1" w:styleId="SuperHeading">
    <w:name w:val="SuperHeading"/>
    <w:basedOn w:val="Normal"/>
    <w:rsid w:val="00B338B1"/>
    <w:pPr>
      <w:spacing w:before="240" w:after="120"/>
      <w:outlineLvl w:val="0"/>
    </w:pPr>
    <w:rPr>
      <w:rFonts w:ascii="Times New Roman" w:hAnsi="Times New Roman"/>
      <w:b/>
      <w:sz w:val="32"/>
    </w:rPr>
  </w:style>
  <w:style w:type="paragraph" w:customStyle="1" w:styleId="AllowPageBreak">
    <w:name w:val="AllowPageBreak"/>
    <w:rsid w:val="00B338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38B1"/>
    <w:pPr>
      <w:numPr>
        <w:numId w:val="3"/>
      </w:numPr>
      <w:tabs>
        <w:tab w:val="clear" w:pos="1021"/>
      </w:tabs>
      <w:ind w:left="1037" w:hanging="357"/>
    </w:pPr>
  </w:style>
  <w:style w:type="character" w:customStyle="1" w:styleId="BoldandItalics">
    <w:name w:val="Bold and Italics"/>
    <w:qFormat/>
    <w:rsid w:val="00B338B1"/>
    <w:rPr>
      <w:b/>
      <w:i/>
      <w:u w:val="none"/>
    </w:rPr>
  </w:style>
  <w:style w:type="character" w:customStyle="1" w:styleId="Heading2Char">
    <w:name w:val="Heading 2 Char"/>
    <w:basedOn w:val="DefaultParagraphFont"/>
    <w:link w:val="Heading2"/>
    <w:rsid w:val="00B33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8B1"/>
    <w:rPr>
      <w:rFonts w:ascii="Courier New" w:eastAsia="Times New Roman" w:hAnsi="Courier New" w:cs="Times New Roman"/>
      <w:i/>
      <w:szCs w:val="20"/>
      <w:lang w:eastAsia="en-US"/>
    </w:rPr>
  </w:style>
  <w:style w:type="paragraph" w:customStyle="1" w:styleId="HeadingBase">
    <w:name w:val="Heading Base"/>
    <w:rsid w:val="00B33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8B1"/>
    <w:pPr>
      <w:tabs>
        <w:tab w:val="right" w:leader="dot" w:pos="9072"/>
      </w:tabs>
      <w:ind w:left="567"/>
    </w:pPr>
    <w:rPr>
      <w:szCs w:val="22"/>
    </w:rPr>
  </w:style>
  <w:style w:type="paragraph" w:customStyle="1" w:styleId="TOCBase">
    <w:name w:val="TOC Base"/>
    <w:rsid w:val="00B33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8B1"/>
    <w:pPr>
      <w:tabs>
        <w:tab w:val="right" w:leader="dot" w:pos="9072"/>
      </w:tabs>
      <w:spacing w:before="40" w:after="40"/>
      <w:ind w:left="284"/>
    </w:pPr>
    <w:rPr>
      <w:rFonts w:ascii="Times New Roman" w:hAnsi="Times New Roman"/>
    </w:rPr>
  </w:style>
  <w:style w:type="paragraph" w:styleId="TOC1">
    <w:name w:val="toc 1"/>
    <w:basedOn w:val="TOCBase"/>
    <w:next w:val="Normal"/>
    <w:rsid w:val="00B33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8B1"/>
    <w:rPr>
      <w:rFonts w:ascii="Times New Roman" w:eastAsia="Times New Roman" w:hAnsi="Times New Roman" w:cs="Times New Roman"/>
      <w:sz w:val="16"/>
      <w:lang w:eastAsia="en-US"/>
    </w:rPr>
  </w:style>
  <w:style w:type="paragraph" w:styleId="Title">
    <w:name w:val="Title"/>
    <w:basedOn w:val="HeadingBase"/>
    <w:link w:val="TitleChar"/>
    <w:qFormat/>
    <w:rsid w:val="00B338B1"/>
    <w:pPr>
      <w:spacing w:before="5040"/>
      <w:jc w:val="center"/>
    </w:pPr>
    <w:rPr>
      <w:sz w:val="48"/>
      <w:szCs w:val="72"/>
      <w:lang w:val="en-US"/>
    </w:rPr>
  </w:style>
  <w:style w:type="character" w:customStyle="1" w:styleId="TitleChar">
    <w:name w:val="Title Char"/>
    <w:basedOn w:val="DefaultParagraphFont"/>
    <w:link w:val="Title"/>
    <w:rsid w:val="00B33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8B1"/>
    <w:pPr>
      <w:tabs>
        <w:tab w:val="left" w:pos="3600"/>
        <w:tab w:val="left" w:pos="3958"/>
      </w:tabs>
    </w:pPr>
  </w:style>
  <w:style w:type="paragraph" w:styleId="List">
    <w:name w:val="List"/>
    <w:basedOn w:val="BodyText"/>
    <w:next w:val="BodyText"/>
    <w:rsid w:val="00B338B1"/>
    <w:pPr>
      <w:tabs>
        <w:tab w:val="left" w:pos="340"/>
      </w:tabs>
      <w:spacing w:before="60" w:after="60"/>
      <w:ind w:left="340" w:hanging="340"/>
    </w:pPr>
  </w:style>
  <w:style w:type="paragraph" w:customStyle="1" w:styleId="Note">
    <w:name w:val="Note"/>
    <w:basedOn w:val="BodyText"/>
    <w:rsid w:val="00B33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8B1"/>
    <w:pPr>
      <w:framePr w:wrap="auto" w:hAnchor="text" w:y="6049"/>
    </w:pPr>
    <w:rPr>
      <w:color w:val="000000"/>
      <w:sz w:val="40"/>
    </w:rPr>
  </w:style>
  <w:style w:type="paragraph" w:customStyle="1" w:styleId="TOCTitle">
    <w:name w:val="TOCTitle"/>
    <w:basedOn w:val="Heading1"/>
    <w:rsid w:val="00B338B1"/>
    <w:pPr>
      <w:spacing w:after="240"/>
      <w:jc w:val="center"/>
      <w:outlineLvl w:val="9"/>
    </w:pPr>
    <w:rPr>
      <w:caps/>
    </w:rPr>
  </w:style>
  <w:style w:type="paragraph" w:customStyle="1" w:styleId="Version">
    <w:name w:val="Version"/>
    <w:rsid w:val="00B33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8B1"/>
    <w:pPr>
      <w:keepNext w:val="0"/>
      <w:tabs>
        <w:tab w:val="right" w:pos="4176"/>
      </w:tabs>
      <w:ind w:left="198" w:hanging="198"/>
    </w:pPr>
    <w:rPr>
      <w:rFonts w:ascii="Garamond" w:hAnsi="Garamond"/>
    </w:rPr>
  </w:style>
  <w:style w:type="paragraph" w:styleId="IndexHeading">
    <w:name w:val="index heading"/>
    <w:basedOn w:val="Normal"/>
    <w:next w:val="Index1"/>
    <w:semiHidden/>
    <w:rsid w:val="00B338B1"/>
    <w:pPr>
      <w:spacing w:before="120" w:after="120"/>
    </w:pPr>
    <w:rPr>
      <w:rFonts w:ascii="Arial" w:hAnsi="Arial"/>
      <w:b/>
      <w:color w:val="918585"/>
      <w:sz w:val="24"/>
    </w:rPr>
  </w:style>
  <w:style w:type="paragraph" w:styleId="Header">
    <w:name w:val="header"/>
    <w:basedOn w:val="Normal"/>
    <w:link w:val="HeaderChar"/>
    <w:rsid w:val="00B33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8B1"/>
    <w:rPr>
      <w:rFonts w:ascii="Times New Roman" w:eastAsia="Times New Roman" w:hAnsi="Times New Roman" w:cs="Times New Roman"/>
      <w:sz w:val="16"/>
      <w:szCs w:val="20"/>
      <w:lang w:val="en-GB" w:eastAsia="en-US"/>
    </w:rPr>
  </w:style>
  <w:style w:type="paragraph" w:customStyle="1" w:styleId="Chapter">
    <w:name w:val="Chapter"/>
    <w:basedOn w:val="Normal"/>
    <w:rsid w:val="00B338B1"/>
    <w:pPr>
      <w:spacing w:before="240"/>
    </w:pPr>
    <w:rPr>
      <w:rFonts w:ascii="Times New Roman" w:hAnsi="Times New Roman"/>
      <w:smallCaps/>
      <w:spacing w:val="80"/>
      <w:sz w:val="28"/>
    </w:rPr>
  </w:style>
  <w:style w:type="paragraph" w:customStyle="1" w:styleId="InChapter">
    <w:name w:val="InChapter"/>
    <w:basedOn w:val="Heading3"/>
    <w:rsid w:val="00B338B1"/>
    <w:pPr>
      <w:spacing w:after="240"/>
      <w:outlineLvl w:val="9"/>
    </w:pPr>
    <w:rPr>
      <w:noProof/>
    </w:rPr>
  </w:style>
  <w:style w:type="paragraph" w:styleId="Index2">
    <w:name w:val="index 2"/>
    <w:basedOn w:val="Normal"/>
    <w:next w:val="Normal"/>
    <w:semiHidden/>
    <w:rsid w:val="00B338B1"/>
    <w:pPr>
      <w:tabs>
        <w:tab w:val="right" w:pos="4176"/>
      </w:tabs>
      <w:ind w:left="568" w:hanging="284"/>
    </w:pPr>
    <w:rPr>
      <w:rFonts w:ascii="Garamond" w:hAnsi="Garamond"/>
    </w:rPr>
  </w:style>
  <w:style w:type="paragraph" w:customStyle="1" w:styleId="Byline">
    <w:name w:val="Byline"/>
    <w:rsid w:val="00B33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8B1"/>
    <w:pPr>
      <w:tabs>
        <w:tab w:val="clear" w:pos="3600"/>
        <w:tab w:val="clear" w:pos="3958"/>
      </w:tabs>
      <w:jc w:val="right"/>
    </w:pPr>
  </w:style>
  <w:style w:type="paragraph" w:styleId="Caption">
    <w:name w:val="caption"/>
    <w:basedOn w:val="BodyText"/>
    <w:next w:val="Normal"/>
    <w:qFormat/>
    <w:rsid w:val="00B338B1"/>
    <w:pPr>
      <w:framePr w:w="2268" w:hSpace="181" w:vSpace="181" w:wrap="around" w:vAnchor="text" w:hAnchor="page" w:x="1135" w:y="285" w:anchorLock="1"/>
    </w:pPr>
    <w:rPr>
      <w:i/>
    </w:rPr>
  </w:style>
  <w:style w:type="paragraph" w:customStyle="1" w:styleId="MiniTOCTitle">
    <w:name w:val="MiniTOCTitle"/>
    <w:basedOn w:val="Heading4"/>
    <w:rsid w:val="00B338B1"/>
    <w:pPr>
      <w:spacing w:before="240"/>
      <w:outlineLvl w:val="9"/>
    </w:pPr>
    <w:rPr>
      <w:noProof/>
      <w:sz w:val="24"/>
    </w:rPr>
  </w:style>
  <w:style w:type="paragraph" w:customStyle="1" w:styleId="MiniTOCItem">
    <w:name w:val="MiniTOCItem"/>
    <w:basedOn w:val="ListBullet"/>
    <w:rsid w:val="00B338B1"/>
    <w:pPr>
      <w:numPr>
        <w:numId w:val="0"/>
      </w:numPr>
      <w:tabs>
        <w:tab w:val="right" w:leader="dot" w:pos="6521"/>
      </w:tabs>
      <w:spacing w:before="0" w:after="0"/>
    </w:pPr>
  </w:style>
  <w:style w:type="paragraph" w:customStyle="1" w:styleId="TOFTitle">
    <w:name w:val="TOFTitle"/>
    <w:basedOn w:val="TOCTitle"/>
    <w:rsid w:val="00B338B1"/>
  </w:style>
  <w:style w:type="paragraph" w:styleId="TableofFigures">
    <w:name w:val="table of figures"/>
    <w:basedOn w:val="Normal"/>
    <w:next w:val="Normal"/>
    <w:semiHidden/>
    <w:rsid w:val="00B338B1"/>
    <w:pPr>
      <w:tabs>
        <w:tab w:val="right" w:leader="dot" w:pos="9072"/>
      </w:tabs>
      <w:ind w:left="970" w:hanging="403"/>
    </w:pPr>
    <w:rPr>
      <w:rFonts w:ascii="Times New Roman" w:hAnsi="Times New Roman"/>
      <w:b/>
    </w:rPr>
  </w:style>
  <w:style w:type="paragraph" w:styleId="ListNumber">
    <w:name w:val="List Number"/>
    <w:basedOn w:val="List"/>
    <w:rsid w:val="00B338B1"/>
    <w:pPr>
      <w:numPr>
        <w:numId w:val="12"/>
      </w:numPr>
    </w:pPr>
  </w:style>
  <w:style w:type="character" w:customStyle="1" w:styleId="WingdingSymbols">
    <w:name w:val="Wingding Symbols"/>
    <w:rsid w:val="00B338B1"/>
    <w:rPr>
      <w:rFonts w:ascii="Wingdings" w:hAnsi="Wingdings"/>
    </w:rPr>
  </w:style>
  <w:style w:type="paragraph" w:customStyle="1" w:styleId="TableHeading">
    <w:name w:val="Table Heading"/>
    <w:basedOn w:val="HeadingBase"/>
    <w:rsid w:val="00B338B1"/>
    <w:pPr>
      <w:keepLines/>
      <w:pBdr>
        <w:bottom w:val="single" w:sz="6" w:space="1" w:color="918585"/>
      </w:pBdr>
      <w:spacing w:before="240"/>
    </w:pPr>
  </w:style>
  <w:style w:type="character" w:customStyle="1" w:styleId="HotSpot">
    <w:name w:val="HotSpot"/>
    <w:rsid w:val="00B338B1"/>
    <w:rPr>
      <w:color w:val="0033CC"/>
      <w:u w:val="none"/>
    </w:rPr>
  </w:style>
  <w:style w:type="paragraph" w:customStyle="1" w:styleId="BodyTextRight">
    <w:name w:val="Body Text Right"/>
    <w:basedOn w:val="BodyText"/>
    <w:rsid w:val="00B338B1"/>
    <w:pPr>
      <w:spacing w:before="0" w:after="0"/>
      <w:jc w:val="right"/>
    </w:pPr>
  </w:style>
  <w:style w:type="paragraph" w:styleId="Index3">
    <w:name w:val="index 3"/>
    <w:basedOn w:val="ListNumber2"/>
    <w:next w:val="Normal"/>
    <w:semiHidden/>
    <w:rsid w:val="00B338B1"/>
    <w:pPr>
      <w:numPr>
        <w:numId w:val="0"/>
      </w:numPr>
      <w:tabs>
        <w:tab w:val="right" w:leader="dot" w:pos="4176"/>
      </w:tabs>
    </w:pPr>
  </w:style>
  <w:style w:type="paragraph" w:styleId="ListNumber2">
    <w:name w:val="List Number 2"/>
    <w:basedOn w:val="List2"/>
    <w:rsid w:val="00B338B1"/>
    <w:pPr>
      <w:numPr>
        <w:numId w:val="11"/>
      </w:numPr>
      <w:tabs>
        <w:tab w:val="clear" w:pos="1060"/>
      </w:tabs>
    </w:pPr>
  </w:style>
  <w:style w:type="paragraph" w:customStyle="1" w:styleId="MarginNote">
    <w:name w:val="Margin Note"/>
    <w:basedOn w:val="BodyText"/>
    <w:rsid w:val="00B33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8B1"/>
    <w:rPr>
      <w:sz w:val="32"/>
    </w:rPr>
  </w:style>
  <w:style w:type="paragraph" w:customStyle="1" w:styleId="HeadingProcedure">
    <w:name w:val="Heading Procedure"/>
    <w:basedOn w:val="HeadingBase"/>
    <w:next w:val="Normal"/>
    <w:rsid w:val="00B338B1"/>
    <w:pPr>
      <w:tabs>
        <w:tab w:val="left" w:pos="0"/>
      </w:tabs>
      <w:spacing w:before="120" w:after="60"/>
    </w:pPr>
    <w:rPr>
      <w:i/>
      <w:color w:val="918585"/>
      <w:sz w:val="22"/>
    </w:rPr>
  </w:style>
  <w:style w:type="paragraph" w:customStyle="1" w:styleId="TableBodyText">
    <w:name w:val="Table Body Text"/>
    <w:basedOn w:val="BodyText"/>
    <w:rsid w:val="00B338B1"/>
    <w:pPr>
      <w:spacing w:before="60" w:after="60"/>
    </w:pPr>
  </w:style>
  <w:style w:type="paragraph" w:styleId="ListContinue">
    <w:name w:val="List Continue"/>
    <w:basedOn w:val="List"/>
    <w:rsid w:val="00B338B1"/>
    <w:pPr>
      <w:ind w:firstLine="0"/>
    </w:pPr>
  </w:style>
  <w:style w:type="paragraph" w:customStyle="1" w:styleId="ListNote">
    <w:name w:val="List Note"/>
    <w:basedOn w:val="List"/>
    <w:rsid w:val="00B338B1"/>
    <w:pPr>
      <w:pBdr>
        <w:top w:val="single" w:sz="6" w:space="2" w:color="918585"/>
        <w:bottom w:val="single" w:sz="6" w:space="2" w:color="918585"/>
      </w:pBdr>
      <w:tabs>
        <w:tab w:val="left" w:pos="1021"/>
      </w:tabs>
      <w:ind w:firstLine="0"/>
    </w:pPr>
  </w:style>
  <w:style w:type="paragraph" w:customStyle="1" w:styleId="Warning">
    <w:name w:val="Warning"/>
    <w:basedOn w:val="BodyText"/>
    <w:rsid w:val="00B338B1"/>
    <w:pPr>
      <w:shd w:val="clear" w:color="auto" w:fill="D9D9D9"/>
      <w:tabs>
        <w:tab w:val="left" w:pos="992"/>
      </w:tabs>
      <w:ind w:left="119" w:right="119"/>
    </w:pPr>
    <w:rPr>
      <w:sz w:val="20"/>
    </w:rPr>
  </w:style>
  <w:style w:type="paragraph" w:customStyle="1" w:styleId="MarginIcons">
    <w:name w:val="Margin Icons"/>
    <w:basedOn w:val="BodyText"/>
    <w:rsid w:val="00B33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8B1"/>
    <w:rPr>
      <w:rFonts w:ascii="Courier New" w:hAnsi="Courier New"/>
    </w:rPr>
  </w:style>
  <w:style w:type="paragraph" w:customStyle="1" w:styleId="NoteBullet">
    <w:name w:val="Note Bullet"/>
    <w:basedOn w:val="Note"/>
    <w:rsid w:val="00B338B1"/>
    <w:pPr>
      <w:tabs>
        <w:tab w:val="clear" w:pos="680"/>
      </w:tabs>
      <w:spacing w:before="60" w:after="60"/>
    </w:pPr>
  </w:style>
  <w:style w:type="paragraph" w:customStyle="1" w:styleId="SubHeading2">
    <w:name w:val="SubHeading2"/>
    <w:basedOn w:val="HeadingBase"/>
    <w:rsid w:val="00B338B1"/>
    <w:pPr>
      <w:spacing w:before="240" w:after="60"/>
    </w:pPr>
    <w:rPr>
      <w:sz w:val="20"/>
    </w:rPr>
  </w:style>
  <w:style w:type="paragraph" w:customStyle="1" w:styleId="SubHeading1">
    <w:name w:val="SubHeading1"/>
    <w:basedOn w:val="HeadingBase"/>
    <w:rsid w:val="00B338B1"/>
    <w:pPr>
      <w:spacing w:before="240" w:after="60"/>
    </w:pPr>
    <w:rPr>
      <w:color w:val="918585"/>
      <w:sz w:val="22"/>
    </w:rPr>
  </w:style>
  <w:style w:type="paragraph" w:customStyle="1" w:styleId="SideHeading">
    <w:name w:val="Side Heading"/>
    <w:basedOn w:val="HeadingBase"/>
    <w:rsid w:val="00B33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8B1"/>
    <w:pPr>
      <w:numPr>
        <w:numId w:val="13"/>
      </w:numPr>
    </w:pPr>
  </w:style>
  <w:style w:type="paragraph" w:styleId="PlainText">
    <w:name w:val="Plain Text"/>
    <w:basedOn w:val="Normal"/>
    <w:link w:val="PlainTextChar"/>
    <w:rsid w:val="00B338B1"/>
    <w:rPr>
      <w:sz w:val="20"/>
    </w:rPr>
  </w:style>
  <w:style w:type="character" w:customStyle="1" w:styleId="PlainTextChar">
    <w:name w:val="Plain Text Char"/>
    <w:basedOn w:val="DefaultParagraphFont"/>
    <w:link w:val="PlainText"/>
    <w:rsid w:val="00B338B1"/>
    <w:rPr>
      <w:rFonts w:ascii="Courier New" w:eastAsia="Times New Roman" w:hAnsi="Courier New" w:cs="Times New Roman"/>
      <w:sz w:val="20"/>
      <w:szCs w:val="20"/>
      <w:lang w:eastAsia="en-US"/>
    </w:rPr>
  </w:style>
  <w:style w:type="character" w:customStyle="1" w:styleId="MenuOption">
    <w:name w:val="Menu Option"/>
    <w:basedOn w:val="DefaultParagraphFont"/>
    <w:rsid w:val="00B338B1"/>
    <w:rPr>
      <w:b/>
      <w:smallCaps/>
    </w:rPr>
  </w:style>
  <w:style w:type="paragraph" w:customStyle="1" w:styleId="TableListNumber">
    <w:name w:val="Table List Number"/>
    <w:basedOn w:val="ListNumber"/>
    <w:rsid w:val="00B338B1"/>
    <w:pPr>
      <w:numPr>
        <w:numId w:val="0"/>
      </w:numPr>
    </w:pPr>
  </w:style>
  <w:style w:type="paragraph" w:styleId="TOC4">
    <w:name w:val="toc 4"/>
    <w:basedOn w:val="TOCBase"/>
    <w:next w:val="Normal"/>
    <w:semiHidden/>
    <w:rsid w:val="00B338B1"/>
    <w:pPr>
      <w:tabs>
        <w:tab w:val="right" w:leader="dot" w:pos="9071"/>
      </w:tabs>
      <w:ind w:left="1701"/>
    </w:pPr>
  </w:style>
  <w:style w:type="paragraph" w:customStyle="1" w:styleId="ListAlpha">
    <w:name w:val="List Alpha"/>
    <w:basedOn w:val="List"/>
    <w:rsid w:val="00B338B1"/>
    <w:pPr>
      <w:numPr>
        <w:numId w:val="10"/>
      </w:numPr>
    </w:pPr>
  </w:style>
  <w:style w:type="paragraph" w:customStyle="1" w:styleId="ListAlpha2">
    <w:name w:val="List Alpha 2"/>
    <w:basedOn w:val="List2"/>
    <w:rsid w:val="00B338B1"/>
    <w:pPr>
      <w:numPr>
        <w:numId w:val="9"/>
      </w:numPr>
    </w:pPr>
  </w:style>
  <w:style w:type="paragraph" w:styleId="List2">
    <w:name w:val="List 2"/>
    <w:basedOn w:val="BodyText"/>
    <w:rsid w:val="00B338B1"/>
    <w:pPr>
      <w:tabs>
        <w:tab w:val="left" w:pos="680"/>
      </w:tabs>
      <w:spacing w:before="60" w:after="60"/>
      <w:ind w:left="680" w:hanging="340"/>
    </w:pPr>
  </w:style>
  <w:style w:type="paragraph" w:styleId="List3">
    <w:name w:val="List 3"/>
    <w:basedOn w:val="BodyText"/>
    <w:rsid w:val="00B338B1"/>
    <w:pPr>
      <w:tabs>
        <w:tab w:val="left" w:pos="1021"/>
      </w:tabs>
      <w:spacing w:before="60" w:after="60"/>
      <w:ind w:left="1020" w:hanging="340"/>
    </w:pPr>
  </w:style>
  <w:style w:type="paragraph" w:styleId="List4">
    <w:name w:val="List 4"/>
    <w:basedOn w:val="BodyText"/>
    <w:rsid w:val="00B338B1"/>
    <w:pPr>
      <w:tabs>
        <w:tab w:val="left" w:pos="1361"/>
      </w:tabs>
      <w:spacing w:before="60" w:after="60"/>
      <w:ind w:left="1361" w:hanging="340"/>
    </w:pPr>
  </w:style>
  <w:style w:type="paragraph" w:styleId="List5">
    <w:name w:val="List 5"/>
    <w:basedOn w:val="BodyText"/>
    <w:rsid w:val="00B338B1"/>
    <w:pPr>
      <w:tabs>
        <w:tab w:val="left" w:pos="1701"/>
      </w:tabs>
      <w:spacing w:before="60" w:after="60"/>
      <w:ind w:left="1701" w:hanging="340"/>
    </w:pPr>
  </w:style>
  <w:style w:type="paragraph" w:styleId="ListBullet4">
    <w:name w:val="List Bullet 4"/>
    <w:basedOn w:val="List4"/>
    <w:rsid w:val="00B338B1"/>
    <w:pPr>
      <w:numPr>
        <w:numId w:val="4"/>
      </w:numPr>
    </w:pPr>
  </w:style>
  <w:style w:type="paragraph" w:styleId="ListBullet5">
    <w:name w:val="List Bullet 5"/>
    <w:basedOn w:val="List5"/>
    <w:rsid w:val="00B338B1"/>
    <w:pPr>
      <w:numPr>
        <w:numId w:val="5"/>
      </w:numPr>
    </w:pPr>
  </w:style>
  <w:style w:type="paragraph" w:styleId="ListContinue2">
    <w:name w:val="List Continue 2"/>
    <w:basedOn w:val="List2"/>
    <w:rsid w:val="00B338B1"/>
    <w:pPr>
      <w:ind w:firstLine="0"/>
    </w:pPr>
  </w:style>
  <w:style w:type="paragraph" w:styleId="ListContinue3">
    <w:name w:val="List Continue 3"/>
    <w:basedOn w:val="List3"/>
    <w:rsid w:val="00B338B1"/>
    <w:pPr>
      <w:ind w:left="1021" w:firstLine="0"/>
    </w:pPr>
  </w:style>
  <w:style w:type="paragraph" w:styleId="ListContinue4">
    <w:name w:val="List Continue 4"/>
    <w:basedOn w:val="List4"/>
    <w:rsid w:val="00B338B1"/>
    <w:pPr>
      <w:ind w:firstLine="0"/>
    </w:pPr>
  </w:style>
  <w:style w:type="paragraph" w:styleId="ListContinue5">
    <w:name w:val="List Continue 5"/>
    <w:basedOn w:val="List5"/>
    <w:rsid w:val="00B338B1"/>
    <w:pPr>
      <w:ind w:firstLine="0"/>
    </w:pPr>
  </w:style>
  <w:style w:type="paragraph" w:styleId="ListNumber3">
    <w:name w:val="List Number 3"/>
    <w:basedOn w:val="List3"/>
    <w:rsid w:val="00B338B1"/>
    <w:pPr>
      <w:numPr>
        <w:numId w:val="6"/>
      </w:numPr>
    </w:pPr>
  </w:style>
  <w:style w:type="paragraph" w:styleId="ListNumber4">
    <w:name w:val="List Number 4"/>
    <w:basedOn w:val="List4"/>
    <w:rsid w:val="00B338B1"/>
    <w:pPr>
      <w:numPr>
        <w:numId w:val="7"/>
      </w:numPr>
    </w:pPr>
  </w:style>
  <w:style w:type="paragraph" w:styleId="ListNumber5">
    <w:name w:val="List Number 5"/>
    <w:basedOn w:val="List5"/>
    <w:rsid w:val="00B338B1"/>
    <w:pPr>
      <w:numPr>
        <w:numId w:val="8"/>
      </w:numPr>
    </w:pPr>
  </w:style>
  <w:style w:type="paragraph" w:styleId="BlockText">
    <w:name w:val="Block Text"/>
    <w:basedOn w:val="Normal"/>
    <w:rsid w:val="00B338B1"/>
    <w:pPr>
      <w:spacing w:after="120"/>
      <w:ind w:left="1440" w:right="1440"/>
    </w:pPr>
  </w:style>
  <w:style w:type="character" w:customStyle="1" w:styleId="Subscript">
    <w:name w:val="Subscript"/>
    <w:basedOn w:val="DefaultParagraphFont"/>
    <w:rsid w:val="00B338B1"/>
    <w:rPr>
      <w:sz w:val="16"/>
      <w:vertAlign w:val="subscript"/>
    </w:rPr>
  </w:style>
  <w:style w:type="character" w:customStyle="1" w:styleId="Superscript">
    <w:name w:val="Superscript"/>
    <w:basedOn w:val="DefaultParagraphFont"/>
    <w:rsid w:val="00B338B1"/>
    <w:rPr>
      <w:sz w:val="16"/>
      <w:vertAlign w:val="superscript"/>
    </w:rPr>
  </w:style>
  <w:style w:type="character" w:customStyle="1" w:styleId="Symbols">
    <w:name w:val="Symbols"/>
    <w:basedOn w:val="DefaultParagraphFont"/>
    <w:rsid w:val="00B338B1"/>
    <w:rPr>
      <w:rFonts w:ascii="Symbol" w:hAnsi="Symbol"/>
    </w:rPr>
  </w:style>
  <w:style w:type="character" w:customStyle="1" w:styleId="MenuOptions">
    <w:name w:val="Menu Options"/>
    <w:basedOn w:val="DefaultParagraphFont"/>
    <w:rsid w:val="00B338B1"/>
    <w:rPr>
      <w:rFonts w:ascii="Arial Narrow" w:hAnsi="Arial Narrow"/>
      <w:smallCaps/>
    </w:rPr>
  </w:style>
  <w:style w:type="character" w:customStyle="1" w:styleId="Buttons">
    <w:name w:val="Buttons"/>
    <w:basedOn w:val="DefaultParagraphFont"/>
    <w:rsid w:val="00B338B1"/>
    <w:rPr>
      <w:b/>
    </w:rPr>
  </w:style>
  <w:style w:type="character" w:customStyle="1" w:styleId="Underlined">
    <w:name w:val="Underlined"/>
    <w:basedOn w:val="DefaultParagraphFont"/>
    <w:rsid w:val="00B338B1"/>
    <w:rPr>
      <w:u w:val="single"/>
    </w:rPr>
  </w:style>
  <w:style w:type="paragraph" w:customStyle="1" w:styleId="TableBodyTextRight">
    <w:name w:val="Table Body Text Right"/>
    <w:basedOn w:val="TableBodyText"/>
    <w:rsid w:val="00B338B1"/>
    <w:pPr>
      <w:widowControl w:val="0"/>
      <w:autoSpaceDE w:val="0"/>
      <w:autoSpaceDN w:val="0"/>
      <w:adjustRightInd w:val="0"/>
      <w:jc w:val="right"/>
    </w:pPr>
    <w:rPr>
      <w:rFonts w:cs="Arial"/>
      <w:szCs w:val="18"/>
    </w:rPr>
  </w:style>
  <w:style w:type="paragraph" w:customStyle="1" w:styleId="CopyrightText">
    <w:name w:val="Copyright Text"/>
    <w:basedOn w:val="BodyText"/>
    <w:rsid w:val="00B338B1"/>
    <w:rPr>
      <w:sz w:val="18"/>
    </w:rPr>
  </w:style>
  <w:style w:type="paragraph" w:customStyle="1" w:styleId="BodySmallRight">
    <w:name w:val="Body Small Right"/>
    <w:basedOn w:val="BodyTextRight"/>
    <w:rsid w:val="00B338B1"/>
    <w:rPr>
      <w:sz w:val="18"/>
      <w:szCs w:val="18"/>
    </w:rPr>
  </w:style>
  <w:style w:type="paragraph" w:customStyle="1" w:styleId="MarginEdition">
    <w:name w:val="Margin Edition"/>
    <w:basedOn w:val="MarginNote"/>
    <w:rsid w:val="00B338B1"/>
    <w:pPr>
      <w:spacing w:before="0" w:after="0"/>
    </w:pPr>
    <w:rPr>
      <w:rFonts w:ascii="Times New Roman" w:hAnsi="Times New Roman"/>
      <w:color w:val="999999"/>
    </w:rPr>
  </w:style>
  <w:style w:type="paragraph" w:customStyle="1" w:styleId="Spacer">
    <w:name w:val="Spacer"/>
    <w:basedOn w:val="Normal"/>
    <w:rsid w:val="00B338B1"/>
    <w:rPr>
      <w:sz w:val="2"/>
      <w:szCs w:val="2"/>
    </w:rPr>
  </w:style>
  <w:style w:type="character" w:customStyle="1" w:styleId="Small">
    <w:name w:val="Small"/>
    <w:basedOn w:val="DefaultParagraphFont"/>
    <w:rsid w:val="00B338B1"/>
    <w:rPr>
      <w:sz w:val="16"/>
    </w:rPr>
  </w:style>
  <w:style w:type="paragraph" w:customStyle="1" w:styleId="WideTable">
    <w:name w:val="Wide Table"/>
    <w:basedOn w:val="Normal"/>
    <w:rsid w:val="00B338B1"/>
    <w:pPr>
      <w:ind w:left="-1418"/>
    </w:pPr>
    <w:rPr>
      <w:sz w:val="2"/>
      <w:szCs w:val="2"/>
    </w:rPr>
  </w:style>
  <w:style w:type="character" w:styleId="PageNumber">
    <w:name w:val="page number"/>
    <w:basedOn w:val="DefaultParagraphFont"/>
    <w:rsid w:val="00B338B1"/>
  </w:style>
  <w:style w:type="paragraph" w:styleId="Quote">
    <w:name w:val="Quote"/>
    <w:basedOn w:val="Heading1"/>
    <w:link w:val="QuoteChar"/>
    <w:qFormat/>
    <w:rsid w:val="00B338B1"/>
    <w:rPr>
      <w:b w:val="0"/>
      <w:sz w:val="72"/>
      <w:szCs w:val="72"/>
      <w:lang w:val="en-NZ"/>
    </w:rPr>
  </w:style>
  <w:style w:type="character" w:customStyle="1" w:styleId="QuoteChar">
    <w:name w:val="Quote Char"/>
    <w:basedOn w:val="DefaultParagraphFont"/>
    <w:link w:val="Quote"/>
    <w:rsid w:val="00B33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8B1"/>
    <w:pPr>
      <w:pageBreakBefore/>
    </w:pPr>
  </w:style>
  <w:style w:type="paragraph" w:customStyle="1" w:styleId="Border">
    <w:name w:val="Border"/>
    <w:basedOn w:val="Normal"/>
    <w:qFormat/>
    <w:rsid w:val="00B33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8B1"/>
    <w:rPr>
      <w:b/>
      <w:bCs/>
      <w:i/>
      <w:iCs/>
      <w:color w:val="auto"/>
    </w:rPr>
  </w:style>
  <w:style w:type="paragraph" w:styleId="IntenseQuote">
    <w:name w:val="Intense Quote"/>
    <w:basedOn w:val="Normal"/>
    <w:next w:val="Normal"/>
    <w:link w:val="IntenseQuoteChar"/>
    <w:uiPriority w:val="30"/>
    <w:qFormat/>
    <w:rsid w:val="00B33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8B1"/>
    <w:rPr>
      <w:smallCaps/>
      <w:color w:val="auto"/>
      <w:u w:val="single"/>
    </w:rPr>
  </w:style>
  <w:style w:type="character" w:styleId="IntenseReference">
    <w:name w:val="Intense Reference"/>
    <w:basedOn w:val="DefaultParagraphFont"/>
    <w:uiPriority w:val="32"/>
    <w:qFormat/>
    <w:rsid w:val="00B338B1"/>
    <w:rPr>
      <w:b/>
      <w:bCs/>
      <w:smallCaps/>
      <w:color w:val="auto"/>
      <w:spacing w:val="5"/>
      <w:u w:val="single"/>
    </w:rPr>
  </w:style>
  <w:style w:type="paragraph" w:customStyle="1" w:styleId="2ColumnHeading">
    <w:name w:val="2Column Heading"/>
    <w:basedOn w:val="BodyText"/>
    <w:qFormat/>
    <w:rsid w:val="00B338B1"/>
    <w:pPr>
      <w:spacing w:after="60"/>
      <w:ind w:left="-2268"/>
    </w:pPr>
    <w:rPr>
      <w:b/>
    </w:rPr>
  </w:style>
  <w:style w:type="paragraph" w:customStyle="1" w:styleId="Heading1TOC">
    <w:name w:val="Heading1 TOC"/>
    <w:basedOn w:val="Normal"/>
    <w:qFormat/>
    <w:rsid w:val="00B338B1"/>
    <w:pPr>
      <w:spacing w:before="240" w:after="120"/>
    </w:pPr>
    <w:rPr>
      <w:rFonts w:ascii="Times New Roman" w:hAnsi="Times New Roman"/>
      <w:b/>
      <w:sz w:val="32"/>
    </w:rPr>
  </w:style>
  <w:style w:type="paragraph" w:customStyle="1" w:styleId="Heading2TOC">
    <w:name w:val="Heading2 TOC"/>
    <w:basedOn w:val="Normal"/>
    <w:qFormat/>
    <w:rsid w:val="00B338B1"/>
    <w:pPr>
      <w:spacing w:before="240" w:after="60"/>
    </w:pPr>
    <w:rPr>
      <w:rFonts w:ascii="Times New Roman" w:hAnsi="Times New Roman"/>
      <w:b/>
      <w:sz w:val="28"/>
    </w:rPr>
  </w:style>
  <w:style w:type="character" w:customStyle="1" w:styleId="Underline">
    <w:name w:val="Underline"/>
    <w:basedOn w:val="DefaultParagraphFont"/>
    <w:qFormat/>
    <w:rsid w:val="00B338B1"/>
    <w:rPr>
      <w:u w:val="single"/>
    </w:rPr>
  </w:style>
  <w:style w:type="paragraph" w:styleId="BalloonText">
    <w:name w:val="Balloon Text"/>
    <w:basedOn w:val="Normal"/>
    <w:link w:val="BalloonTextChar"/>
    <w:rsid w:val="00B338B1"/>
    <w:rPr>
      <w:rFonts w:ascii="Tahoma" w:hAnsi="Tahoma" w:cs="Tahoma"/>
      <w:sz w:val="16"/>
      <w:szCs w:val="16"/>
    </w:rPr>
  </w:style>
  <w:style w:type="character" w:customStyle="1" w:styleId="BalloonTextChar">
    <w:name w:val="Balloon Text Char"/>
    <w:basedOn w:val="DefaultParagraphFont"/>
    <w:link w:val="BalloonText"/>
    <w:rsid w:val="00B33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8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8B1"/>
    <w:rPr>
      <w:b/>
      <w:color w:val="660033"/>
      <w:spacing w:val="0"/>
    </w:rPr>
  </w:style>
  <w:style w:type="paragraph" w:customStyle="1" w:styleId="Nameditemlist">
    <w:name w:val="Named item list"/>
    <w:basedOn w:val="BodyText"/>
    <w:qFormat/>
    <w:rsid w:val="00B338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1475</Words>
  <Characters>9098</Characters>
  <Application>Microsoft Office Word</Application>
  <DocSecurity>0</DocSecurity>
  <Lines>337</Lines>
  <Paragraphs>213</Paragraphs>
  <ScaleCrop>false</ScaleCrop>
  <Company>Author-it Software Corporation Ltd.</Company>
  <LinksUpToDate>false</LinksUpToDate>
  <CharactersWithSpaces>10500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ICTTEN2008A Use electrical skills in telecommunications work</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2014-02-07T09:25:45Z</dcterms:created>
  <dcterms:modified xsi:type="dcterms:W3CDTF">2014-02-06T04:26:00Z</dcterms:modified>
</cp:coreProperties>
</file>