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1F4" w:rsidP="005E11F4">
      <w:pPr>
        <w:pStyle w:val="Title"/>
      </w:pPr>
      <w:bookmarkStart w:id="0" w:name="_GoBack"/>
      <w:bookmarkEnd w:id="0"/>
      <w:r>
        <w:fldChar w:fldCharType="begin"/>
      </w:r>
      <w:r>
        <w:instrText xml:space="preserve"> TITLE   \* MERGEFORMAT </w:instrText>
      </w:r>
      <w:r>
        <w:fldChar w:fldCharType="separate"/>
      </w:r>
      <w:r>
        <w:t>ICTTCR3191A Install radio plant and equipment on telecommunications structures</w:t>
      </w:r>
      <w:r>
        <w:fldChar w:fldCharType="end"/>
      </w:r>
    </w:p>
    <w:p w:rsidR="005E11F4" w:rsidP="005E11F4">
      <w:pPr>
        <w:pStyle w:val="Version"/>
        <w:sectPr w:rsidSect="006929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9FE" w:rsidP="006929FE">
      <w:pPr>
        <w:pStyle w:val="SuperHeading"/>
      </w:pPr>
      <w:r w:rsidRPr="006929FE">
        <w:t>ICTTCR3191A Install radio plant and equipment on telecommunications structures</w:t>
      </w:r>
    </w:p>
    <w:p w:rsidR="00000000" w:rsidRPr="006929FE" w:rsidP="006929FE">
      <w:pPr>
        <w:pStyle w:val="Heading1"/>
      </w:pPr>
      <w:bookmarkStart w:id="1" w:name="O_271870"/>
      <w:bookmarkEnd w:id="1"/>
      <w:r w:rsidRPr="006929FE">
        <w:t>Modification History</w:t>
      </w:r>
    </w:p>
    <w:p w:rsidR="00000000" w:rsidRPr="006929FE" w:rsidP="006929FE">
      <w:pPr>
        <w:pStyle w:val="BodyText"/>
      </w:pPr>
      <w:r w:rsidRPr="006929FE">
        <w:t>Not Applicable</w:t>
      </w:r>
    </w:p>
    <w:p w:rsidR="00000000" w:rsidRPr="006929FE" w:rsidP="006929FE">
      <w:pPr>
        <w:pStyle w:val="AllowPageBreak"/>
      </w:pPr>
    </w:p>
    <w:p w:rsidR="00000000" w:rsidRPr="006929FE" w:rsidP="006929FE">
      <w:pPr>
        <w:pStyle w:val="Heading1"/>
      </w:pPr>
      <w:bookmarkStart w:id="2" w:name="O_209529"/>
      <w:bookmarkEnd w:id="2"/>
      <w:r w:rsidRPr="006929FE">
        <w:t>Unit Descriptor</w:t>
      </w:r>
    </w:p>
    <w:tbl>
      <w:tblPr>
        <w:tblW w:w="0" w:type="auto"/>
        <w:tblLayout w:type="fixed"/>
        <w:tblCellMar>
          <w:left w:w="62" w:type="dxa"/>
          <w:right w:w="62" w:type="dxa"/>
        </w:tblCellMar>
        <w:tblLook w:val="0000"/>
      </w:tblPr>
      <w:tblGrid>
        <w:gridCol w:w="2602"/>
        <w:gridCol w:w="5920"/>
      </w:tblGrid>
      <w:tr w:rsidTr="005E11F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Un</w:t>
            </w:r>
            <w:r w:rsidRPr="006929FE">
              <w:rPr>
                <w:rStyle w:val="SpecialBold"/>
              </w:rPr>
              <w:t>it descriptor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This unit describes the performance outcomes, skills and knowledge required to install basic telecommunications radio plant and equipment on telecommunications structures.</w:t>
            </w:r>
          </w:p>
          <w:p w:rsidR="00000000" w:rsidRPr="006929FE" w:rsidP="006929FE">
            <w:pPr>
              <w:pStyle w:val="BodyText"/>
            </w:pPr>
          </w:p>
          <w:p w:rsidR="00000000" w:rsidRPr="006929FE" w:rsidP="006929FE">
            <w:pPr>
              <w:pStyle w:val="BodyText"/>
            </w:pPr>
            <w:r w:rsidRPr="006929FE">
              <w:t>This unit applies to standard telecommunications structures.</w:t>
            </w:r>
          </w:p>
          <w:p w:rsidR="00000000" w:rsidRPr="006929FE" w:rsidP="006929FE">
            <w:pPr>
              <w:pStyle w:val="BodyText"/>
            </w:pPr>
          </w:p>
          <w:p w:rsidR="00000000" w:rsidRPr="006929FE" w:rsidP="006929FE">
            <w:pPr>
              <w:pStyle w:val="BodyText"/>
            </w:pPr>
            <w:r w:rsidRPr="006929FE">
              <w:t>A licen</w:t>
            </w:r>
            <w:r w:rsidRPr="006929FE">
              <w:t xml:space="preserve">sed rigger is required for the installation of some rigging equipment. </w:t>
            </w:r>
          </w:p>
          <w:p w:rsidR="00000000" w:rsidRPr="006929FE" w:rsidP="006929FE">
            <w:pPr>
              <w:pStyle w:val="BodyText"/>
            </w:pPr>
          </w:p>
          <w:p w:rsidR="00000000" w:rsidRPr="006929FE" w:rsidP="006929FE">
            <w:pPr>
              <w:pStyle w:val="BodyText"/>
            </w:pPr>
            <w:r w:rsidRPr="006929FE">
              <w:t xml:space="preserve">The National Standard for Licensing Persons Performing High Risk Work applies to persons performing dogging and rigging work. </w:t>
            </w:r>
          </w:p>
          <w:p w:rsidR="00000000" w:rsidRPr="006929FE" w:rsidP="006929FE">
            <w:pPr>
              <w:pStyle w:val="BodyText"/>
            </w:pPr>
          </w:p>
          <w:p w:rsidR="00000000" w:rsidRPr="006929FE" w:rsidP="006929FE">
            <w:pPr>
              <w:pStyle w:val="BodyText"/>
            </w:pPr>
            <w:r w:rsidRPr="006929FE">
              <w:t>Completion of the following units is required for certification at either basic, intermediate or advanced levels.</w:t>
            </w:r>
          </w:p>
          <w:p w:rsidR="00000000" w:rsidRPr="006929FE" w:rsidP="006929FE">
            <w:pPr>
              <w:pStyle w:val="BodyText"/>
            </w:pPr>
            <w:r w:rsidRPr="006929FE">
              <w:t>CPCCLDG3001A Licence to perform dogging</w:t>
            </w:r>
          </w:p>
          <w:p w:rsidR="00000000" w:rsidRPr="006929FE" w:rsidP="006929FE">
            <w:pPr>
              <w:pStyle w:val="BodyText"/>
            </w:pPr>
            <w:r w:rsidRPr="006929FE">
              <w:t>CPCCLRG3001A Licence to perform rigging basic level</w:t>
            </w:r>
          </w:p>
          <w:p w:rsidR="00000000" w:rsidRPr="006929FE" w:rsidP="006929FE">
            <w:pPr>
              <w:pStyle w:val="BodyText"/>
            </w:pPr>
            <w:r w:rsidRPr="006929FE">
              <w:t>CPCCLRG3002A Licence to perform rigging intermedia</w:t>
            </w:r>
            <w:r w:rsidRPr="006929FE">
              <w:t>te level</w:t>
            </w:r>
          </w:p>
          <w:p w:rsidR="00000000" w:rsidRPr="006929FE" w:rsidP="006929FE">
            <w:pPr>
              <w:pStyle w:val="BodyText"/>
            </w:pPr>
            <w:r w:rsidRPr="006929FE">
              <w:t>CPCCLRG4001A Licence to perform rigging advanced level.</w:t>
            </w:r>
          </w:p>
          <w:p w:rsidR="00000000" w:rsidRPr="006929FE" w:rsidP="006929FE">
            <w:pPr>
              <w:pStyle w:val="BodyText"/>
            </w:pPr>
          </w:p>
          <w:p w:rsidR="00000000" w:rsidRPr="006929FE" w:rsidP="006929FE">
            <w:pPr>
              <w:pStyle w:val="BodyText"/>
            </w:pPr>
            <w:r w:rsidRPr="006929FE">
              <w:t>If operation of an elevated work platform is required, a licence may be required.</w:t>
            </w:r>
          </w:p>
          <w:p w:rsidR="00000000" w:rsidRPr="006929FE" w:rsidP="006929FE">
            <w:pPr>
              <w:pStyle w:val="BodyText"/>
            </w:pPr>
          </w:p>
          <w:p w:rsidR="00000000" w:rsidRPr="006929FE" w:rsidP="006929FE">
            <w:pPr>
              <w:pStyle w:val="BodyText"/>
            </w:pPr>
            <w:r w:rsidRPr="006929FE">
              <w:t>Users should confirm requirements with the relevant federal, state or territory authority.</w:t>
            </w:r>
          </w:p>
        </w:tc>
      </w:tr>
    </w:tbl>
    <w:p w:rsidR="005E11F4" w:rsidP="006929FE">
      <w:pPr>
        <w:pStyle w:val="BodyText"/>
      </w:pPr>
    </w:p>
    <w:p w:rsidR="005E11F4" w:rsidP="006929FE">
      <w:pPr>
        <w:pStyle w:val="BodyText"/>
      </w:pPr>
    </w:p>
    <w:p w:rsidR="00000000" w:rsidRPr="006929FE" w:rsidP="006929FE">
      <w:pPr>
        <w:pStyle w:val="Heading1"/>
      </w:pPr>
      <w:bookmarkStart w:id="3" w:name="O_209533"/>
      <w:bookmarkEnd w:id="3"/>
      <w:r w:rsidRPr="006929FE">
        <w:t>Application of the Unit</w:t>
      </w:r>
    </w:p>
    <w:tbl>
      <w:tblPr>
        <w:tblW w:w="0" w:type="auto"/>
        <w:tblLayout w:type="fixed"/>
        <w:tblCellMar>
          <w:left w:w="62" w:type="dxa"/>
          <w:right w:w="62" w:type="dxa"/>
        </w:tblCellMar>
        <w:tblLook w:val="0000"/>
      </w:tblPr>
      <w:tblGrid>
        <w:gridCol w:w="2712"/>
        <w:gridCol w:w="5810"/>
      </w:tblGrid>
      <w:tr w:rsidTr="005E11F4">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Application of the unit</w:t>
            </w:r>
          </w:p>
        </w:tc>
        <w:tc>
          <w:tcPr>
            <w:tcW w:w="5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 xml:space="preserve">Technical staff who install basic telecommunications radio plant and equipment on telecommunications structures apply the skills and knowledge in this unit. They may use rigging plant and equipment, fall </w:t>
            </w:r>
            <w:r w:rsidRPr="006929FE">
              <w:t>arrest, fall guarding and fall constraint and team communications.</w:t>
            </w:r>
          </w:p>
        </w:tc>
      </w:tr>
    </w:tbl>
    <w:p w:rsidR="005E11F4" w:rsidP="006929FE">
      <w:pPr>
        <w:pStyle w:val="BodyText"/>
      </w:pPr>
    </w:p>
    <w:p w:rsidR="005E11F4" w:rsidP="006929FE">
      <w:pPr>
        <w:pStyle w:val="BodyText"/>
      </w:pPr>
    </w:p>
    <w:p w:rsidR="00000000" w:rsidRPr="006929FE" w:rsidP="006929FE">
      <w:pPr>
        <w:pStyle w:val="Heading1"/>
      </w:pPr>
      <w:bookmarkStart w:id="4" w:name="O_280130"/>
      <w:bookmarkEnd w:id="4"/>
      <w:r w:rsidRPr="006929FE">
        <w:t>Licensing/Regulatory Information</w:t>
      </w:r>
    </w:p>
    <w:p w:rsidR="00000000" w:rsidRPr="006929FE" w:rsidP="006929FE">
      <w:pPr>
        <w:pStyle w:val="BodyText"/>
      </w:pPr>
      <w:r w:rsidRPr="006929FE">
        <w:t>Refer to Unit Descriptor</w:t>
      </w:r>
    </w:p>
    <w:p w:rsidR="00000000" w:rsidRPr="006929FE" w:rsidP="006929FE">
      <w:pPr>
        <w:pStyle w:val="AllowPageBreak"/>
      </w:pPr>
    </w:p>
    <w:p w:rsidR="00000000" w:rsidRPr="006929FE" w:rsidP="006929FE">
      <w:pPr>
        <w:pStyle w:val="Heading1"/>
      </w:pPr>
      <w:bookmarkStart w:id="5" w:name="O_209531"/>
      <w:bookmarkEnd w:id="5"/>
      <w:r w:rsidRPr="006929FE">
        <w:t>Pre-Requisites</w:t>
      </w:r>
    </w:p>
    <w:tbl>
      <w:tblPr>
        <w:tblW w:w="0" w:type="auto"/>
        <w:tblLayout w:type="fixed"/>
        <w:tblCellMar>
          <w:left w:w="62" w:type="dxa"/>
          <w:right w:w="62" w:type="dxa"/>
        </w:tblCellMar>
        <w:tblLook w:val="0000"/>
      </w:tblPr>
      <w:tblGrid>
        <w:gridCol w:w="2675"/>
        <w:gridCol w:w="2366"/>
        <w:gridCol w:w="3481"/>
      </w:tblGrid>
      <w:tr w:rsidTr="005E11F4">
        <w:tblPrEx>
          <w:tblW w:w="0" w:type="auto"/>
          <w:tblLayout w:type="fixed"/>
          <w:tblCellMar>
            <w:left w:w="62" w:type="dxa"/>
            <w:right w:w="62" w:type="dxa"/>
          </w:tblCellMar>
          <w:tblLook w:val="0000"/>
        </w:tblPrEx>
        <w:trPr>
          <w:tblHeader/>
        </w:trPr>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Prerequisite units</w:t>
            </w:r>
          </w:p>
        </w:tc>
        <w:tc>
          <w:tcPr>
            <w:tcW w:w="58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p>
        </w:tc>
      </w:tr>
      <w:tr w:rsidTr="005E11F4">
        <w:tblPrEx>
          <w:tblW w:w="0" w:type="auto"/>
          <w:tblLayout w:type="fixed"/>
          <w:tblCellMar>
            <w:left w:w="62" w:type="dxa"/>
            <w:right w:w="62" w:type="dxa"/>
          </w:tblCellMar>
          <w:tblLook w:val="0000"/>
        </w:tblPrEx>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ICTTCR2188A</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Use rigging practices and system</w:t>
            </w:r>
            <w:r w:rsidRPr="006929FE">
              <w:t>s on telecommunications network structures</w:t>
            </w:r>
          </w:p>
        </w:tc>
      </w:tr>
      <w:tr w:rsidTr="005E11F4">
        <w:tblPrEx>
          <w:tblW w:w="0" w:type="auto"/>
          <w:tblLayout w:type="fixed"/>
          <w:tblCellMar>
            <w:left w:w="62" w:type="dxa"/>
            <w:right w:w="62" w:type="dxa"/>
          </w:tblCellMar>
          <w:tblLook w:val="0000"/>
        </w:tblPrEx>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ICTTCR2189A</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Use operational safety in a telecommunications rigging environment</w:t>
            </w:r>
          </w:p>
        </w:tc>
      </w:tr>
      <w:tr w:rsidTr="005E11F4">
        <w:tblPrEx>
          <w:tblW w:w="0" w:type="auto"/>
          <w:tblLayout w:type="fixed"/>
          <w:tblCellMar>
            <w:left w:w="62" w:type="dxa"/>
            <w:right w:w="62" w:type="dxa"/>
          </w:tblCellMar>
          <w:tblLook w:val="0000"/>
        </w:tblPrEx>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ICTTCR2190A</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Use safe rigging practices to climb and perform rescues on telecommunications network structures</w:t>
            </w:r>
          </w:p>
        </w:tc>
      </w:tr>
    </w:tbl>
    <w:p w:rsidR="005E11F4" w:rsidP="006929FE">
      <w:pPr>
        <w:pStyle w:val="BodyText"/>
      </w:pPr>
    </w:p>
    <w:p w:rsidR="005E11F4" w:rsidP="006929FE">
      <w:pPr>
        <w:pStyle w:val="BodyText"/>
      </w:pPr>
    </w:p>
    <w:p w:rsidR="00000000" w:rsidRPr="006929FE" w:rsidP="006929FE">
      <w:pPr>
        <w:pStyle w:val="Heading1"/>
      </w:pPr>
      <w:bookmarkStart w:id="6" w:name="O_209530"/>
      <w:bookmarkEnd w:id="6"/>
      <w:r w:rsidRPr="006929FE">
        <w:t>Employability Skills Information</w:t>
      </w:r>
    </w:p>
    <w:tbl>
      <w:tblPr>
        <w:tblW w:w="0" w:type="auto"/>
        <w:tblLayout w:type="fixed"/>
        <w:tblCellMar>
          <w:left w:w="62" w:type="dxa"/>
          <w:right w:w="62" w:type="dxa"/>
        </w:tblCellMar>
        <w:tblLook w:val="0000"/>
      </w:tblPr>
      <w:tblGrid>
        <w:gridCol w:w="2777"/>
        <w:gridCol w:w="5745"/>
      </w:tblGrid>
      <w:tr w:rsidTr="005E11F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This unit contains employability skills.</w:t>
            </w:r>
          </w:p>
        </w:tc>
      </w:tr>
    </w:tbl>
    <w:p w:rsidR="005E11F4" w:rsidP="006929FE">
      <w:pPr>
        <w:pStyle w:val="BodyText"/>
      </w:pPr>
    </w:p>
    <w:p w:rsidR="005E11F4" w:rsidP="006929FE">
      <w:pPr>
        <w:pStyle w:val="BodyText"/>
      </w:pPr>
    </w:p>
    <w:p w:rsidR="00000000" w:rsidRPr="006929FE" w:rsidP="006929FE">
      <w:pPr>
        <w:pStyle w:val="Heading1"/>
      </w:pPr>
      <w:bookmarkStart w:id="7" w:name="O_289916"/>
      <w:bookmarkEnd w:id="7"/>
      <w:r w:rsidRPr="006929FE">
        <w:t>Elements and Performance Criteria Pre-Content</w:t>
      </w:r>
    </w:p>
    <w:tbl>
      <w:tblPr>
        <w:tblW w:w="0" w:type="auto"/>
        <w:tblLayout w:type="fixed"/>
        <w:tblCellMar>
          <w:left w:w="62" w:type="dxa"/>
          <w:right w:w="62" w:type="dxa"/>
        </w:tblCellMar>
        <w:tblLook w:val="0000"/>
      </w:tblPr>
      <w:tblGrid>
        <w:gridCol w:w="2585"/>
        <w:gridCol w:w="5937"/>
      </w:tblGrid>
      <w:tr w:rsidTr="005E11F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Performance criteria describe the performance needed to demonstrate achievement of the element. Where bold italicised text is used, further information is detailed in the required skills and knowledge section and the range statement. Assessment of performa</w:t>
            </w:r>
            <w:r w:rsidRPr="006929FE">
              <w:t>nce is to be consistent with the evidence guide.</w:t>
            </w:r>
          </w:p>
        </w:tc>
      </w:tr>
    </w:tbl>
    <w:p w:rsidR="00000000" w:rsidRPr="006929FE" w:rsidP="006929FE">
      <w:pPr>
        <w:pStyle w:val="BodyText"/>
      </w:pPr>
    </w:p>
    <w:p w:rsidR="00000000" w:rsidRPr="006929FE" w:rsidP="006929FE">
      <w:pPr>
        <w:pStyle w:val="AllowPageBreak"/>
      </w:pPr>
    </w:p>
    <w:p w:rsidR="00000000" w:rsidRPr="006929FE" w:rsidP="006929FE">
      <w:pPr>
        <w:pStyle w:val="Heading1"/>
      </w:pPr>
      <w:bookmarkStart w:id="8" w:name="O_236583"/>
      <w:bookmarkEnd w:id="8"/>
      <w:r w:rsidRPr="006929FE">
        <w:t>Elements and Performance Criteria</w:t>
      </w:r>
    </w:p>
    <w:tbl>
      <w:tblPr>
        <w:tblW w:w="0" w:type="auto"/>
        <w:tblLayout w:type="fixed"/>
        <w:tblCellMar>
          <w:left w:w="62" w:type="dxa"/>
          <w:right w:w="62" w:type="dxa"/>
        </w:tblCellMar>
        <w:tblLook w:val="0000"/>
      </w:tblPr>
      <w:tblGrid>
        <w:gridCol w:w="2585"/>
        <w:gridCol w:w="5937"/>
      </w:tblGrid>
      <w:tr w:rsidTr="005E11F4">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PERFORMANCE CRITERIA</w:t>
            </w:r>
          </w:p>
        </w:tc>
      </w:tr>
      <w:tr w:rsidTr="005E11F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List"/>
              <w:rPr>
                <w:lang w:val="en-NZ"/>
              </w:rPr>
            </w:pPr>
            <w:r w:rsidRPr="006929FE">
              <w:t>1.</w:t>
            </w:r>
            <w:r w:rsidRPr="006929FE">
              <w:tab/>
              <w:t>Prepare for installation of radio plant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2"/>
            </w:pPr>
            <w:r w:rsidRPr="006929FE">
              <w:t>1.1.</w:t>
            </w:r>
            <w:r w:rsidRPr="006929FE">
              <w:tab/>
              <w:t xml:space="preserve">Prepare for given work according to </w:t>
            </w:r>
            <w:r w:rsidRPr="006929FE">
              <w:rPr>
                <w:rStyle w:val="BoldandItalics"/>
              </w:rPr>
              <w:t>relevant legislation</w:t>
            </w:r>
            <w:r w:rsidRPr="006929FE">
              <w:t xml:space="preserve">, </w:t>
            </w:r>
            <w:r w:rsidRPr="006929FE">
              <w:rPr>
                <w:rStyle w:val="BoldandItalics"/>
              </w:rPr>
              <w:t>codes</w:t>
            </w:r>
            <w:r w:rsidRPr="006929FE">
              <w:t xml:space="preserve">, </w:t>
            </w:r>
            <w:r w:rsidRPr="006929FE">
              <w:rPr>
                <w:rStyle w:val="BoldandItalics"/>
              </w:rPr>
              <w:t>regulations and standards</w:t>
            </w:r>
            <w:r w:rsidRPr="006929FE">
              <w:t xml:space="preserve"> </w:t>
            </w:r>
          </w:p>
          <w:p w:rsidR="00000000" w:rsidRPr="006929FE" w:rsidP="006929FE">
            <w:pPr>
              <w:pStyle w:val="List2"/>
            </w:pPr>
            <w:r w:rsidRPr="006929FE">
              <w:t>1.2.</w:t>
            </w:r>
            <w:r w:rsidRPr="006929FE">
              <w:tab/>
              <w:t xml:space="preserve">Arrange access to the site and discuss </w:t>
            </w:r>
            <w:r w:rsidRPr="006929FE">
              <w:rPr>
                <w:rStyle w:val="BoldandItalics"/>
              </w:rPr>
              <w:t>customer requirements</w:t>
            </w:r>
          </w:p>
          <w:p w:rsidR="00000000" w:rsidRPr="006929FE" w:rsidP="006929FE">
            <w:pPr>
              <w:pStyle w:val="List2"/>
            </w:pPr>
            <w:r w:rsidRPr="006929FE">
              <w:t>1.3.</w:t>
            </w:r>
            <w:r w:rsidRPr="006929FE">
              <w:tab/>
              <w:t xml:space="preserve">Inform appropriate personnel of existing and potential site hazards </w:t>
            </w:r>
          </w:p>
          <w:p w:rsidR="00000000" w:rsidRPr="006929FE" w:rsidP="006929FE">
            <w:pPr>
              <w:pStyle w:val="List2"/>
            </w:pPr>
            <w:r w:rsidRPr="006929FE">
              <w:t>1.4.</w:t>
            </w:r>
            <w:r w:rsidRPr="006929FE">
              <w:tab/>
              <w:t xml:space="preserve">Select </w:t>
            </w:r>
            <w:r w:rsidRPr="006929FE">
              <w:rPr>
                <w:rStyle w:val="BoldandItalics"/>
              </w:rPr>
              <w:t>tools</w:t>
            </w:r>
            <w:r w:rsidRPr="006929FE">
              <w:t xml:space="preserve"> and </w:t>
            </w:r>
            <w:r w:rsidRPr="006929FE">
              <w:rPr>
                <w:rStyle w:val="BoldandItalics"/>
              </w:rPr>
              <w:t>safety equipment</w:t>
            </w:r>
            <w:r w:rsidRPr="006929FE">
              <w:t xml:space="preserve"> required for safe rigging practice </w:t>
            </w:r>
          </w:p>
          <w:p w:rsidR="00000000" w:rsidRPr="006929FE" w:rsidP="006929FE">
            <w:pPr>
              <w:pStyle w:val="List2"/>
            </w:pPr>
            <w:r w:rsidRPr="006929FE">
              <w:t>1.5.</w:t>
            </w:r>
            <w:r w:rsidRPr="006929FE">
              <w:tab/>
              <w:t xml:space="preserve">Develop </w:t>
            </w:r>
            <w:r w:rsidRPr="006929FE">
              <w:rPr>
                <w:rStyle w:val="BoldandItalics"/>
              </w:rPr>
              <w:t>i</w:t>
            </w:r>
            <w:r w:rsidRPr="006929FE">
              <w:rPr>
                <w:rStyle w:val="BoldandItalics"/>
              </w:rPr>
              <w:t>nstallation plans</w:t>
            </w:r>
            <w:r w:rsidRPr="006929FE">
              <w:t xml:space="preserve"> in agreement with customer or site supervisor</w:t>
            </w:r>
          </w:p>
          <w:p w:rsidR="00000000" w:rsidP="006929FE">
            <w:pPr>
              <w:pStyle w:val="List2"/>
              <w:rPr>
                <w:lang w:val="en-NZ"/>
              </w:rPr>
            </w:pPr>
            <w:r w:rsidRPr="006929FE">
              <w:t>1.6.</w:t>
            </w:r>
            <w:r w:rsidRPr="006929FE">
              <w:tab/>
            </w:r>
            <w:r w:rsidRPr="006929FE">
              <w:rPr>
                <w:rStyle w:val="BoldandItalics"/>
              </w:rPr>
              <w:t>Procure materials</w:t>
            </w:r>
            <w:r w:rsidRPr="006929FE">
              <w:t xml:space="preserve"> and verify delivery against inventory according to industry practice</w:t>
            </w:r>
          </w:p>
        </w:tc>
      </w:tr>
      <w:tr w:rsidTr="005E11F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List"/>
              <w:rPr>
                <w:lang w:val="en-NZ"/>
              </w:rPr>
            </w:pPr>
            <w:r w:rsidRPr="006929FE">
              <w:t>2.</w:t>
            </w:r>
            <w:r w:rsidRPr="006929FE">
              <w:tab/>
              <w:t xml:space="preserve">Install plant and equipment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2"/>
            </w:pPr>
            <w:r w:rsidRPr="006929FE">
              <w:t>2.1.</w:t>
            </w:r>
            <w:r w:rsidRPr="006929FE">
              <w:tab/>
              <w:t xml:space="preserve">Set up rigging equipment for safe and effective use according </w:t>
            </w:r>
            <w:r w:rsidRPr="006929FE">
              <w:t>to specifications</w:t>
            </w:r>
          </w:p>
          <w:p w:rsidR="00000000" w:rsidRPr="006929FE" w:rsidP="006929FE">
            <w:pPr>
              <w:pStyle w:val="List2"/>
            </w:pPr>
            <w:r w:rsidRPr="006929FE">
              <w:t>2.2.</w:t>
            </w:r>
            <w:r w:rsidRPr="006929FE">
              <w:tab/>
              <w:t xml:space="preserve">Install telecommunications radio </w:t>
            </w:r>
            <w:r w:rsidRPr="006929FE">
              <w:rPr>
                <w:rStyle w:val="BoldandItalics"/>
              </w:rPr>
              <w:t>equipment</w:t>
            </w:r>
            <w:r w:rsidRPr="006929FE">
              <w:t xml:space="preserve"> and feeders according to specifications and industry practice following occupational health and safety (OHS) and environmental requirements</w:t>
            </w:r>
          </w:p>
          <w:p w:rsidR="00000000" w:rsidP="006929FE">
            <w:pPr>
              <w:pStyle w:val="List2"/>
              <w:rPr>
                <w:lang w:val="en-NZ"/>
              </w:rPr>
            </w:pPr>
            <w:r w:rsidRPr="006929FE">
              <w:t>2.3.</w:t>
            </w:r>
            <w:r w:rsidRPr="006929FE">
              <w:tab/>
              <w:t xml:space="preserve">Maintain installation progress documentation </w:t>
            </w:r>
            <w:r w:rsidRPr="006929FE">
              <w:t>according to company and customer requirements</w:t>
            </w:r>
          </w:p>
        </w:tc>
      </w:tr>
      <w:tr w:rsidTr="005E11F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List"/>
              <w:rPr>
                <w:lang w:val="en-NZ"/>
              </w:rPr>
            </w:pPr>
            <w:r w:rsidRPr="006929FE">
              <w:t>3.</w:t>
            </w:r>
            <w:r w:rsidRPr="006929FE">
              <w:tab/>
              <w:t xml:space="preserve">Assist with testing and fault-finding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2"/>
            </w:pPr>
            <w:r w:rsidRPr="006929FE">
              <w:t>3.1.</w:t>
            </w:r>
            <w:r w:rsidRPr="006929FE">
              <w:tab/>
              <w:t xml:space="preserve">Assist with </w:t>
            </w:r>
            <w:r w:rsidRPr="006929FE">
              <w:rPr>
                <w:rStyle w:val="BoldandItalics"/>
              </w:rPr>
              <w:t>testing</w:t>
            </w:r>
            <w:r w:rsidRPr="006929FE">
              <w:t xml:space="preserve"> of telecommunications radio equipment mounted on telecommunications structures</w:t>
            </w:r>
          </w:p>
          <w:p w:rsidR="00000000" w:rsidRPr="006929FE" w:rsidP="006929FE">
            <w:pPr>
              <w:pStyle w:val="List2"/>
            </w:pPr>
            <w:r w:rsidRPr="006929FE">
              <w:t>3.2.</w:t>
            </w:r>
            <w:r w:rsidRPr="006929FE">
              <w:tab/>
            </w:r>
            <w:r w:rsidRPr="006929FE">
              <w:t>Identify and locate faults by interpreting test results and rectify according to industry practice</w:t>
            </w:r>
          </w:p>
          <w:p w:rsidR="00000000" w:rsidP="006929FE">
            <w:pPr>
              <w:pStyle w:val="List2"/>
              <w:rPr>
                <w:lang w:val="en-NZ"/>
              </w:rPr>
            </w:pPr>
            <w:r w:rsidRPr="006929FE">
              <w:t>3.3.</w:t>
            </w:r>
            <w:r w:rsidRPr="006929FE">
              <w:tab/>
              <w:t>Document test results according to specifications and customer requirements</w:t>
            </w:r>
          </w:p>
        </w:tc>
      </w:tr>
      <w:tr w:rsidTr="005E11F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List"/>
              <w:rPr>
                <w:lang w:val="en-NZ"/>
              </w:rPr>
            </w:pPr>
            <w:r w:rsidRPr="006929FE">
              <w:t>4.</w:t>
            </w:r>
            <w:r w:rsidRPr="006929FE">
              <w:tab/>
              <w:t>Clean up site and complete documentation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2"/>
            </w:pPr>
            <w:r w:rsidRPr="006929FE">
              <w:t>4.1.</w:t>
            </w:r>
            <w:r w:rsidRPr="006929FE">
              <w:tab/>
              <w:t>De-rig and lower rigging e</w:t>
            </w:r>
            <w:r w:rsidRPr="006929FE">
              <w:t>quipment according to specifications</w:t>
            </w:r>
          </w:p>
          <w:p w:rsidR="00000000" w:rsidRPr="006929FE" w:rsidP="006929FE">
            <w:pPr>
              <w:pStyle w:val="List2"/>
            </w:pPr>
            <w:r w:rsidRPr="006929FE">
              <w:t>4.2.</w:t>
            </w:r>
            <w:r w:rsidRPr="006929FE">
              <w:tab/>
              <w:t>Restore site to customer expectations following completion of installation according to industry practice</w:t>
            </w:r>
          </w:p>
          <w:p w:rsidR="00000000" w:rsidRPr="006929FE" w:rsidP="006929FE">
            <w:pPr>
              <w:pStyle w:val="List2"/>
            </w:pPr>
            <w:r w:rsidRPr="006929FE">
              <w:t>4.3.</w:t>
            </w:r>
            <w:r w:rsidRPr="006929FE">
              <w:tab/>
              <w:t>Complete documentation and notify customer for sign off</w:t>
            </w:r>
          </w:p>
        </w:tc>
      </w:tr>
    </w:tbl>
    <w:p w:rsidR="005E11F4" w:rsidP="006929FE">
      <w:pPr>
        <w:pStyle w:val="BodyText"/>
      </w:pPr>
    </w:p>
    <w:p w:rsidR="005E11F4" w:rsidP="006929FE">
      <w:pPr>
        <w:pStyle w:val="BodyText"/>
      </w:pPr>
    </w:p>
    <w:p w:rsidR="00000000" w:rsidRPr="006929FE" w:rsidP="006929FE">
      <w:pPr>
        <w:pStyle w:val="Heading1"/>
      </w:pPr>
      <w:bookmarkStart w:id="9" w:name="O_260533"/>
      <w:bookmarkEnd w:id="9"/>
      <w:r w:rsidRPr="006929FE">
        <w:t>Required Skills and Knowledge</w:t>
      </w:r>
    </w:p>
    <w:tbl>
      <w:tblPr>
        <w:tblW w:w="0" w:type="auto"/>
        <w:tblLayout w:type="fixed"/>
        <w:tblCellMar>
          <w:left w:w="62" w:type="dxa"/>
          <w:right w:w="62" w:type="dxa"/>
        </w:tblCellMar>
        <w:tblLook w:val="0000"/>
      </w:tblPr>
      <w:tblGrid>
        <w:gridCol w:w="8522"/>
      </w:tblGrid>
      <w:tr w:rsidTr="005E11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REQUIRED SKILLS AND KNOWLEDGE</w:t>
            </w:r>
          </w:p>
        </w:tc>
      </w:tr>
      <w:tr w:rsidTr="005E11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This section describes the skills and knowledge required for this unit.</w:t>
            </w:r>
          </w:p>
        </w:tc>
      </w:tr>
      <w:tr w:rsidTr="005E11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Required skills</w:t>
            </w:r>
          </w:p>
        </w:tc>
      </w:tr>
      <w:tr w:rsidTr="005E11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communication skills to liaise with other personnel, including the use of radio devices</w:t>
            </w:r>
          </w:p>
          <w:p w:rsidR="00000000" w:rsidRPr="006929FE" w:rsidP="006929FE">
            <w:pPr>
              <w:pStyle w:val="ListBullet"/>
            </w:pPr>
            <w:r w:rsidRPr="006929FE">
              <w:t>literacy skills to interpret technical documentation, plans and specifications</w:t>
            </w:r>
          </w:p>
          <w:p w:rsidR="00000000" w:rsidRPr="006929FE" w:rsidP="006929FE">
            <w:pPr>
              <w:pStyle w:val="ListBullet"/>
            </w:pPr>
            <w:r w:rsidRPr="006929FE">
              <w:t>numeracy skills to take measurements and interpret results and evaluate different types of technical data</w:t>
            </w:r>
          </w:p>
          <w:p w:rsidR="00000000" w:rsidRPr="006929FE" w:rsidP="006929FE">
            <w:pPr>
              <w:pStyle w:val="ListBullet"/>
            </w:pPr>
            <w:r w:rsidRPr="006929FE">
              <w:t xml:space="preserve">planning and organisational skills to plan, prioritise and monitor own </w:t>
            </w:r>
            <w:r w:rsidRPr="006929FE">
              <w:t>work and OHS responsibilities</w:t>
            </w:r>
          </w:p>
          <w:p w:rsidR="00000000" w:rsidRPr="006929FE" w:rsidP="006929FE">
            <w:pPr>
              <w:pStyle w:val="ListBullet"/>
            </w:pPr>
            <w:r w:rsidRPr="006929FE">
              <w:t xml:space="preserve">problem solving and contingency management skills to adapt rigging activities and requirements to particular sites and conditions </w:t>
            </w:r>
          </w:p>
          <w:p w:rsidR="00000000" w:rsidRPr="006929FE" w:rsidP="006929FE">
            <w:pPr>
              <w:pStyle w:val="ListBullet"/>
            </w:pPr>
            <w:r w:rsidRPr="006929FE">
              <w:t>safety awareness skills to:</w:t>
            </w:r>
          </w:p>
          <w:p w:rsidR="00000000" w:rsidRPr="006929FE" w:rsidP="006929FE">
            <w:pPr>
              <w:pStyle w:val="ListBullet2"/>
            </w:pPr>
            <w:r w:rsidRPr="006929FE">
              <w:t>apply precautions and required action to minimise, control or elim</w:t>
            </w:r>
            <w:r w:rsidRPr="006929FE">
              <w:t>inate hazards that may exist during work activities</w:t>
            </w:r>
          </w:p>
          <w:p w:rsidR="00000000" w:rsidRPr="006929FE" w:rsidP="006929FE">
            <w:pPr>
              <w:pStyle w:val="ListBullet2"/>
            </w:pPr>
            <w:r w:rsidRPr="006929FE">
              <w:t>select and use required personal protective equipment conforming to industry and OHS standards</w:t>
            </w:r>
          </w:p>
          <w:p w:rsidR="00000000" w:rsidRPr="006929FE" w:rsidP="006929FE">
            <w:pPr>
              <w:pStyle w:val="ListBullet2"/>
            </w:pPr>
            <w:r w:rsidRPr="006929FE">
              <w:t>work systematically with required attention to detail without injury to self or others, or damage to goods or</w:t>
            </w:r>
            <w:r w:rsidRPr="006929FE">
              <w:t xml:space="preserve"> equipment </w:t>
            </w:r>
          </w:p>
          <w:p w:rsidR="00000000" w:rsidRPr="006929FE" w:rsidP="006929FE">
            <w:pPr>
              <w:pStyle w:val="ListBullet"/>
            </w:pPr>
            <w:r w:rsidRPr="006929FE">
              <w:t>task management skills to work systematically with required attention to detail and adherence to all safety requirements</w:t>
            </w:r>
          </w:p>
          <w:p w:rsidR="00000000" w:rsidRPr="006929FE" w:rsidP="006929FE">
            <w:pPr>
              <w:pStyle w:val="ListBullet"/>
            </w:pPr>
            <w:r w:rsidRPr="006929FE">
              <w:t xml:space="preserve">technical skills to : </w:t>
            </w:r>
          </w:p>
          <w:p w:rsidR="00000000" w:rsidRPr="006929FE" w:rsidP="006929FE">
            <w:pPr>
              <w:pStyle w:val="ListBullet2"/>
            </w:pPr>
            <w:r w:rsidRPr="006929FE">
              <w:t xml:space="preserve">select and use personal protective equipment </w:t>
            </w:r>
          </w:p>
          <w:p w:rsidR="00000000" w:rsidRPr="006929FE" w:rsidP="006929FE">
            <w:pPr>
              <w:pStyle w:val="ListBullet2"/>
            </w:pPr>
            <w:r w:rsidRPr="006929FE">
              <w:t xml:space="preserve">be aware of meteorology and weather prediction </w:t>
            </w:r>
          </w:p>
          <w:p w:rsidR="00000000" w:rsidP="006929FE">
            <w:pPr>
              <w:pStyle w:val="ListBullet2"/>
              <w:rPr>
                <w:lang w:val="en-NZ"/>
              </w:rPr>
            </w:pPr>
            <w:r w:rsidRPr="006929FE">
              <w:t>use appropriate installation equipment</w:t>
            </w:r>
          </w:p>
        </w:tc>
      </w:tr>
      <w:tr w:rsidTr="005E11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Required knowledge</w:t>
            </w:r>
          </w:p>
        </w:tc>
      </w:tr>
      <w:tr w:rsidTr="005E11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 xml:space="preserve">antenna principles </w:t>
            </w:r>
          </w:p>
          <w:p w:rsidR="00000000" w:rsidRPr="006929FE" w:rsidP="006929FE">
            <w:pPr>
              <w:pStyle w:val="ListBullet"/>
            </w:pPr>
            <w:r w:rsidRPr="006929FE">
              <w:t>features and operating requirements of rigging equipment</w:t>
            </w:r>
          </w:p>
          <w:p w:rsidR="00000000" w:rsidRPr="006929FE" w:rsidP="006929FE">
            <w:pPr>
              <w:pStyle w:val="ListBullet"/>
            </w:pPr>
            <w:r w:rsidRPr="006929FE">
              <w:t xml:space="preserve">relevant regulations and typical issues and challenges that occur onsite </w:t>
            </w:r>
          </w:p>
          <w:p w:rsidR="00000000" w:rsidRPr="006929FE" w:rsidP="006929FE">
            <w:pPr>
              <w:pStyle w:val="ListBullet"/>
            </w:pPr>
            <w:r w:rsidRPr="006929FE">
              <w:t xml:space="preserve">rigging practices and systems in relation to </w:t>
            </w:r>
            <w:r w:rsidRPr="006929FE">
              <w:t xml:space="preserve">telecommunications radio structures, and related licensing and regulatory issues </w:t>
            </w:r>
          </w:p>
          <w:p w:rsidR="00000000" w:rsidRPr="006929FE" w:rsidP="006929FE">
            <w:pPr>
              <w:pStyle w:val="ListBullet"/>
            </w:pPr>
            <w:r w:rsidRPr="006929FE">
              <w:t>specific knowledge of:</w:t>
            </w:r>
          </w:p>
          <w:p w:rsidR="00000000" w:rsidRPr="006929FE" w:rsidP="006929FE">
            <w:pPr>
              <w:pStyle w:val="ListBullet2"/>
            </w:pPr>
            <w:r w:rsidRPr="006929FE">
              <w:t xml:space="preserve">electromagnetic radiation (EMR) safety practices </w:t>
            </w:r>
          </w:p>
          <w:p w:rsidR="00000000" w:rsidRPr="006929FE" w:rsidP="006929FE">
            <w:pPr>
              <w:pStyle w:val="ListBullet2"/>
            </w:pPr>
            <w:r w:rsidRPr="006929FE">
              <w:t>optical fibre cabling and equipment safety practices</w:t>
            </w:r>
          </w:p>
          <w:p w:rsidR="00000000" w:rsidRPr="006929FE" w:rsidP="006929FE">
            <w:pPr>
              <w:pStyle w:val="ListBullet2"/>
            </w:pPr>
            <w:r w:rsidRPr="006929FE">
              <w:t>working at heights safety practices</w:t>
            </w:r>
          </w:p>
          <w:p w:rsidR="00000000" w:rsidRPr="006929FE" w:rsidP="006929FE">
            <w:pPr>
              <w:pStyle w:val="ListBullet"/>
            </w:pPr>
            <w:r w:rsidRPr="006929FE">
              <w:t>specific OHS requirements relating to the activity and site conditions:</w:t>
            </w:r>
          </w:p>
          <w:p w:rsidR="00000000" w:rsidRPr="006929FE" w:rsidP="006929FE">
            <w:pPr>
              <w:pStyle w:val="ListBullet2"/>
            </w:pPr>
            <w:r w:rsidRPr="006929FE">
              <w:t>basic survival skills</w:t>
            </w:r>
          </w:p>
          <w:p w:rsidR="00000000" w:rsidRPr="006929FE" w:rsidP="006929FE">
            <w:pPr>
              <w:pStyle w:val="ListBullet2"/>
            </w:pPr>
            <w:r w:rsidRPr="006929FE">
              <w:t>company OHS procedures</w:t>
            </w:r>
          </w:p>
          <w:p w:rsidR="00000000" w:rsidRPr="006929FE" w:rsidP="006929FE">
            <w:pPr>
              <w:pStyle w:val="ListBullet2"/>
            </w:pPr>
            <w:r w:rsidRPr="006929FE">
              <w:t>hypothermia</w:t>
            </w:r>
          </w:p>
          <w:p w:rsidR="00000000" w:rsidRPr="006929FE" w:rsidP="006929FE">
            <w:pPr>
              <w:pStyle w:val="ListBullet2"/>
            </w:pPr>
            <w:r w:rsidRPr="006929FE">
              <w:t>remote area first aid</w:t>
            </w:r>
          </w:p>
        </w:tc>
      </w:tr>
    </w:tbl>
    <w:p w:rsidR="005E11F4" w:rsidP="006929FE">
      <w:pPr>
        <w:pStyle w:val="BodyText"/>
      </w:pPr>
    </w:p>
    <w:p w:rsidR="005E11F4" w:rsidP="006929FE">
      <w:pPr>
        <w:pStyle w:val="BodyText"/>
      </w:pPr>
    </w:p>
    <w:p w:rsidR="005E11F4" w:rsidP="006929FE">
      <w:pPr>
        <w:pStyle w:val="BodyText"/>
      </w:pPr>
    </w:p>
    <w:p w:rsidR="00000000" w:rsidRPr="006929FE" w:rsidP="006929FE">
      <w:pPr>
        <w:pStyle w:val="Heading1"/>
      </w:pPr>
      <w:bookmarkStart w:id="10" w:name="O_244567"/>
      <w:bookmarkEnd w:id="10"/>
      <w:r w:rsidRPr="006929FE">
        <w:t>Evidence Guide</w:t>
      </w:r>
    </w:p>
    <w:tbl>
      <w:tblPr>
        <w:tblW w:w="9570" w:type="dxa"/>
        <w:tblLayout w:type="fixed"/>
        <w:tblCellMar>
          <w:left w:w="62" w:type="dxa"/>
          <w:right w:w="62" w:type="dxa"/>
        </w:tblCellMar>
        <w:tblLook w:val="0000"/>
      </w:tblPr>
      <w:tblGrid>
        <w:gridCol w:w="3908"/>
        <w:gridCol w:w="5662"/>
      </w:tblGrid>
      <w:tr w:rsidTr="005E11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EVIDENCE GUIDE</w:t>
            </w:r>
          </w:p>
        </w:tc>
      </w:tr>
      <w:tr w:rsidTr="005E11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The evidence guide provides advice on assessment and must be read in conjunction with the performance criteria, required skills and knowledge, range statement and the Assessment Guidelines for the Training Package.</w:t>
            </w:r>
          </w:p>
        </w:tc>
      </w:tr>
      <w:tr w:rsidTr="005E11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p>
        </w:tc>
      </w:tr>
      <w:tr w:rsidTr="005E11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Critical aspec</w:t>
            </w:r>
            <w:r w:rsidRPr="006929F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Evidence of the ability to:</w:t>
            </w:r>
          </w:p>
          <w:p w:rsidR="00000000" w:rsidRPr="006929FE" w:rsidP="006929FE">
            <w:pPr>
              <w:pStyle w:val="ListBullet"/>
            </w:pPr>
            <w:r w:rsidRPr="006929FE">
              <w:t>install basic telecommunications radio plant and equipment on telecommunications structures</w:t>
            </w:r>
          </w:p>
          <w:p w:rsidR="00000000" w:rsidRPr="006929FE" w:rsidP="006929FE">
            <w:pPr>
              <w:pStyle w:val="ListBullet"/>
            </w:pPr>
            <w:r w:rsidRPr="006929FE">
              <w:t>assist with testing and fault-finding basic telecommunications radio plant and equipment mounted on telecommunications structures</w:t>
            </w:r>
          </w:p>
          <w:p w:rsidR="00000000" w:rsidRPr="006929FE" w:rsidP="006929FE">
            <w:pPr>
              <w:pStyle w:val="ListBullet"/>
            </w:pPr>
            <w:r w:rsidRPr="006929FE">
              <w:t>use effective communications skills related to:</w:t>
            </w:r>
          </w:p>
          <w:p w:rsidR="00000000" w:rsidRPr="006929FE" w:rsidP="006929FE">
            <w:pPr>
              <w:pStyle w:val="ListBullet2"/>
            </w:pPr>
            <w:r w:rsidRPr="006929FE">
              <w:t>dogging</w:t>
            </w:r>
          </w:p>
          <w:p w:rsidR="00000000" w:rsidRPr="006929FE" w:rsidP="006929FE">
            <w:pPr>
              <w:pStyle w:val="ListBullet2"/>
            </w:pPr>
            <w:r w:rsidRPr="006929FE">
              <w:t>work associates</w:t>
            </w:r>
          </w:p>
          <w:p w:rsidR="00000000" w:rsidRPr="006929FE" w:rsidP="006929FE">
            <w:pPr>
              <w:pStyle w:val="ListBullet2"/>
            </w:pPr>
            <w:r w:rsidRPr="006929FE">
              <w:t>supervisors</w:t>
            </w:r>
          </w:p>
          <w:p w:rsidR="00000000" w:rsidRPr="006929FE" w:rsidP="006929FE">
            <w:pPr>
              <w:pStyle w:val="ListBullet2"/>
            </w:pPr>
            <w:r w:rsidRPr="006929FE">
              <w:t>team members</w:t>
            </w:r>
          </w:p>
          <w:p w:rsidR="00000000" w:rsidP="006929FE">
            <w:pPr>
              <w:pStyle w:val="ListBullet2"/>
              <w:rPr>
                <w:lang w:val="en-NZ"/>
              </w:rPr>
            </w:pPr>
            <w:r w:rsidRPr="006929FE">
              <w:t>enterprise documentation.</w:t>
            </w:r>
          </w:p>
        </w:tc>
      </w:tr>
      <w:tr w:rsidTr="005E11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C</w:t>
            </w:r>
            <w:r w:rsidRPr="006929FE">
              <w:rPr>
                <w:rStyle w:val="SpecialBold"/>
              </w:rPr>
              <w:t>ontext of</w:t>
            </w:r>
            <w:r w:rsidRPr="006929FE">
              <w:t xml:space="preserve">, </w:t>
            </w:r>
            <w:r w:rsidRPr="006929F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Assessment must ensure:</w:t>
            </w:r>
          </w:p>
          <w:p w:rsidR="00000000" w:rsidRPr="006929FE" w:rsidP="006929FE">
            <w:pPr>
              <w:pStyle w:val="ListBullet"/>
            </w:pPr>
            <w:r w:rsidRPr="006929FE">
              <w:t>site on which rigging operations may be conducted</w:t>
            </w:r>
          </w:p>
          <w:p w:rsidR="00000000" w:rsidRPr="006929FE" w:rsidP="006929FE">
            <w:pPr>
              <w:pStyle w:val="ListBullet"/>
            </w:pPr>
            <w:r w:rsidRPr="006929FE">
              <w:t>rigging and safety equipment</w:t>
            </w:r>
          </w:p>
          <w:p w:rsidR="00000000" w:rsidP="006929FE">
            <w:pPr>
              <w:pStyle w:val="ListBullet"/>
              <w:rPr>
                <w:lang w:val="en-NZ"/>
              </w:rPr>
            </w:pPr>
            <w:r w:rsidRPr="006929FE">
              <w:t>relevant regulations, standards, specifications and manuals.</w:t>
            </w:r>
          </w:p>
        </w:tc>
      </w:tr>
      <w:tr w:rsidTr="005E11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A range of assessment methods should be used to assess practical skills and knowledge. The following examples are appropriate for this unit:</w:t>
            </w:r>
          </w:p>
          <w:p w:rsidR="00000000" w:rsidRPr="006929FE" w:rsidP="006929FE">
            <w:pPr>
              <w:pStyle w:val="ListBullet"/>
            </w:pPr>
            <w:r w:rsidRPr="006929FE">
              <w:t>direct observation of the candidate setting up and carrying out installation work on a telecommunications structure</w:t>
            </w:r>
          </w:p>
          <w:p w:rsidR="00000000" w:rsidP="006929FE">
            <w:pPr>
              <w:pStyle w:val="ListBullet"/>
              <w:rPr>
                <w:lang w:val="en-NZ"/>
              </w:rPr>
            </w:pPr>
            <w:r w:rsidRPr="006929FE">
              <w:t>oral or written questioning of the candidate to assess OHS requirements and work practices associated with installing radio plant and equipment on telecommunications structure.</w:t>
            </w:r>
          </w:p>
        </w:tc>
      </w:tr>
      <w:tr w:rsidTr="005E11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Guidance information for assessment</w:t>
            </w:r>
            <w:r w:rsidRPr="006929FE">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Holistic assessment with other units rel</w:t>
            </w:r>
            <w:r w:rsidRPr="006929FE">
              <w:t>evant to the industry sector, workplace and job role is recommended, for example:</w:t>
            </w:r>
          </w:p>
          <w:p w:rsidR="00000000" w:rsidRPr="006929FE" w:rsidP="006929FE">
            <w:pPr>
              <w:pStyle w:val="ListBullet"/>
            </w:pPr>
            <w:r w:rsidRPr="006929FE">
              <w:t>ICTTCR3192A Protect against electromagnetic radiation and system hazards when working on telecommunications radio sites.</w:t>
            </w:r>
          </w:p>
          <w:p w:rsidR="00000000" w:rsidRPr="006929FE" w:rsidP="006929FE">
            <w:pPr>
              <w:pStyle w:val="BodyText"/>
            </w:pPr>
          </w:p>
          <w:p w:rsidR="00000000" w:rsidRPr="006929FE" w:rsidP="006929FE">
            <w:pPr>
              <w:pStyle w:val="BodyText"/>
            </w:pPr>
            <w:r w:rsidRPr="006929FE">
              <w:t>Aboriginal people and other people from a non-Englis</w:t>
            </w:r>
            <w:r w:rsidRPr="006929FE">
              <w:t>h speaking background may have second language issues.</w:t>
            </w:r>
          </w:p>
          <w:p w:rsidR="00000000" w:rsidRPr="006929FE" w:rsidP="006929FE">
            <w:pPr>
              <w:pStyle w:val="BodyText"/>
            </w:pPr>
          </w:p>
          <w:p w:rsidR="00000000" w:rsidRPr="006929FE" w:rsidP="006929FE">
            <w:pPr>
              <w:pStyle w:val="BodyText"/>
            </w:pPr>
            <w:r w:rsidRPr="006929FE">
              <w:t xml:space="preserve">Access must be provided to appropriate learning and assessment support when required. </w:t>
            </w:r>
          </w:p>
          <w:p w:rsidR="00000000" w:rsidRPr="006929FE" w:rsidP="006929FE">
            <w:pPr>
              <w:pStyle w:val="BodyText"/>
            </w:pPr>
          </w:p>
          <w:p w:rsidR="00000000" w:rsidRPr="006929FE" w:rsidP="006929FE">
            <w:pPr>
              <w:pStyle w:val="BodyText"/>
            </w:pPr>
            <w:r w:rsidRPr="006929FE">
              <w:t>Assessment processes and techniques must be culturally appropriate, and appropriate to the oral communication sk</w:t>
            </w:r>
            <w:r w:rsidRPr="006929FE">
              <w:t>ill level, and language and literacy capacity of the candidate and the work being performed.</w:t>
            </w:r>
          </w:p>
          <w:p w:rsidR="00000000" w:rsidRPr="006929FE" w:rsidP="006929FE">
            <w:pPr>
              <w:pStyle w:val="BodyText"/>
            </w:pPr>
          </w:p>
          <w:p w:rsidR="00000000" w:rsidRPr="006929FE" w:rsidP="006929FE">
            <w:pPr>
              <w:pStyle w:val="BodyText"/>
            </w:pPr>
            <w:r w:rsidRPr="006929FE">
              <w:t>In all cases where practical assessment is used it will be combined with targeted questioning to assess required knowledge. Questioning techniques should not requ</w:t>
            </w:r>
            <w:r w:rsidRPr="006929FE">
              <w:t xml:space="preserve">ire language, literacy and numeracy skills beyond those required in this unit of competency. </w:t>
            </w:r>
          </w:p>
          <w:p w:rsidR="00000000" w:rsidRPr="006929FE" w:rsidP="006929FE">
            <w:pPr>
              <w:pStyle w:val="BodyText"/>
            </w:pPr>
          </w:p>
          <w:p w:rsidR="00000000" w:rsidRPr="006929FE" w:rsidP="006929FE">
            <w:pPr>
              <w:pStyle w:val="BodyText"/>
            </w:pPr>
            <w:r w:rsidRPr="006929FE">
              <w:t>Where applicable, physical resources should include equipment modified for people with special needs.</w:t>
            </w:r>
          </w:p>
        </w:tc>
      </w:tr>
    </w:tbl>
    <w:p w:rsidR="005E11F4" w:rsidP="006929FE">
      <w:pPr>
        <w:pStyle w:val="BodyText"/>
      </w:pPr>
    </w:p>
    <w:p w:rsidR="005E11F4" w:rsidP="006929FE">
      <w:pPr>
        <w:pStyle w:val="BodyText"/>
      </w:pPr>
    </w:p>
    <w:p w:rsidR="00000000" w:rsidRPr="006929FE" w:rsidP="006929FE">
      <w:pPr>
        <w:pStyle w:val="Heading1"/>
      </w:pPr>
      <w:bookmarkStart w:id="11" w:name="O_252550"/>
      <w:bookmarkEnd w:id="11"/>
      <w:r w:rsidRPr="006929FE">
        <w:t>Range Statement</w:t>
      </w:r>
    </w:p>
    <w:tbl>
      <w:tblPr>
        <w:tblW w:w="0" w:type="auto"/>
        <w:tblLayout w:type="fixed"/>
        <w:tblCellMar>
          <w:left w:w="62" w:type="dxa"/>
          <w:right w:w="62" w:type="dxa"/>
        </w:tblCellMar>
        <w:tblLook w:val="0000"/>
      </w:tblPr>
      <w:tblGrid>
        <w:gridCol w:w="3414"/>
        <w:gridCol w:w="5108"/>
      </w:tblGrid>
      <w:tr w:rsidTr="005E11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RANGE STATEMENT</w:t>
            </w:r>
          </w:p>
        </w:tc>
      </w:tr>
      <w:tr w:rsidTr="005E11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t>The range statement relates to the unit of competency as a whole. It allows for different work environments and situations that may affect performance. Bold italicised wording, if used in the performance criteria, is detailed below. Essential operating con</w:t>
            </w:r>
            <w:r w:rsidRPr="006929FE">
              <w:t>ditions that may be present with training and assessment (depending on the work situation, needs of the candidate, accessibility of the item, and local industry and regional contexts) may also be included.</w:t>
            </w:r>
          </w:p>
        </w:tc>
      </w:tr>
      <w:tr w:rsidTr="005E11F4">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BoldandItalics"/>
              </w:rPr>
              <w:t>Relevant legislation</w:t>
            </w:r>
            <w:r w:rsidRPr="006929FE">
              <w:t xml:space="preserve">, </w:t>
            </w:r>
            <w:r w:rsidRPr="006929FE">
              <w:rPr>
                <w:rStyle w:val="BoldandItalics"/>
              </w:rPr>
              <w:t>codes</w:t>
            </w:r>
            <w:r w:rsidRPr="006929FE">
              <w:t xml:space="preserve">, </w:t>
            </w:r>
            <w:r w:rsidRPr="006929FE">
              <w:rPr>
                <w:rStyle w:val="BoldandItalics"/>
              </w:rPr>
              <w:t>regulations and standards</w:t>
            </w:r>
            <w:r w:rsidRPr="006929FE">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appropriate licences that may be required:</w:t>
            </w:r>
            <w:r w:rsidRPr="006929FE">
              <w:tab/>
            </w:r>
          </w:p>
          <w:p w:rsidR="00000000" w:rsidRPr="006929FE" w:rsidP="006929FE">
            <w:pPr>
              <w:pStyle w:val="ListBullet2"/>
            </w:pPr>
            <w:r w:rsidRPr="006929FE">
              <w:t>crane</w:t>
            </w:r>
          </w:p>
          <w:p w:rsidR="00000000" w:rsidRPr="006929FE" w:rsidP="006929FE">
            <w:pPr>
              <w:pStyle w:val="ListBullet2"/>
            </w:pPr>
            <w:r w:rsidRPr="006929FE">
              <w:t>dogging</w:t>
            </w:r>
          </w:p>
          <w:p w:rsidR="00000000" w:rsidRPr="006929FE" w:rsidP="006929FE">
            <w:pPr>
              <w:pStyle w:val="ListBullet2"/>
            </w:pPr>
            <w:r w:rsidRPr="006929FE">
              <w:t>rigging</w:t>
            </w:r>
          </w:p>
          <w:p w:rsidR="00000000" w:rsidRPr="006929FE" w:rsidP="006929FE">
            <w:pPr>
              <w:pStyle w:val="ListBullet2"/>
            </w:pPr>
            <w:r w:rsidRPr="006929FE">
              <w:t>scaffolding</w:t>
            </w:r>
          </w:p>
          <w:p w:rsidR="00000000" w:rsidRPr="006929FE" w:rsidP="006929FE">
            <w:pPr>
              <w:pStyle w:val="ListBullet2"/>
            </w:pPr>
            <w:r w:rsidRPr="006929FE">
              <w:t>winch</w:t>
            </w:r>
          </w:p>
          <w:p w:rsidR="00000000" w:rsidRPr="006929FE" w:rsidP="006929FE">
            <w:pPr>
              <w:pStyle w:val="ListBullet"/>
            </w:pPr>
            <w:r w:rsidRPr="006929FE">
              <w:t xml:space="preserve">AS 1353.1:1997 </w:t>
            </w:r>
          </w:p>
          <w:p w:rsidR="00000000" w:rsidRPr="006929FE" w:rsidP="006929FE">
            <w:pPr>
              <w:pStyle w:val="ListBullet"/>
            </w:pPr>
            <w:r w:rsidRPr="006929FE">
              <w:t xml:space="preserve">AS 1353.2:1997 </w:t>
            </w:r>
          </w:p>
          <w:p w:rsidR="00000000" w:rsidRPr="006929FE" w:rsidP="006929FE">
            <w:pPr>
              <w:pStyle w:val="ListBullet"/>
            </w:pPr>
            <w:r w:rsidRPr="006929FE">
              <w:t xml:space="preserve">AS 1657:1992 </w:t>
            </w:r>
          </w:p>
          <w:p w:rsidR="00000000" w:rsidRPr="006929FE" w:rsidP="006929FE">
            <w:pPr>
              <w:pStyle w:val="ListBullet"/>
            </w:pPr>
            <w:r w:rsidRPr="006929FE">
              <w:t>AS 2319:2001</w:t>
            </w:r>
          </w:p>
          <w:p w:rsidR="00000000" w:rsidRPr="006929FE" w:rsidP="006929FE">
            <w:pPr>
              <w:pStyle w:val="ListBullet"/>
            </w:pPr>
            <w:r w:rsidRPr="006929FE">
              <w:t xml:space="preserve">AS 2626:replaced by AS/NZS 1891.4:2000 </w:t>
            </w:r>
          </w:p>
          <w:p w:rsidR="00000000" w:rsidRPr="006929FE" w:rsidP="006929FE">
            <w:pPr>
              <w:pStyle w:val="ListBullet"/>
            </w:pPr>
            <w:r w:rsidRPr="006929FE">
              <w:t xml:space="preserve">AS 2089:2008 </w:t>
            </w:r>
          </w:p>
          <w:p w:rsidR="00000000" w:rsidRPr="006929FE" w:rsidP="006929FE">
            <w:pPr>
              <w:pStyle w:val="ListBullet"/>
            </w:pPr>
            <w:r w:rsidRPr="006929FE">
              <w:t xml:space="preserve">AS 3775.1:2004 </w:t>
            </w:r>
          </w:p>
          <w:p w:rsidR="00000000" w:rsidRPr="006929FE" w:rsidP="006929FE">
            <w:pPr>
              <w:pStyle w:val="ListBullet"/>
            </w:pPr>
            <w:r w:rsidRPr="006929FE">
              <w:t xml:space="preserve">AS 3775.2:2004 </w:t>
            </w:r>
          </w:p>
          <w:p w:rsidR="00000000" w:rsidRPr="006929FE" w:rsidP="006929FE">
            <w:pPr>
              <w:pStyle w:val="ListBullet"/>
            </w:pPr>
            <w:r w:rsidRPr="006929FE">
              <w:t xml:space="preserve">AS 3777:2008 </w:t>
            </w:r>
          </w:p>
          <w:p w:rsidR="00000000" w:rsidRPr="006929FE" w:rsidP="006929FE">
            <w:pPr>
              <w:pStyle w:val="ListBullet"/>
            </w:pPr>
            <w:r w:rsidRPr="006929FE">
              <w:t xml:space="preserve">AS 4497.2:1997 </w:t>
            </w:r>
          </w:p>
          <w:p w:rsidR="00000000" w:rsidRPr="006929FE" w:rsidP="006929FE">
            <w:pPr>
              <w:pStyle w:val="ListBullet"/>
            </w:pPr>
            <w:r w:rsidRPr="006929FE">
              <w:t xml:space="preserve">AS/NZS 1891.1:2007 </w:t>
            </w:r>
          </w:p>
          <w:p w:rsidR="00000000" w:rsidRPr="006929FE" w:rsidP="006929FE">
            <w:pPr>
              <w:pStyle w:val="ListBullet"/>
            </w:pPr>
            <w:r w:rsidRPr="006929FE">
              <w:t xml:space="preserve">AS/NZS 1891.4: </w:t>
            </w:r>
          </w:p>
          <w:p w:rsidR="00000000" w:rsidRPr="006929FE" w:rsidP="006929FE">
            <w:pPr>
              <w:pStyle w:val="ListBullet"/>
            </w:pPr>
            <w:r w:rsidRPr="006929FE">
              <w:t xml:space="preserve">AS/NZS 4801:2001 </w:t>
            </w:r>
          </w:p>
          <w:p w:rsidR="00000000" w:rsidRPr="006929FE" w:rsidP="006929FE">
            <w:pPr>
              <w:pStyle w:val="ListBullet"/>
            </w:pPr>
            <w:r w:rsidRPr="006929FE">
              <w:t xml:space="preserve">AS/NZS ISO 14001:2004 </w:t>
            </w:r>
          </w:p>
          <w:p w:rsidR="00000000" w:rsidRPr="006929FE" w:rsidP="006929FE">
            <w:pPr>
              <w:pStyle w:val="ListBullet"/>
            </w:pPr>
            <w:r w:rsidRPr="006929FE">
              <w:t>Equipment Certifications e.g. NFPA 1983 (2006 edition), NFPA/UL G-rated (General Use)</w:t>
            </w:r>
          </w:p>
          <w:p w:rsidR="00000000" w:rsidRPr="006929FE" w:rsidP="006929FE">
            <w:pPr>
              <w:pStyle w:val="ListBullet"/>
            </w:pPr>
            <w:r w:rsidRPr="006929FE">
              <w:t>CE, American National Standards Institute (ANSI</w:t>
            </w:r>
            <w:r w:rsidRPr="006929FE">
              <w:t>)  equipment standards</w:t>
            </w:r>
          </w:p>
          <w:p w:rsidR="00000000" w:rsidRPr="006929FE" w:rsidP="006929FE">
            <w:pPr>
              <w:pStyle w:val="ListBullet"/>
            </w:pPr>
            <w:r w:rsidRPr="006929FE">
              <w:t xml:space="preserve"> enterprise standards</w:t>
            </w:r>
          </w:p>
          <w:p w:rsidR="00000000" w:rsidRPr="006929FE" w:rsidP="006929FE">
            <w:pPr>
              <w:pStyle w:val="ListBullet"/>
            </w:pPr>
            <w:r w:rsidRPr="006929FE">
              <w:t>equipment standards, intrinsically safe lightning protection, site engineering standard</w:t>
            </w:r>
          </w:p>
          <w:p w:rsidR="00000000" w:rsidRPr="006929FE" w:rsidP="006929FE">
            <w:pPr>
              <w:pStyle w:val="ListBullet"/>
            </w:pPr>
            <w:r w:rsidRPr="006929FE">
              <w:t>OHS</w:t>
            </w:r>
          </w:p>
          <w:p w:rsidR="00000000" w:rsidRPr="006929FE" w:rsidP="006929FE">
            <w:pPr>
              <w:pStyle w:val="ListBullet"/>
            </w:pPr>
            <w:r w:rsidRPr="006929FE">
              <w:t>Radcoms Act</w:t>
            </w:r>
          </w:p>
          <w:p w:rsidR="00000000" w:rsidRPr="006929FE" w:rsidP="006929FE">
            <w:pPr>
              <w:pStyle w:val="ListBullet"/>
            </w:pPr>
            <w:r w:rsidRPr="006929FE">
              <w:t xml:space="preserve">Telecoms Act </w:t>
            </w:r>
          </w:p>
          <w:p w:rsidR="00000000" w:rsidRPr="006929FE" w:rsidP="006929FE">
            <w:pPr>
              <w:pStyle w:val="ListBullet"/>
            </w:pPr>
            <w:r w:rsidRPr="006929FE">
              <w:t>Australian Communications Industry Forum (ACIF) standards and codes</w:t>
            </w:r>
          </w:p>
          <w:p w:rsidR="00000000" w:rsidRPr="006929FE" w:rsidP="006929FE">
            <w:pPr>
              <w:pStyle w:val="ListBullet"/>
            </w:pPr>
            <w:r w:rsidRPr="006929FE">
              <w:t>Australian Communications</w:t>
            </w:r>
            <w:r w:rsidRPr="006929FE">
              <w:t xml:space="preserve"> and Media Authority (ACMA) technical standards</w:t>
            </w:r>
          </w:p>
          <w:p w:rsidR="00000000" w:rsidRPr="006929FE" w:rsidP="006929FE">
            <w:pPr>
              <w:pStyle w:val="ListBullet"/>
            </w:pPr>
            <w:r w:rsidRPr="006929FE">
              <w:t>Australian Radiation Protection and Nuclear Safety Agency (ARPANSA) EMR standard</w:t>
            </w:r>
          </w:p>
          <w:p w:rsidR="00000000" w:rsidRPr="006929FE" w:rsidP="006929FE">
            <w:pPr>
              <w:pStyle w:val="ListBullet"/>
            </w:pPr>
            <w:r w:rsidRPr="006929FE">
              <w:t>Australian building codes and regulations</w:t>
            </w:r>
          </w:p>
          <w:p w:rsidR="00000000" w:rsidRPr="006929FE" w:rsidP="006929FE">
            <w:pPr>
              <w:pStyle w:val="ListBullet"/>
            </w:pPr>
            <w:r w:rsidRPr="006929FE">
              <w:t>Australian standards</w:t>
            </w:r>
          </w:p>
          <w:p w:rsidR="00000000" w:rsidRPr="006929FE" w:rsidP="006929FE">
            <w:pPr>
              <w:pStyle w:val="ListBullet"/>
            </w:pPr>
            <w:r w:rsidRPr="006929FE">
              <w:t>enterprise standards</w:t>
            </w:r>
          </w:p>
          <w:p w:rsidR="00000000" w:rsidRPr="006929FE" w:rsidP="006929FE">
            <w:pPr>
              <w:pStyle w:val="ListBullet"/>
            </w:pPr>
            <w:r w:rsidRPr="006929FE">
              <w:t>environmental protection</w:t>
            </w:r>
          </w:p>
          <w:p w:rsidR="00000000" w:rsidRPr="006929FE" w:rsidP="006929FE">
            <w:pPr>
              <w:pStyle w:val="ListBullet"/>
            </w:pPr>
            <w:r w:rsidRPr="006929FE">
              <w:t>fire regulations</w:t>
            </w:r>
          </w:p>
          <w:p w:rsidR="00000000" w:rsidRPr="006929FE" w:rsidP="006929FE">
            <w:pPr>
              <w:pStyle w:val="ListBullet"/>
            </w:pPr>
            <w:r w:rsidRPr="006929FE">
              <w:t>h</w:t>
            </w:r>
            <w:r w:rsidRPr="006929FE">
              <w:t>eritage legislation</w:t>
            </w:r>
          </w:p>
          <w:p w:rsidR="00000000" w:rsidRPr="006929FE" w:rsidP="006929FE">
            <w:pPr>
              <w:pStyle w:val="ListBullet"/>
            </w:pPr>
            <w:r w:rsidRPr="006929FE">
              <w:t>international standards</w:t>
            </w:r>
          </w:p>
          <w:p w:rsidR="00000000" w:rsidRPr="006929FE" w:rsidP="006929FE">
            <w:pPr>
              <w:pStyle w:val="ListBullet"/>
            </w:pPr>
            <w:r w:rsidRPr="006929FE">
              <w:t>local government</w:t>
            </w:r>
          </w:p>
          <w:p w:rsidR="00000000" w:rsidP="006929FE">
            <w:pPr>
              <w:pStyle w:val="ListBullet"/>
              <w:rPr>
                <w:lang w:val="en-NZ"/>
              </w:rPr>
            </w:pPr>
            <w:r w:rsidRPr="006929FE">
              <w:t>WIs, CIs, Business Operating Procedures (BOPs), Radiocommunications Assignment and Licensing Instructions (RALIs), assignment guidelines.</w:t>
            </w:r>
          </w:p>
        </w:tc>
      </w:tr>
      <w:tr w:rsidTr="005E11F4">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BoldandItalics"/>
              </w:rPr>
              <w:t>Customer requirements</w:t>
            </w:r>
            <w:r w:rsidRPr="006929FE">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availability of asset owner site personnel</w:t>
            </w:r>
          </w:p>
          <w:p w:rsidR="00000000" w:rsidRPr="006929FE" w:rsidP="006929FE">
            <w:pPr>
              <w:pStyle w:val="ListBullet"/>
            </w:pPr>
            <w:r w:rsidRPr="006929FE">
              <w:t>compatibility with rest of network</w:t>
            </w:r>
          </w:p>
          <w:p w:rsidR="00000000" w:rsidRPr="006929FE" w:rsidP="006929FE">
            <w:pPr>
              <w:pStyle w:val="ListBullet"/>
            </w:pPr>
            <w:r w:rsidRPr="006929FE">
              <w:t>timelines</w:t>
            </w:r>
          </w:p>
          <w:p w:rsidR="00000000" w:rsidRPr="006929FE" w:rsidP="006929FE">
            <w:pPr>
              <w:pStyle w:val="ListBullet"/>
            </w:pPr>
            <w:r w:rsidRPr="006929FE">
              <w:t>type of equipment</w:t>
            </w:r>
          </w:p>
          <w:p w:rsidR="00000000" w:rsidP="006929FE">
            <w:pPr>
              <w:pStyle w:val="ListBullet"/>
              <w:rPr>
                <w:lang w:val="en-NZ"/>
              </w:rPr>
            </w:pPr>
            <w:r w:rsidRPr="006929FE">
              <w:t>type of structure.</w:t>
            </w:r>
          </w:p>
        </w:tc>
      </w:tr>
      <w:tr w:rsidTr="005E11F4">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BoldandItalics"/>
              </w:rPr>
              <w:t>Tools</w:t>
            </w:r>
            <w:r w:rsidRPr="006929FE">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crane</w:t>
            </w:r>
          </w:p>
          <w:p w:rsidR="00000000" w:rsidRPr="006929FE" w:rsidP="006929FE">
            <w:pPr>
              <w:pStyle w:val="ListBullet"/>
            </w:pPr>
            <w:r w:rsidRPr="006929FE">
              <w:t>forklift</w:t>
            </w:r>
          </w:p>
          <w:p w:rsidR="00000000" w:rsidRPr="006929FE" w:rsidP="006929FE">
            <w:pPr>
              <w:pStyle w:val="ListBullet"/>
            </w:pPr>
            <w:r w:rsidRPr="006929FE">
              <w:t>hand tools</w:t>
            </w:r>
          </w:p>
          <w:p w:rsidR="00000000" w:rsidRPr="006929FE" w:rsidP="006929FE">
            <w:pPr>
              <w:pStyle w:val="ListBullet"/>
            </w:pPr>
            <w:r w:rsidRPr="006929FE">
              <w:t>load tension gauge</w:t>
            </w:r>
          </w:p>
          <w:p w:rsidR="00000000" w:rsidRPr="006929FE" w:rsidP="006929FE">
            <w:pPr>
              <w:pStyle w:val="ListBullet"/>
            </w:pPr>
            <w:r w:rsidRPr="006929FE">
              <w:t>mechanical</w:t>
            </w:r>
          </w:p>
          <w:p w:rsidR="00000000" w:rsidP="006929FE">
            <w:pPr>
              <w:pStyle w:val="ListBullet"/>
              <w:rPr>
                <w:lang w:val="en-NZ"/>
              </w:rPr>
            </w:pPr>
            <w:r w:rsidRPr="006929FE">
              <w:t>power tools.</w:t>
            </w:r>
          </w:p>
        </w:tc>
      </w:tr>
      <w:tr w:rsidTr="005E11F4">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BoldandItalics"/>
              </w:rPr>
              <w:t>Safety equipment</w:t>
            </w:r>
            <w:r w:rsidRPr="006929FE">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aerial safety belts and lines</w:t>
            </w:r>
          </w:p>
          <w:p w:rsidR="00000000" w:rsidRPr="006929FE" w:rsidP="006929FE">
            <w:pPr>
              <w:pStyle w:val="ListBullet"/>
            </w:pPr>
            <w:r w:rsidRPr="006929FE">
              <w:t>anchor straps</w:t>
            </w:r>
          </w:p>
          <w:p w:rsidR="00000000" w:rsidRPr="006929FE" w:rsidP="006929FE">
            <w:pPr>
              <w:pStyle w:val="ListBullet"/>
            </w:pPr>
            <w:r w:rsidRPr="006929FE">
              <w:t>anchors</w:t>
            </w:r>
          </w:p>
          <w:p w:rsidR="00000000" w:rsidRPr="006929FE" w:rsidP="006929FE">
            <w:pPr>
              <w:pStyle w:val="ListBullet"/>
            </w:pPr>
            <w:r w:rsidRPr="006929FE">
              <w:t>crane cage</w:t>
            </w:r>
          </w:p>
          <w:p w:rsidR="00000000" w:rsidRPr="006929FE" w:rsidP="006929FE">
            <w:pPr>
              <w:pStyle w:val="ListBullet"/>
            </w:pPr>
            <w:r w:rsidRPr="006929FE">
              <w:t>earmuffs</w:t>
            </w:r>
          </w:p>
          <w:p w:rsidR="00000000" w:rsidRPr="006929FE" w:rsidP="006929FE">
            <w:pPr>
              <w:pStyle w:val="ListBullet"/>
            </w:pPr>
            <w:r w:rsidRPr="006929FE">
              <w:t>elevated platform</w:t>
            </w:r>
          </w:p>
          <w:p w:rsidR="00000000" w:rsidRPr="006929FE" w:rsidP="006929FE">
            <w:pPr>
              <w:pStyle w:val="ListBullet"/>
            </w:pPr>
            <w:r w:rsidRPr="006929FE">
              <w:t>equipment guards</w:t>
            </w:r>
          </w:p>
          <w:p w:rsidR="00000000" w:rsidRPr="006929FE" w:rsidP="006929FE">
            <w:pPr>
              <w:pStyle w:val="ListBullet"/>
            </w:pPr>
            <w:r w:rsidRPr="006929FE">
              <w:t>fall arrest devices and systems</w:t>
            </w:r>
          </w:p>
          <w:p w:rsidR="00000000" w:rsidRPr="006929FE" w:rsidP="006929FE">
            <w:pPr>
              <w:pStyle w:val="ListBullet"/>
            </w:pPr>
            <w:r w:rsidRPr="006929FE">
              <w:t>fall constraint systems</w:t>
            </w:r>
          </w:p>
          <w:p w:rsidR="00000000" w:rsidRPr="006929FE" w:rsidP="006929FE">
            <w:pPr>
              <w:pStyle w:val="ListBullet"/>
            </w:pPr>
            <w:r w:rsidRPr="006929FE">
              <w:t>fall guarding systems</w:t>
            </w:r>
          </w:p>
          <w:p w:rsidR="00000000" w:rsidRPr="006929FE" w:rsidP="006929FE">
            <w:pPr>
              <w:pStyle w:val="ListBullet"/>
            </w:pPr>
            <w:r w:rsidRPr="006929FE">
              <w:t>flashing lights</w:t>
            </w:r>
          </w:p>
          <w:p w:rsidR="00000000" w:rsidRPr="006929FE" w:rsidP="006929FE">
            <w:pPr>
              <w:pStyle w:val="ListBullet"/>
            </w:pPr>
            <w:r w:rsidRPr="006929FE">
              <w:t>gloves</w:t>
            </w:r>
          </w:p>
          <w:p w:rsidR="00000000" w:rsidRPr="006929FE" w:rsidP="006929FE">
            <w:pPr>
              <w:pStyle w:val="ListBullet"/>
            </w:pPr>
            <w:r w:rsidRPr="006929FE">
              <w:t>guards</w:t>
            </w:r>
          </w:p>
          <w:p w:rsidR="00000000" w:rsidRPr="006929FE" w:rsidP="006929FE">
            <w:pPr>
              <w:pStyle w:val="ListBullet"/>
            </w:pPr>
            <w:r w:rsidRPr="006929FE">
              <w:t>helmets</w:t>
            </w:r>
          </w:p>
          <w:p w:rsidR="00000000" w:rsidRPr="006929FE" w:rsidP="006929FE">
            <w:pPr>
              <w:pStyle w:val="ListBullet"/>
            </w:pPr>
            <w:r w:rsidRPr="006929FE">
              <w:t>lanyards</w:t>
            </w:r>
          </w:p>
          <w:p w:rsidR="00000000" w:rsidRPr="006929FE" w:rsidP="006929FE">
            <w:pPr>
              <w:pStyle w:val="ListBullet"/>
            </w:pPr>
            <w:r w:rsidRPr="006929FE">
              <w:t>pulleys</w:t>
            </w:r>
          </w:p>
          <w:p w:rsidR="00000000" w:rsidRPr="006929FE" w:rsidP="006929FE">
            <w:pPr>
              <w:pStyle w:val="ListBullet"/>
            </w:pPr>
            <w:r w:rsidRPr="006929FE">
              <w:t>rescue harness</w:t>
            </w:r>
          </w:p>
          <w:p w:rsidR="00000000" w:rsidRPr="006929FE" w:rsidP="006929FE">
            <w:pPr>
              <w:pStyle w:val="ListBullet"/>
            </w:pPr>
            <w:r w:rsidRPr="006929FE">
              <w:t>r</w:t>
            </w:r>
            <w:r w:rsidRPr="006929FE">
              <w:t>igging plates</w:t>
            </w:r>
          </w:p>
          <w:p w:rsidR="00000000" w:rsidRPr="006929FE" w:rsidP="006929FE">
            <w:pPr>
              <w:pStyle w:val="ListBullet"/>
            </w:pPr>
            <w:r w:rsidRPr="006929FE">
              <w:t>rope clamps</w:t>
            </w:r>
          </w:p>
          <w:p w:rsidR="00000000" w:rsidRPr="006929FE" w:rsidP="006929FE">
            <w:pPr>
              <w:pStyle w:val="ListBullet"/>
            </w:pPr>
            <w:r w:rsidRPr="006929FE">
              <w:t>safety cages</w:t>
            </w:r>
          </w:p>
          <w:p w:rsidR="00000000" w:rsidRPr="006929FE" w:rsidP="006929FE">
            <w:pPr>
              <w:pStyle w:val="ListBullet"/>
            </w:pPr>
            <w:r w:rsidRPr="006929FE">
              <w:t>safety glasses</w:t>
            </w:r>
          </w:p>
          <w:p w:rsidR="00000000" w:rsidRPr="006929FE" w:rsidP="006929FE">
            <w:pPr>
              <w:pStyle w:val="ListBullet"/>
            </w:pPr>
            <w:r w:rsidRPr="006929FE">
              <w:t>safety harnesses:</w:t>
            </w:r>
          </w:p>
          <w:p w:rsidR="00000000" w:rsidRPr="006929FE" w:rsidP="006929FE">
            <w:pPr>
              <w:pStyle w:val="ListBullet2"/>
            </w:pPr>
            <w:r w:rsidRPr="006929FE">
              <w:t xml:space="preserve">basic </w:t>
            </w:r>
          </w:p>
          <w:p w:rsidR="00000000" w:rsidRPr="006929FE" w:rsidP="006929FE">
            <w:pPr>
              <w:pStyle w:val="ListBullet2"/>
            </w:pPr>
            <w:r w:rsidRPr="006929FE">
              <w:t xml:space="preserve">full body fall arrest </w:t>
            </w:r>
          </w:p>
          <w:p w:rsidR="00000000" w:rsidRPr="006929FE" w:rsidP="006929FE">
            <w:pPr>
              <w:pStyle w:val="ListBullet2"/>
            </w:pPr>
            <w:r w:rsidRPr="006929FE">
              <w:t>sit harness</w:t>
            </w:r>
          </w:p>
          <w:p w:rsidR="00000000" w:rsidRPr="006929FE" w:rsidP="006929FE">
            <w:pPr>
              <w:pStyle w:val="ListBullet"/>
            </w:pPr>
            <w:r w:rsidRPr="006929FE">
              <w:t>scaffold deck</w:t>
            </w:r>
          </w:p>
          <w:p w:rsidR="00000000" w:rsidRPr="006929FE" w:rsidP="006929FE">
            <w:pPr>
              <w:pStyle w:val="ListBullet"/>
            </w:pPr>
            <w:r w:rsidRPr="006929FE">
              <w:t xml:space="preserve">static lines </w:t>
            </w:r>
          </w:p>
          <w:p w:rsidR="00000000" w:rsidP="006929FE">
            <w:pPr>
              <w:pStyle w:val="ListBullet"/>
              <w:rPr>
                <w:lang w:val="en-NZ"/>
              </w:rPr>
            </w:pPr>
            <w:r w:rsidRPr="006929FE">
              <w:t>warning signs and tapes.</w:t>
            </w:r>
          </w:p>
        </w:tc>
      </w:tr>
      <w:tr w:rsidTr="005E11F4">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BoldandItalics"/>
              </w:rPr>
              <w:t>Installation plans</w:t>
            </w:r>
            <w:r w:rsidRPr="006929FE">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EMR hazard management plan against an on site situation</w:t>
            </w:r>
          </w:p>
          <w:p w:rsidR="00000000" w:rsidRPr="006929FE" w:rsidP="006929FE">
            <w:pPr>
              <w:pStyle w:val="ListBullet"/>
            </w:pPr>
            <w:r w:rsidRPr="006929FE">
              <w:t>fall arrest systems:</w:t>
            </w:r>
          </w:p>
          <w:p w:rsidR="00000000" w:rsidRPr="006929FE" w:rsidP="006929FE">
            <w:pPr>
              <w:pStyle w:val="ListBullet2"/>
            </w:pPr>
            <w:r w:rsidRPr="006929FE">
              <w:t xml:space="preserve">double lanyards </w:t>
            </w:r>
          </w:p>
          <w:p w:rsidR="00000000" w:rsidRPr="006929FE" w:rsidP="006929FE">
            <w:pPr>
              <w:pStyle w:val="ListBullet2"/>
            </w:pPr>
            <w:r w:rsidRPr="006929FE">
              <w:t>pole straps</w:t>
            </w:r>
          </w:p>
          <w:p w:rsidR="00000000" w:rsidRPr="006929FE" w:rsidP="006929FE">
            <w:pPr>
              <w:pStyle w:val="ListBullet2"/>
            </w:pPr>
            <w:r w:rsidRPr="006929FE">
              <w:t>static lines</w:t>
            </w:r>
          </w:p>
          <w:p w:rsidR="00000000" w:rsidRPr="006929FE" w:rsidP="006929FE">
            <w:pPr>
              <w:pStyle w:val="ListBullet"/>
            </w:pPr>
            <w:r w:rsidRPr="006929FE">
              <w:t>installation structures</w:t>
            </w:r>
          </w:p>
          <w:p w:rsidR="00000000" w:rsidRPr="006929FE" w:rsidP="006929FE">
            <w:pPr>
              <w:pStyle w:val="ListBullet"/>
            </w:pPr>
            <w:r w:rsidRPr="006929FE">
              <w:t>plans and specifications detailing:</w:t>
            </w:r>
          </w:p>
          <w:p w:rsidR="00000000" w:rsidRPr="006929FE" w:rsidP="006929FE">
            <w:pPr>
              <w:pStyle w:val="ListBullet2"/>
            </w:pPr>
            <w:r w:rsidRPr="006929FE">
              <w:t>cabling</w:t>
            </w:r>
          </w:p>
          <w:p w:rsidR="00000000" w:rsidRPr="006929FE" w:rsidP="006929FE">
            <w:pPr>
              <w:pStyle w:val="ListBullet2"/>
            </w:pPr>
            <w:r w:rsidRPr="006929FE">
              <w:t>compatibility issues</w:t>
            </w:r>
          </w:p>
          <w:p w:rsidR="00000000" w:rsidRPr="006929FE" w:rsidP="006929FE">
            <w:pPr>
              <w:pStyle w:val="ListBullet2"/>
            </w:pPr>
            <w:r w:rsidRPr="006929FE">
              <w:t>location of antennae and hardware</w:t>
            </w:r>
          </w:p>
          <w:p w:rsidR="00000000" w:rsidRPr="006929FE" w:rsidP="006929FE">
            <w:pPr>
              <w:pStyle w:val="ListBullet2"/>
            </w:pPr>
            <w:r w:rsidRPr="006929FE">
              <w:t>material types and quantities</w:t>
            </w:r>
          </w:p>
          <w:p w:rsidR="00000000" w:rsidRPr="006929FE" w:rsidP="006929FE">
            <w:pPr>
              <w:pStyle w:val="ListBullet2"/>
            </w:pPr>
            <w:r w:rsidRPr="006929FE">
              <w:t>tools required</w:t>
            </w:r>
          </w:p>
          <w:p w:rsidR="00000000" w:rsidRPr="006929FE" w:rsidP="006929FE">
            <w:pPr>
              <w:pStyle w:val="ListBullet"/>
            </w:pPr>
            <w:r w:rsidRPr="006929FE">
              <w:t xml:space="preserve">preparing for work at </w:t>
            </w:r>
            <w:r w:rsidRPr="006929FE">
              <w:t>a telecommunications site with optical fibre and laser equipment</w:t>
            </w:r>
          </w:p>
          <w:p w:rsidR="00000000" w:rsidRPr="006929FE" w:rsidP="006929FE">
            <w:pPr>
              <w:pStyle w:val="ListBullet"/>
            </w:pPr>
            <w:r w:rsidRPr="006929FE">
              <w:t>relevant legislation, codes, regulations and standards</w:t>
            </w:r>
          </w:p>
          <w:p w:rsidR="00000000" w:rsidRPr="006929FE" w:rsidP="006929FE">
            <w:pPr>
              <w:pStyle w:val="ListBullet"/>
            </w:pPr>
            <w:r w:rsidRPr="006929FE">
              <w:t>rigging systems, methods, and equipment</w:t>
            </w:r>
          </w:p>
          <w:p w:rsidR="00000000" w:rsidRPr="006929FE" w:rsidP="006929FE">
            <w:pPr>
              <w:pStyle w:val="ListBullet"/>
            </w:pPr>
            <w:r w:rsidRPr="006929FE">
              <w:t>safe working practices:</w:t>
            </w:r>
          </w:p>
          <w:p w:rsidR="00000000" w:rsidRPr="006929FE" w:rsidP="006929FE">
            <w:pPr>
              <w:pStyle w:val="ListBullet2"/>
            </w:pPr>
            <w:r w:rsidRPr="006929FE">
              <w:t>fall guarding</w:t>
            </w:r>
          </w:p>
          <w:p w:rsidR="00000000" w:rsidRPr="006929FE" w:rsidP="006929FE">
            <w:pPr>
              <w:pStyle w:val="ListBullet2"/>
            </w:pPr>
            <w:r w:rsidRPr="006929FE">
              <w:t>fall restraint systems</w:t>
            </w:r>
          </w:p>
          <w:p w:rsidR="00000000" w:rsidRPr="006929FE" w:rsidP="006929FE">
            <w:pPr>
              <w:pStyle w:val="ListBullet2"/>
            </w:pPr>
            <w:r w:rsidRPr="006929FE">
              <w:t>installation of fall arrest</w:t>
            </w:r>
          </w:p>
          <w:p w:rsidR="00000000" w:rsidRPr="006929FE" w:rsidP="006929FE">
            <w:pPr>
              <w:pStyle w:val="ListBullet2"/>
            </w:pPr>
            <w:r w:rsidRPr="006929FE">
              <w:t>lifting methods</w:t>
            </w:r>
          </w:p>
          <w:p w:rsidR="00000000" w:rsidRPr="006929FE" w:rsidP="006929FE">
            <w:pPr>
              <w:pStyle w:val="ListBullet2"/>
            </w:pPr>
            <w:r w:rsidRPr="006929FE">
              <w:t>load calculation</w:t>
            </w:r>
          </w:p>
          <w:p w:rsidR="00000000" w:rsidRPr="006929FE" w:rsidP="006929FE">
            <w:pPr>
              <w:pStyle w:val="ListBullet2"/>
            </w:pPr>
            <w:r w:rsidRPr="006929FE">
              <w:t>personal protective equipment</w:t>
            </w:r>
          </w:p>
          <w:p w:rsidR="00000000" w:rsidRPr="006929FE" w:rsidP="006929FE">
            <w:pPr>
              <w:pStyle w:val="ListBullet2"/>
            </w:pPr>
            <w:r w:rsidRPr="006929FE">
              <w:t>safety issues in roof work</w:t>
            </w:r>
          </w:p>
          <w:p w:rsidR="00000000" w:rsidRPr="006929FE" w:rsidP="006929FE">
            <w:pPr>
              <w:pStyle w:val="ListBullet2"/>
            </w:pPr>
            <w:r w:rsidRPr="006929FE">
              <w:t>safety plans</w:t>
            </w:r>
          </w:p>
          <w:p w:rsidR="00000000" w:rsidRPr="006929FE" w:rsidP="006929FE">
            <w:pPr>
              <w:pStyle w:val="ListBullet2"/>
            </w:pPr>
            <w:r w:rsidRPr="006929FE">
              <w:t>site hazard identification and control measures</w:t>
            </w:r>
          </w:p>
          <w:p w:rsidR="00000000" w:rsidRPr="006929FE" w:rsidP="006929FE">
            <w:pPr>
              <w:pStyle w:val="ListBullet"/>
            </w:pPr>
            <w:r w:rsidRPr="006929FE">
              <w:t>specifications for bolts:</w:t>
            </w:r>
          </w:p>
          <w:p w:rsidR="00000000" w:rsidRPr="006929FE" w:rsidP="006929FE">
            <w:pPr>
              <w:pStyle w:val="ListBullet2"/>
            </w:pPr>
            <w:r w:rsidRPr="006929FE">
              <w:t>high strength</w:t>
            </w:r>
          </w:p>
          <w:p w:rsidR="00000000" w:rsidRPr="006929FE" w:rsidP="006929FE">
            <w:pPr>
              <w:pStyle w:val="ListBullet2"/>
            </w:pPr>
            <w:r w:rsidRPr="006929FE">
              <w:t>high tensile</w:t>
            </w:r>
          </w:p>
          <w:p w:rsidR="00000000" w:rsidRPr="006929FE" w:rsidP="006929FE">
            <w:pPr>
              <w:pStyle w:val="ListBullet2"/>
            </w:pPr>
            <w:r w:rsidRPr="006929FE">
              <w:t>mild</w:t>
            </w:r>
          </w:p>
          <w:p w:rsidR="00000000" w:rsidRPr="006929FE" w:rsidP="006929FE">
            <w:pPr>
              <w:pStyle w:val="ListBullet2"/>
            </w:pPr>
            <w:r w:rsidRPr="006929FE">
              <w:t>stainless</w:t>
            </w:r>
          </w:p>
          <w:p w:rsidR="00000000" w:rsidRPr="006929FE" w:rsidP="006929FE">
            <w:pPr>
              <w:pStyle w:val="ListBullet2"/>
            </w:pPr>
            <w:r w:rsidRPr="006929FE">
              <w:t>torque requirements</w:t>
            </w:r>
          </w:p>
          <w:p w:rsidR="00000000" w:rsidRPr="006929FE" w:rsidP="006929FE">
            <w:pPr>
              <w:pStyle w:val="ListBullet"/>
            </w:pPr>
            <w:r w:rsidRPr="006929FE">
              <w:t>specifications f</w:t>
            </w:r>
            <w:r w:rsidRPr="006929FE">
              <w:t>or tensioning:</w:t>
            </w:r>
          </w:p>
          <w:p w:rsidR="00000000" w:rsidRPr="006929FE" w:rsidP="006929FE">
            <w:pPr>
              <w:pStyle w:val="ListBullet2"/>
            </w:pPr>
            <w:r w:rsidRPr="006929FE">
              <w:t>antenna mounts</w:t>
            </w:r>
          </w:p>
          <w:p w:rsidR="00000000" w:rsidRPr="006929FE" w:rsidP="006929FE">
            <w:pPr>
              <w:pStyle w:val="ListBullet2"/>
            </w:pPr>
            <w:r w:rsidRPr="006929FE">
              <w:t>load cells</w:t>
            </w:r>
          </w:p>
          <w:p w:rsidR="00000000" w:rsidRPr="006929FE" w:rsidP="006929FE">
            <w:pPr>
              <w:pStyle w:val="ListBullet2"/>
            </w:pPr>
            <w:r w:rsidRPr="006929FE">
              <w:t>temporary anchors</w:t>
            </w:r>
          </w:p>
          <w:p w:rsidR="00000000" w:rsidRPr="006929FE" w:rsidP="006929FE">
            <w:pPr>
              <w:pStyle w:val="ListBullet2"/>
            </w:pPr>
            <w:r w:rsidRPr="006929FE">
              <w:t>terminations:</w:t>
            </w:r>
          </w:p>
          <w:p w:rsidR="00000000" w:rsidRPr="006929FE" w:rsidP="006929FE">
            <w:pPr>
              <w:pStyle w:val="ListBullet3"/>
            </w:pPr>
            <w:r w:rsidRPr="006929FE">
              <w:t xml:space="preserve">bulldog grips </w:t>
            </w:r>
          </w:p>
          <w:p w:rsidR="00000000" w:rsidRPr="006929FE" w:rsidP="006929FE">
            <w:pPr>
              <w:pStyle w:val="ListBullet3"/>
            </w:pPr>
            <w:r w:rsidRPr="006929FE">
              <w:t xml:space="preserve">dead ends </w:t>
            </w:r>
          </w:p>
          <w:p w:rsidR="00000000" w:rsidP="006929FE">
            <w:pPr>
              <w:pStyle w:val="ListBullet3"/>
              <w:rPr>
                <w:lang w:val="en-NZ"/>
              </w:rPr>
            </w:pPr>
            <w:r w:rsidRPr="006929FE">
              <w:t>preformed.</w:t>
            </w:r>
          </w:p>
        </w:tc>
      </w:tr>
      <w:tr w:rsidTr="005E11F4">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BoldandItalics"/>
              </w:rPr>
              <w:t>Procure materials</w:t>
            </w:r>
            <w:r w:rsidRPr="006929FE">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handling</w:t>
            </w:r>
          </w:p>
          <w:p w:rsidR="00000000" w:rsidRPr="006929FE" w:rsidP="006929FE">
            <w:pPr>
              <w:pStyle w:val="ListBullet"/>
            </w:pPr>
            <w:r w:rsidRPr="006929FE">
              <w:t>purchasing</w:t>
            </w:r>
          </w:p>
          <w:p w:rsidR="00000000" w:rsidRPr="006929FE" w:rsidP="006929FE">
            <w:pPr>
              <w:pStyle w:val="ListBullet"/>
            </w:pPr>
            <w:r w:rsidRPr="006929FE">
              <w:t>storage</w:t>
            </w:r>
          </w:p>
          <w:p w:rsidR="00000000" w:rsidP="006929FE">
            <w:pPr>
              <w:pStyle w:val="ListBullet"/>
              <w:rPr>
                <w:lang w:val="en-NZ"/>
              </w:rPr>
            </w:pPr>
            <w:r w:rsidRPr="006929FE">
              <w:t>withdrawal from stock or stores.</w:t>
            </w:r>
          </w:p>
        </w:tc>
      </w:tr>
      <w:tr w:rsidTr="005E11F4">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BoldandItalics"/>
              </w:rPr>
              <w:t>Equipment</w:t>
            </w:r>
            <w:r w:rsidRPr="006929FE">
              <w:t xml:space="preserve"> may include:</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antenna systems</w:t>
            </w:r>
          </w:p>
          <w:p w:rsidR="00000000" w:rsidRPr="006929FE" w:rsidP="006929FE">
            <w:pPr>
              <w:pStyle w:val="ListBullet"/>
            </w:pPr>
            <w:r w:rsidRPr="006929FE">
              <w:t>cabinets</w:t>
            </w:r>
          </w:p>
          <w:p w:rsidR="00000000" w:rsidRPr="006929FE" w:rsidP="006929FE">
            <w:pPr>
              <w:pStyle w:val="ListBullet"/>
            </w:pPr>
            <w:r w:rsidRPr="006929FE">
              <w:t>cable trays</w:t>
            </w:r>
          </w:p>
          <w:p w:rsidR="00000000" w:rsidRPr="006929FE" w:rsidP="006929FE">
            <w:pPr>
              <w:pStyle w:val="ListBullet"/>
            </w:pPr>
            <w:r w:rsidRPr="006929FE">
              <w:t>coaxial feeders and connectors</w:t>
            </w:r>
          </w:p>
          <w:p w:rsidR="00000000" w:rsidRPr="006929FE" w:rsidP="006929FE">
            <w:pPr>
              <w:pStyle w:val="ListBullet"/>
            </w:pPr>
            <w:r w:rsidRPr="006929FE">
              <w:t>connectors</w:t>
            </w:r>
          </w:p>
          <w:p w:rsidR="00000000" w:rsidRPr="006929FE" w:rsidP="006929FE">
            <w:pPr>
              <w:pStyle w:val="ListBullet"/>
            </w:pPr>
            <w:r w:rsidRPr="006929FE">
              <w:t>ducting</w:t>
            </w:r>
          </w:p>
          <w:p w:rsidR="00000000" w:rsidRPr="006929FE" w:rsidP="006929FE">
            <w:pPr>
              <w:pStyle w:val="ListBullet"/>
            </w:pPr>
            <w:r w:rsidRPr="006929FE">
              <w:t>earthing systems in communications</w:t>
            </w:r>
          </w:p>
          <w:p w:rsidR="00000000" w:rsidRPr="006929FE" w:rsidP="006929FE">
            <w:pPr>
              <w:pStyle w:val="ListBullet"/>
            </w:pPr>
            <w:r w:rsidRPr="006929FE">
              <w:t>feeders</w:t>
            </w:r>
          </w:p>
          <w:p w:rsidR="00000000" w:rsidRPr="006929FE" w:rsidP="006929FE">
            <w:pPr>
              <w:pStyle w:val="ListBullet"/>
            </w:pPr>
            <w:r w:rsidRPr="006929FE">
              <w:t>frames</w:t>
            </w:r>
          </w:p>
          <w:p w:rsidR="00000000" w:rsidRPr="006929FE" w:rsidP="006929FE">
            <w:pPr>
              <w:pStyle w:val="ListBullet"/>
            </w:pPr>
            <w:r w:rsidRPr="006929FE">
              <w:t>microwave systems</w:t>
            </w:r>
          </w:p>
          <w:p w:rsidR="00000000" w:rsidRPr="006929FE" w:rsidP="006929FE">
            <w:pPr>
              <w:pStyle w:val="ListBullet"/>
            </w:pPr>
            <w:r w:rsidRPr="006929FE">
              <w:t>optical fibre cable and equipment on network structures</w:t>
            </w:r>
          </w:p>
          <w:p w:rsidR="00000000" w:rsidRPr="006929FE" w:rsidP="006929FE">
            <w:pPr>
              <w:pStyle w:val="ListBullet"/>
            </w:pPr>
            <w:r w:rsidRPr="006929FE">
              <w:t>steel work</w:t>
            </w:r>
          </w:p>
          <w:p w:rsidR="00000000" w:rsidRPr="006929FE" w:rsidP="006929FE">
            <w:pPr>
              <w:pStyle w:val="ListBullet"/>
            </w:pPr>
            <w:r w:rsidRPr="006929FE">
              <w:t>terminating blocks</w:t>
            </w:r>
          </w:p>
          <w:p w:rsidR="00000000" w:rsidP="006929FE">
            <w:pPr>
              <w:pStyle w:val="ListBullet"/>
              <w:rPr>
                <w:lang w:val="en-NZ"/>
              </w:rPr>
            </w:pPr>
            <w:r w:rsidRPr="006929FE">
              <w:t>waveguide.</w:t>
            </w:r>
          </w:p>
        </w:tc>
      </w:tr>
      <w:tr w:rsidTr="005E11F4">
        <w:tblPrEx>
          <w:tblW w:w="0" w:type="auto"/>
          <w:tblLayout w:type="fixed"/>
          <w:tblCellMar>
            <w:left w:w="62" w:type="dxa"/>
            <w:right w:w="62" w:type="dxa"/>
          </w:tblCellMar>
          <w:tblLook w:val="0000"/>
        </w:tblPrEx>
        <w:tc>
          <w:tcPr>
            <w:tcW w:w="3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BoldandItalics"/>
              </w:rPr>
              <w:t>Testing</w:t>
            </w:r>
            <w:r w:rsidRPr="006929FE">
              <w:t xml:space="preserve"> may relate to:</w:t>
            </w:r>
          </w:p>
        </w:tc>
        <w:tc>
          <w:tcPr>
            <w:tcW w:w="5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ListBullet"/>
            </w:pPr>
            <w:r w:rsidRPr="006929FE">
              <w:t>alignment of antennas and line of sight systems</w:t>
            </w:r>
          </w:p>
          <w:p w:rsidR="00000000" w:rsidRPr="006929FE" w:rsidP="006929FE">
            <w:pPr>
              <w:pStyle w:val="ListBullet"/>
            </w:pPr>
            <w:r w:rsidRPr="006929FE">
              <w:t xml:space="preserve">antennae </w:t>
            </w:r>
          </w:p>
          <w:p w:rsidR="00000000" w:rsidRPr="006929FE" w:rsidP="006929FE">
            <w:pPr>
              <w:pStyle w:val="ListBullet"/>
            </w:pPr>
            <w:r w:rsidRPr="006929FE">
              <w:t xml:space="preserve">cables </w:t>
            </w:r>
          </w:p>
          <w:p w:rsidR="00000000" w:rsidRPr="006929FE" w:rsidP="006929FE">
            <w:pPr>
              <w:pStyle w:val="ListBullet"/>
            </w:pPr>
            <w:r w:rsidRPr="006929FE">
              <w:t>connectors</w:t>
            </w:r>
          </w:p>
          <w:p w:rsidR="00000000" w:rsidRPr="006929FE" w:rsidP="006929FE">
            <w:pPr>
              <w:pStyle w:val="ListBullet"/>
            </w:pPr>
            <w:r w:rsidRPr="006929FE">
              <w:t>earthing</w:t>
            </w:r>
          </w:p>
          <w:p w:rsidR="00000000" w:rsidRPr="006929FE" w:rsidP="006929FE">
            <w:pPr>
              <w:pStyle w:val="ListBullet"/>
            </w:pPr>
            <w:r w:rsidRPr="006929FE">
              <w:t xml:space="preserve">feeders. </w:t>
            </w:r>
          </w:p>
        </w:tc>
      </w:tr>
    </w:tbl>
    <w:p w:rsidR="005E11F4" w:rsidP="006929FE">
      <w:pPr>
        <w:pStyle w:val="BodyText"/>
      </w:pPr>
    </w:p>
    <w:p w:rsidR="005E11F4" w:rsidP="006929FE">
      <w:pPr>
        <w:pStyle w:val="BodyText"/>
      </w:pPr>
    </w:p>
    <w:p w:rsidR="00000000" w:rsidRPr="006929FE" w:rsidP="006929FE">
      <w:pPr>
        <w:pStyle w:val="Heading1"/>
      </w:pPr>
      <w:bookmarkStart w:id="12" w:name="O_209535"/>
      <w:bookmarkEnd w:id="12"/>
      <w:r w:rsidRPr="006929FE">
        <w:t>Unit Sector(s)</w:t>
      </w:r>
    </w:p>
    <w:tbl>
      <w:tblPr>
        <w:tblW w:w="0" w:type="auto"/>
        <w:tblLayout w:type="fixed"/>
        <w:tblCellMar>
          <w:left w:w="62" w:type="dxa"/>
          <w:right w:w="62" w:type="dxa"/>
        </w:tblCellMar>
        <w:tblLook w:val="0000"/>
      </w:tblPr>
      <w:tblGrid>
        <w:gridCol w:w="2534"/>
        <w:gridCol w:w="5988"/>
      </w:tblGrid>
      <w:tr w:rsidTr="005E11F4">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Unit sector</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Telecommunications</w:t>
            </w:r>
          </w:p>
        </w:tc>
      </w:tr>
    </w:tbl>
    <w:p w:rsidR="005E11F4" w:rsidP="006929FE">
      <w:pPr>
        <w:pStyle w:val="BodyText"/>
      </w:pPr>
    </w:p>
    <w:p w:rsidR="005E11F4" w:rsidP="006929FE">
      <w:pPr>
        <w:pStyle w:val="BodyText"/>
      </w:pPr>
    </w:p>
    <w:p w:rsidR="00000000" w:rsidRPr="006929FE" w:rsidP="006929FE">
      <w:pPr>
        <w:pStyle w:val="Heading1"/>
      </w:pPr>
      <w:bookmarkStart w:id="13" w:name="O_209532"/>
      <w:bookmarkEnd w:id="13"/>
      <w:r w:rsidRPr="006929FE">
        <w:t>Co-requisite units</w:t>
      </w:r>
    </w:p>
    <w:tbl>
      <w:tblPr>
        <w:tblW w:w="0" w:type="auto"/>
        <w:tblLayout w:type="fixed"/>
        <w:tblCellMar>
          <w:left w:w="62" w:type="dxa"/>
          <w:right w:w="62" w:type="dxa"/>
        </w:tblCellMar>
        <w:tblLook w:val="0000"/>
      </w:tblPr>
      <w:tblGrid>
        <w:gridCol w:w="2603"/>
        <w:gridCol w:w="1480"/>
        <w:gridCol w:w="4439"/>
      </w:tblGrid>
      <w:tr w:rsidTr="005E11F4">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Co-requisite units</w:t>
            </w:r>
          </w:p>
        </w:tc>
        <w:tc>
          <w:tcPr>
            <w:tcW w:w="59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p>
        </w:tc>
      </w:tr>
      <w:tr w:rsidTr="005E11F4">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p>
        </w:tc>
      </w:tr>
    </w:tbl>
    <w:p w:rsidR="005E11F4" w:rsidP="006929FE">
      <w:pPr>
        <w:pStyle w:val="BodyText"/>
      </w:pPr>
    </w:p>
    <w:p w:rsidR="005E11F4" w:rsidP="006929FE">
      <w:pPr>
        <w:pStyle w:val="BodyText"/>
      </w:pPr>
    </w:p>
    <w:p w:rsidR="00000000" w:rsidRPr="006929FE" w:rsidP="006929FE">
      <w:pPr>
        <w:pStyle w:val="Heading1"/>
      </w:pPr>
      <w:bookmarkStart w:id="14" w:name="O_209534"/>
      <w:bookmarkEnd w:id="14"/>
      <w:r w:rsidRPr="006929FE">
        <w:t>Competency field</w:t>
      </w:r>
    </w:p>
    <w:tbl>
      <w:tblPr>
        <w:tblW w:w="0" w:type="auto"/>
        <w:tblLayout w:type="fixed"/>
        <w:tblCellMar>
          <w:left w:w="62" w:type="dxa"/>
          <w:right w:w="62" w:type="dxa"/>
        </w:tblCellMar>
        <w:tblLook w:val="0000"/>
      </w:tblPr>
      <w:tblGrid>
        <w:gridCol w:w="2735"/>
        <w:gridCol w:w="5787"/>
      </w:tblGrid>
      <w:tr w:rsidTr="005E11F4">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FE">
            <w:pPr>
              <w:pStyle w:val="BodyText"/>
              <w:rPr>
                <w:lang w:val="en-NZ"/>
              </w:rPr>
            </w:pPr>
            <w:r w:rsidRPr="006929FE">
              <w:rPr>
                <w:rStyle w:val="SpecialBold"/>
              </w:rPr>
              <w:t>Competency field</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FE" w:rsidP="006929FE">
            <w:pPr>
              <w:pStyle w:val="BodyText"/>
            </w:pPr>
            <w:r w:rsidRPr="006929FE">
              <w:t>Telecommunications Rigging Installation</w:t>
            </w:r>
          </w:p>
        </w:tc>
      </w:tr>
    </w:tbl>
    <w:p w:rsidR="005E11F4" w:rsidP="006929FE">
      <w:pPr>
        <w:pStyle w:val="BodyText"/>
      </w:pPr>
    </w:p>
    <w:p w:rsidR="005E11F4" w:rsidP="006929FE">
      <w:pPr>
        <w:pStyle w:val="BodyText"/>
      </w:pPr>
    </w:p>
    <w:p w:rsidR="00000000" w:rsidRPr="006929FE" w:rsidP="006929FE"/>
    <w:sectPr w:rsidSect="006929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1F4" w:rsidP="005E11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4" w:rsidP="006929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E11F4" w:rsidP="006929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11F4" w:rsidP="006929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FE" w:rsidRPr="005E11F4" w:rsidP="005E11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F4" w:rsidRPr="002D2AF8" w:rsidP="006929FE">
    <w:pPr>
      <w:pStyle w:val="Header"/>
      <w:framePr w:wrap="around"/>
    </w:pPr>
    <w:r>
      <w:fldChar w:fldCharType="begin"/>
    </w:r>
    <w:r>
      <w:instrText xml:space="preserve"> TITLE   \* MERGEFORMAT </w:instrText>
    </w:r>
    <w:r>
      <w:fldChar w:fldCharType="separate"/>
    </w:r>
    <w:r>
      <w:t>ICTTCR3191A Install radio plant and equipment on telecommunications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E11F4" w:rsidP="006929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2D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69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2F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9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9FE"/>
    <w:pPr>
      <w:spacing w:before="360" w:after="60"/>
      <w:outlineLvl w:val="0"/>
    </w:pPr>
    <w:rPr>
      <w:sz w:val="32"/>
    </w:rPr>
  </w:style>
  <w:style w:type="paragraph" w:styleId="Heading2">
    <w:name w:val="heading 2"/>
    <w:basedOn w:val="HeadingBase"/>
    <w:next w:val="BodyText"/>
    <w:link w:val="Heading2Char"/>
    <w:qFormat/>
    <w:rsid w:val="006929FE"/>
    <w:pPr>
      <w:keepLines/>
      <w:spacing w:before="240" w:after="120"/>
      <w:outlineLvl w:val="1"/>
    </w:pPr>
    <w:rPr>
      <w:sz w:val="28"/>
      <w:szCs w:val="40"/>
    </w:rPr>
  </w:style>
  <w:style w:type="paragraph" w:styleId="Heading3">
    <w:name w:val="heading 3"/>
    <w:basedOn w:val="HeadingBase"/>
    <w:next w:val="BodyText"/>
    <w:link w:val="Heading3Char"/>
    <w:qFormat/>
    <w:rsid w:val="006929FE"/>
    <w:pPr>
      <w:spacing w:before="180" w:after="120"/>
      <w:outlineLvl w:val="2"/>
    </w:pPr>
    <w:rPr>
      <w:spacing w:val="-10"/>
      <w:kern w:val="32"/>
    </w:rPr>
  </w:style>
  <w:style w:type="paragraph" w:styleId="Heading4">
    <w:name w:val="heading 4"/>
    <w:basedOn w:val="HeadingBase"/>
    <w:next w:val="BodyText"/>
    <w:link w:val="Heading4Char"/>
    <w:qFormat/>
    <w:rsid w:val="006929FE"/>
    <w:pPr>
      <w:spacing w:before="160" w:after="120"/>
      <w:outlineLvl w:val="3"/>
    </w:pPr>
    <w:rPr>
      <w:sz w:val="22"/>
    </w:rPr>
  </w:style>
  <w:style w:type="paragraph" w:styleId="Heading5">
    <w:name w:val="heading 5"/>
    <w:basedOn w:val="HeadingBase"/>
    <w:next w:val="Normal"/>
    <w:link w:val="Heading5Char"/>
    <w:qFormat/>
    <w:rsid w:val="006929FE"/>
    <w:pPr>
      <w:spacing w:before="80"/>
      <w:outlineLvl w:val="4"/>
    </w:pPr>
    <w:rPr>
      <w:color w:val="918585"/>
      <w:sz w:val="20"/>
    </w:rPr>
  </w:style>
  <w:style w:type="paragraph" w:styleId="Heading6">
    <w:name w:val="heading 6"/>
    <w:basedOn w:val="HeadingBase"/>
    <w:next w:val="Normal"/>
    <w:link w:val="Heading6Char"/>
    <w:qFormat/>
    <w:rsid w:val="006929FE"/>
    <w:pPr>
      <w:spacing w:before="60"/>
      <w:outlineLvl w:val="5"/>
    </w:pPr>
    <w:rPr>
      <w:color w:val="918585"/>
      <w:sz w:val="20"/>
    </w:rPr>
  </w:style>
  <w:style w:type="paragraph" w:styleId="Heading7">
    <w:name w:val="heading 7"/>
    <w:basedOn w:val="Normal"/>
    <w:next w:val="Normal"/>
    <w:link w:val="Heading7Char"/>
    <w:qFormat/>
    <w:rsid w:val="006929FE"/>
    <w:pPr>
      <w:ind w:left="720"/>
      <w:outlineLvl w:val="6"/>
    </w:pPr>
    <w:rPr>
      <w:i/>
    </w:rPr>
  </w:style>
  <w:style w:type="paragraph" w:styleId="Heading8">
    <w:name w:val="heading 8"/>
    <w:basedOn w:val="Normal"/>
    <w:next w:val="Normal"/>
    <w:link w:val="Heading8Char"/>
    <w:qFormat/>
    <w:rsid w:val="006929FE"/>
    <w:pPr>
      <w:ind w:left="720"/>
      <w:outlineLvl w:val="7"/>
    </w:pPr>
    <w:rPr>
      <w:i/>
    </w:rPr>
  </w:style>
  <w:style w:type="paragraph" w:styleId="Heading9">
    <w:name w:val="heading 9"/>
    <w:basedOn w:val="Normal"/>
    <w:next w:val="Normal"/>
    <w:link w:val="Heading9Char"/>
    <w:qFormat/>
    <w:rsid w:val="006929FE"/>
    <w:pPr>
      <w:ind w:left="720"/>
      <w:outlineLvl w:val="8"/>
    </w:pPr>
    <w:rPr>
      <w:i/>
    </w:rPr>
  </w:style>
  <w:style w:type="character" w:default="1" w:styleId="DefaultParagraphFont">
    <w:name w:val="Default Paragraph Font"/>
    <w:uiPriority w:val="1"/>
    <w:unhideWhenUsed/>
    <w:rsid w:val="00692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9FE"/>
  </w:style>
  <w:style w:type="character" w:customStyle="1" w:styleId="Heading1Char">
    <w:name w:val="Heading 1 Char"/>
    <w:basedOn w:val="DefaultParagraphFont"/>
    <w:link w:val="Heading1"/>
    <w:rsid w:val="006929FE"/>
    <w:rPr>
      <w:rFonts w:ascii="Times New Roman" w:eastAsia="Times New Roman" w:hAnsi="Times New Roman" w:cs="Times New Roman"/>
      <w:b/>
      <w:sz w:val="32"/>
      <w:szCs w:val="20"/>
      <w:lang w:eastAsia="en-US"/>
    </w:rPr>
  </w:style>
  <w:style w:type="paragraph" w:styleId="BodyText">
    <w:name w:val="Body Text"/>
    <w:basedOn w:val="Normal"/>
    <w:link w:val="BodyTextChar"/>
    <w:rsid w:val="006929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9FE"/>
    <w:rPr>
      <w:rFonts w:ascii="Times New Roman" w:eastAsia="Times New Roman" w:hAnsi="Times New Roman" w:cs="Times New Roman"/>
      <w:sz w:val="24"/>
      <w:lang w:eastAsia="en-US"/>
    </w:rPr>
  </w:style>
  <w:style w:type="paragraph" w:styleId="Footer">
    <w:name w:val="footer"/>
    <w:basedOn w:val="Normal"/>
    <w:link w:val="FooterChar"/>
    <w:rsid w:val="00692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9FE"/>
    <w:rPr>
      <w:rFonts w:ascii="Times New Roman" w:eastAsia="Times New Roman" w:hAnsi="Times New Roman" w:cs="Times New Roman"/>
      <w:sz w:val="16"/>
      <w:lang w:eastAsia="en-US"/>
    </w:rPr>
  </w:style>
  <w:style w:type="paragraph" w:styleId="List">
    <w:name w:val="List"/>
    <w:basedOn w:val="BodyText"/>
    <w:next w:val="BodyText"/>
    <w:rsid w:val="006929FE"/>
    <w:pPr>
      <w:tabs>
        <w:tab w:val="left" w:pos="340"/>
      </w:tabs>
      <w:spacing w:before="60" w:after="60"/>
      <w:ind w:left="340" w:hanging="340"/>
    </w:pPr>
  </w:style>
  <w:style w:type="paragraph" w:styleId="ListBullet">
    <w:name w:val="List Bullet"/>
    <w:basedOn w:val="List"/>
    <w:rsid w:val="006929FE"/>
    <w:pPr>
      <w:numPr>
        <w:numId w:val="14"/>
      </w:numPr>
      <w:tabs>
        <w:tab w:val="clear" w:pos="340"/>
      </w:tabs>
      <w:spacing w:before="40" w:after="40"/>
    </w:pPr>
  </w:style>
  <w:style w:type="character" w:customStyle="1" w:styleId="SpecialBold">
    <w:name w:val="Special Bold"/>
    <w:basedOn w:val="DefaultParagraphFont"/>
    <w:rsid w:val="006929FE"/>
    <w:rPr>
      <w:b/>
      <w:spacing w:val="0"/>
    </w:rPr>
  </w:style>
  <w:style w:type="paragraph" w:styleId="ListBullet2">
    <w:name w:val="List Bullet 2"/>
    <w:basedOn w:val="List2"/>
    <w:rsid w:val="006929FE"/>
    <w:pPr>
      <w:numPr>
        <w:numId w:val="15"/>
      </w:numPr>
      <w:tabs>
        <w:tab w:val="clear" w:pos="680"/>
      </w:tabs>
    </w:pPr>
  </w:style>
  <w:style w:type="paragraph" w:customStyle="1" w:styleId="SuperHeading">
    <w:name w:val="SuperHeading"/>
    <w:basedOn w:val="Normal"/>
    <w:rsid w:val="006929FE"/>
    <w:pPr>
      <w:spacing w:before="240" w:after="120"/>
      <w:outlineLvl w:val="0"/>
    </w:pPr>
    <w:rPr>
      <w:rFonts w:ascii="Times New Roman" w:hAnsi="Times New Roman"/>
      <w:b/>
      <w:sz w:val="28"/>
    </w:rPr>
  </w:style>
  <w:style w:type="paragraph" w:customStyle="1" w:styleId="AllowPageBreak">
    <w:name w:val="AllowPageBreak"/>
    <w:rsid w:val="006929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9FE"/>
    <w:pPr>
      <w:tabs>
        <w:tab w:val="left" w:pos="680"/>
      </w:tabs>
      <w:spacing w:before="60" w:after="60"/>
      <w:ind w:left="680" w:hanging="340"/>
    </w:pPr>
  </w:style>
  <w:style w:type="paragraph" w:styleId="ListBullet3">
    <w:name w:val="List Bullet 3"/>
    <w:basedOn w:val="List3"/>
    <w:rsid w:val="006929FE"/>
    <w:pPr>
      <w:numPr>
        <w:numId w:val="3"/>
      </w:numPr>
      <w:tabs>
        <w:tab w:val="clear" w:pos="1021"/>
      </w:tabs>
      <w:ind w:left="1037" w:hanging="357"/>
    </w:pPr>
  </w:style>
  <w:style w:type="character" w:customStyle="1" w:styleId="BoldandItalics">
    <w:name w:val="Bold and Italics"/>
    <w:qFormat/>
    <w:rsid w:val="006929FE"/>
    <w:rPr>
      <w:b/>
      <w:i/>
      <w:u w:val="none"/>
    </w:rPr>
  </w:style>
  <w:style w:type="character" w:customStyle="1" w:styleId="Heading2Char">
    <w:name w:val="Heading 2 Char"/>
    <w:basedOn w:val="DefaultParagraphFont"/>
    <w:link w:val="Heading2"/>
    <w:rsid w:val="006929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9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9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9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9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9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9FE"/>
    <w:rPr>
      <w:rFonts w:ascii="Courier New" w:eastAsia="Times New Roman" w:hAnsi="Courier New" w:cs="Times New Roman"/>
      <w:i/>
      <w:szCs w:val="20"/>
      <w:lang w:eastAsia="en-US"/>
    </w:rPr>
  </w:style>
  <w:style w:type="paragraph" w:customStyle="1" w:styleId="HeadingBase">
    <w:name w:val="Heading Base"/>
    <w:rsid w:val="00692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9FE"/>
    <w:pPr>
      <w:tabs>
        <w:tab w:val="right" w:leader="dot" w:pos="9072"/>
      </w:tabs>
      <w:ind w:left="567"/>
    </w:pPr>
    <w:rPr>
      <w:szCs w:val="22"/>
    </w:rPr>
  </w:style>
  <w:style w:type="paragraph" w:customStyle="1" w:styleId="TOCBase">
    <w:name w:val="TOC Base"/>
    <w:rsid w:val="00692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9FE"/>
    <w:pPr>
      <w:tabs>
        <w:tab w:val="right" w:leader="dot" w:pos="9072"/>
      </w:tabs>
      <w:spacing w:before="40" w:after="40"/>
      <w:ind w:left="284"/>
    </w:pPr>
    <w:rPr>
      <w:rFonts w:ascii="Times New Roman" w:hAnsi="Times New Roman"/>
    </w:rPr>
  </w:style>
  <w:style w:type="paragraph" w:styleId="TOC1">
    <w:name w:val="toc 1"/>
    <w:basedOn w:val="TOCBase"/>
    <w:next w:val="Normal"/>
    <w:rsid w:val="006929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9FE"/>
    <w:pPr>
      <w:spacing w:before="5040"/>
      <w:jc w:val="center"/>
    </w:pPr>
    <w:rPr>
      <w:sz w:val="48"/>
      <w:szCs w:val="72"/>
      <w:lang w:val="en-US"/>
    </w:rPr>
  </w:style>
  <w:style w:type="character" w:customStyle="1" w:styleId="TitleChar">
    <w:name w:val="Title Char"/>
    <w:basedOn w:val="DefaultParagraphFont"/>
    <w:link w:val="Title"/>
    <w:rsid w:val="00692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9FE"/>
    <w:pPr>
      <w:tabs>
        <w:tab w:val="left" w:pos="3600"/>
        <w:tab w:val="left" w:pos="3958"/>
      </w:tabs>
    </w:pPr>
  </w:style>
  <w:style w:type="paragraph" w:customStyle="1" w:styleId="Note">
    <w:name w:val="Note"/>
    <w:basedOn w:val="BodyText"/>
    <w:rsid w:val="00692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9FE"/>
    <w:pPr>
      <w:framePr w:wrap="auto" w:hAnchor="text" w:y="6049"/>
    </w:pPr>
    <w:rPr>
      <w:color w:val="000000"/>
      <w:sz w:val="40"/>
    </w:rPr>
  </w:style>
  <w:style w:type="paragraph" w:customStyle="1" w:styleId="TOCTitle">
    <w:name w:val="TOCTitle"/>
    <w:basedOn w:val="Heading1"/>
    <w:rsid w:val="006929FE"/>
    <w:pPr>
      <w:spacing w:after="240"/>
      <w:jc w:val="center"/>
      <w:outlineLvl w:val="9"/>
    </w:pPr>
    <w:rPr>
      <w:caps/>
    </w:rPr>
  </w:style>
  <w:style w:type="paragraph" w:customStyle="1" w:styleId="Version">
    <w:name w:val="Version"/>
    <w:rsid w:val="006929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29FE"/>
    <w:pPr>
      <w:keepNext w:val="0"/>
      <w:tabs>
        <w:tab w:val="right" w:pos="4176"/>
      </w:tabs>
      <w:ind w:left="198" w:hanging="198"/>
    </w:pPr>
    <w:rPr>
      <w:rFonts w:ascii="Garamond" w:hAnsi="Garamond"/>
    </w:rPr>
  </w:style>
  <w:style w:type="paragraph" w:styleId="IndexHeading">
    <w:name w:val="index heading"/>
    <w:basedOn w:val="Normal"/>
    <w:next w:val="Index1"/>
    <w:semiHidden/>
    <w:rsid w:val="006929FE"/>
    <w:pPr>
      <w:spacing w:before="120" w:after="120"/>
    </w:pPr>
    <w:rPr>
      <w:rFonts w:ascii="Arial" w:hAnsi="Arial"/>
      <w:b/>
      <w:color w:val="918585"/>
      <w:sz w:val="24"/>
    </w:rPr>
  </w:style>
  <w:style w:type="paragraph" w:styleId="Header">
    <w:name w:val="header"/>
    <w:basedOn w:val="Normal"/>
    <w:link w:val="HeaderChar"/>
    <w:rsid w:val="00692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9FE"/>
    <w:rPr>
      <w:rFonts w:ascii="Times New Roman" w:eastAsia="Times New Roman" w:hAnsi="Times New Roman" w:cs="Times New Roman"/>
      <w:sz w:val="16"/>
      <w:szCs w:val="20"/>
      <w:lang w:val="en-GB" w:eastAsia="en-US"/>
    </w:rPr>
  </w:style>
  <w:style w:type="paragraph" w:customStyle="1" w:styleId="Chapter">
    <w:name w:val="Chapter"/>
    <w:basedOn w:val="Normal"/>
    <w:rsid w:val="006929FE"/>
    <w:pPr>
      <w:spacing w:before="240"/>
    </w:pPr>
    <w:rPr>
      <w:rFonts w:ascii="Times New Roman" w:hAnsi="Times New Roman"/>
      <w:smallCaps/>
      <w:spacing w:val="80"/>
      <w:sz w:val="28"/>
    </w:rPr>
  </w:style>
  <w:style w:type="paragraph" w:customStyle="1" w:styleId="InChapter">
    <w:name w:val="InChapter"/>
    <w:basedOn w:val="Heading3"/>
    <w:rsid w:val="006929FE"/>
    <w:pPr>
      <w:spacing w:after="240"/>
      <w:outlineLvl w:val="9"/>
    </w:pPr>
    <w:rPr>
      <w:noProof/>
    </w:rPr>
  </w:style>
  <w:style w:type="paragraph" w:styleId="Index2">
    <w:name w:val="index 2"/>
    <w:basedOn w:val="Normal"/>
    <w:next w:val="Normal"/>
    <w:semiHidden/>
    <w:rsid w:val="006929FE"/>
    <w:pPr>
      <w:tabs>
        <w:tab w:val="right" w:pos="4176"/>
      </w:tabs>
      <w:ind w:left="568" w:hanging="284"/>
    </w:pPr>
    <w:rPr>
      <w:rFonts w:ascii="Garamond" w:hAnsi="Garamond"/>
    </w:rPr>
  </w:style>
  <w:style w:type="paragraph" w:customStyle="1" w:styleId="Byline">
    <w:name w:val="Byline"/>
    <w:rsid w:val="00692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9FE"/>
    <w:pPr>
      <w:tabs>
        <w:tab w:val="clear" w:pos="3600"/>
        <w:tab w:val="clear" w:pos="3958"/>
      </w:tabs>
      <w:jc w:val="right"/>
    </w:pPr>
  </w:style>
  <w:style w:type="character" w:styleId="Emphasis">
    <w:name w:val="Emphasis"/>
    <w:basedOn w:val="DefaultParagraphFont"/>
    <w:qFormat/>
    <w:rsid w:val="006929FE"/>
    <w:rPr>
      <w:i/>
    </w:rPr>
  </w:style>
  <w:style w:type="paragraph" w:styleId="Caption">
    <w:name w:val="caption"/>
    <w:basedOn w:val="BodyText"/>
    <w:next w:val="Normal"/>
    <w:qFormat/>
    <w:rsid w:val="006929FE"/>
    <w:pPr>
      <w:framePr w:w="2268" w:hSpace="181" w:vSpace="181" w:wrap="around" w:vAnchor="text" w:hAnchor="page" w:x="1135" w:y="285" w:anchorLock="1"/>
    </w:pPr>
    <w:rPr>
      <w:i/>
    </w:rPr>
  </w:style>
  <w:style w:type="paragraph" w:customStyle="1" w:styleId="MiniTOCTitle">
    <w:name w:val="MiniTOCTitle"/>
    <w:basedOn w:val="Heading4"/>
    <w:rsid w:val="006929FE"/>
    <w:pPr>
      <w:spacing w:before="240"/>
      <w:outlineLvl w:val="9"/>
    </w:pPr>
    <w:rPr>
      <w:noProof/>
      <w:sz w:val="24"/>
    </w:rPr>
  </w:style>
  <w:style w:type="paragraph" w:customStyle="1" w:styleId="MiniTOCItem">
    <w:name w:val="MiniTOCItem"/>
    <w:basedOn w:val="ListBullet"/>
    <w:rsid w:val="006929FE"/>
    <w:pPr>
      <w:numPr>
        <w:numId w:val="0"/>
      </w:numPr>
      <w:tabs>
        <w:tab w:val="right" w:leader="dot" w:pos="6521"/>
      </w:tabs>
      <w:spacing w:before="0" w:after="0"/>
    </w:pPr>
  </w:style>
  <w:style w:type="paragraph" w:customStyle="1" w:styleId="TOFTitle">
    <w:name w:val="TOFTitle"/>
    <w:basedOn w:val="TOCTitle"/>
    <w:rsid w:val="006929FE"/>
  </w:style>
  <w:style w:type="paragraph" w:styleId="TableofFigures">
    <w:name w:val="table of figures"/>
    <w:basedOn w:val="Normal"/>
    <w:next w:val="Normal"/>
    <w:semiHidden/>
    <w:rsid w:val="006929FE"/>
    <w:pPr>
      <w:tabs>
        <w:tab w:val="right" w:leader="dot" w:pos="9072"/>
      </w:tabs>
      <w:ind w:left="970" w:hanging="403"/>
    </w:pPr>
    <w:rPr>
      <w:rFonts w:ascii="Times New Roman" w:hAnsi="Times New Roman"/>
      <w:b/>
    </w:rPr>
  </w:style>
  <w:style w:type="paragraph" w:styleId="ListNumber">
    <w:name w:val="List Number"/>
    <w:basedOn w:val="List"/>
    <w:rsid w:val="006929FE"/>
    <w:pPr>
      <w:numPr>
        <w:numId w:val="12"/>
      </w:numPr>
    </w:pPr>
  </w:style>
  <w:style w:type="character" w:customStyle="1" w:styleId="WingdingSymbols">
    <w:name w:val="Wingding Symbols"/>
    <w:rsid w:val="006929FE"/>
    <w:rPr>
      <w:rFonts w:ascii="Wingdings" w:hAnsi="Wingdings"/>
    </w:rPr>
  </w:style>
  <w:style w:type="paragraph" w:customStyle="1" w:styleId="TableHeading">
    <w:name w:val="Table Heading"/>
    <w:basedOn w:val="HeadingBase"/>
    <w:rsid w:val="006929FE"/>
    <w:pPr>
      <w:keepLines/>
      <w:pBdr>
        <w:bottom w:val="single" w:sz="6" w:space="1" w:color="918585"/>
      </w:pBdr>
      <w:spacing w:before="240"/>
    </w:pPr>
  </w:style>
  <w:style w:type="character" w:customStyle="1" w:styleId="HotSpot">
    <w:name w:val="HotSpot"/>
    <w:rsid w:val="006929FE"/>
    <w:rPr>
      <w:color w:val="0033CC"/>
      <w:u w:val="none"/>
    </w:rPr>
  </w:style>
  <w:style w:type="paragraph" w:customStyle="1" w:styleId="BodyTextRight">
    <w:name w:val="Body Text Right"/>
    <w:basedOn w:val="BodyText"/>
    <w:rsid w:val="006929FE"/>
    <w:pPr>
      <w:spacing w:before="0" w:after="0"/>
      <w:jc w:val="right"/>
    </w:pPr>
  </w:style>
  <w:style w:type="paragraph" w:styleId="Index3">
    <w:name w:val="index 3"/>
    <w:basedOn w:val="ListNumber2"/>
    <w:next w:val="Normal"/>
    <w:semiHidden/>
    <w:rsid w:val="006929FE"/>
    <w:pPr>
      <w:numPr>
        <w:numId w:val="0"/>
      </w:numPr>
      <w:tabs>
        <w:tab w:val="right" w:leader="dot" w:pos="4176"/>
      </w:tabs>
    </w:pPr>
  </w:style>
  <w:style w:type="paragraph" w:styleId="ListNumber2">
    <w:name w:val="List Number 2"/>
    <w:basedOn w:val="List2"/>
    <w:rsid w:val="006929FE"/>
    <w:pPr>
      <w:numPr>
        <w:numId w:val="11"/>
      </w:numPr>
      <w:tabs>
        <w:tab w:val="clear" w:pos="1060"/>
      </w:tabs>
    </w:pPr>
  </w:style>
  <w:style w:type="paragraph" w:customStyle="1" w:styleId="MarginNote">
    <w:name w:val="Margin Note"/>
    <w:basedOn w:val="BodyText"/>
    <w:rsid w:val="00692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9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9FE"/>
    <w:rPr>
      <w:sz w:val="32"/>
    </w:rPr>
  </w:style>
  <w:style w:type="paragraph" w:customStyle="1" w:styleId="HeadingProcedure">
    <w:name w:val="Heading Procedure"/>
    <w:basedOn w:val="HeadingBase"/>
    <w:next w:val="Normal"/>
    <w:rsid w:val="006929FE"/>
    <w:pPr>
      <w:tabs>
        <w:tab w:val="left" w:pos="0"/>
      </w:tabs>
      <w:spacing w:before="120" w:after="60"/>
    </w:pPr>
    <w:rPr>
      <w:i/>
      <w:color w:val="918585"/>
      <w:sz w:val="22"/>
    </w:rPr>
  </w:style>
  <w:style w:type="paragraph" w:customStyle="1" w:styleId="TableBodyText">
    <w:name w:val="Table Body Text"/>
    <w:basedOn w:val="BodyText"/>
    <w:rsid w:val="006929FE"/>
    <w:pPr>
      <w:spacing w:before="60" w:after="60"/>
    </w:pPr>
  </w:style>
  <w:style w:type="paragraph" w:styleId="ListContinue">
    <w:name w:val="List Continue"/>
    <w:basedOn w:val="List"/>
    <w:rsid w:val="006929FE"/>
    <w:pPr>
      <w:ind w:firstLine="0"/>
    </w:pPr>
  </w:style>
  <w:style w:type="paragraph" w:customStyle="1" w:styleId="ListNote">
    <w:name w:val="List Note"/>
    <w:basedOn w:val="List"/>
    <w:rsid w:val="006929FE"/>
    <w:pPr>
      <w:pBdr>
        <w:top w:val="single" w:sz="6" w:space="2" w:color="918585"/>
        <w:bottom w:val="single" w:sz="6" w:space="2" w:color="918585"/>
      </w:pBdr>
      <w:tabs>
        <w:tab w:val="left" w:pos="1021"/>
      </w:tabs>
      <w:ind w:firstLine="0"/>
    </w:pPr>
  </w:style>
  <w:style w:type="paragraph" w:customStyle="1" w:styleId="Warning">
    <w:name w:val="Warning"/>
    <w:basedOn w:val="BodyText"/>
    <w:rsid w:val="006929FE"/>
    <w:pPr>
      <w:shd w:val="clear" w:color="auto" w:fill="D9D9D9"/>
      <w:tabs>
        <w:tab w:val="left" w:pos="992"/>
      </w:tabs>
      <w:ind w:left="119" w:right="119"/>
    </w:pPr>
    <w:rPr>
      <w:sz w:val="20"/>
    </w:rPr>
  </w:style>
  <w:style w:type="paragraph" w:customStyle="1" w:styleId="MarginIcons">
    <w:name w:val="Margin Icons"/>
    <w:basedOn w:val="BodyText"/>
    <w:rsid w:val="006929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9FE"/>
    <w:rPr>
      <w:rFonts w:ascii="Courier New" w:hAnsi="Courier New"/>
    </w:rPr>
  </w:style>
  <w:style w:type="paragraph" w:customStyle="1" w:styleId="NoteBullet">
    <w:name w:val="Note Bullet"/>
    <w:basedOn w:val="Note"/>
    <w:rsid w:val="006929FE"/>
    <w:pPr>
      <w:tabs>
        <w:tab w:val="clear" w:pos="680"/>
      </w:tabs>
      <w:spacing w:before="60" w:after="60"/>
    </w:pPr>
  </w:style>
  <w:style w:type="paragraph" w:customStyle="1" w:styleId="SubHeading2">
    <w:name w:val="SubHeading2"/>
    <w:basedOn w:val="HeadingBase"/>
    <w:rsid w:val="006929FE"/>
    <w:pPr>
      <w:spacing w:before="240" w:after="60"/>
    </w:pPr>
    <w:rPr>
      <w:sz w:val="20"/>
    </w:rPr>
  </w:style>
  <w:style w:type="paragraph" w:customStyle="1" w:styleId="SubHeading1">
    <w:name w:val="SubHeading1"/>
    <w:basedOn w:val="HeadingBase"/>
    <w:rsid w:val="006929FE"/>
    <w:pPr>
      <w:spacing w:before="240" w:after="60"/>
    </w:pPr>
    <w:rPr>
      <w:color w:val="918585"/>
      <w:sz w:val="22"/>
    </w:rPr>
  </w:style>
  <w:style w:type="paragraph" w:customStyle="1" w:styleId="SideHeading">
    <w:name w:val="Side Heading"/>
    <w:basedOn w:val="HeadingBase"/>
    <w:rsid w:val="00692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9FE"/>
    <w:pPr>
      <w:numPr>
        <w:numId w:val="13"/>
      </w:numPr>
    </w:pPr>
  </w:style>
  <w:style w:type="paragraph" w:styleId="PlainText">
    <w:name w:val="Plain Text"/>
    <w:basedOn w:val="Normal"/>
    <w:link w:val="PlainTextChar"/>
    <w:rsid w:val="006929FE"/>
    <w:rPr>
      <w:sz w:val="20"/>
    </w:rPr>
  </w:style>
  <w:style w:type="character" w:customStyle="1" w:styleId="PlainTextChar">
    <w:name w:val="Plain Text Char"/>
    <w:basedOn w:val="DefaultParagraphFont"/>
    <w:link w:val="PlainText"/>
    <w:rsid w:val="006929FE"/>
    <w:rPr>
      <w:rFonts w:ascii="Courier New" w:eastAsia="Times New Roman" w:hAnsi="Courier New" w:cs="Times New Roman"/>
      <w:sz w:val="20"/>
      <w:szCs w:val="20"/>
      <w:lang w:eastAsia="en-US"/>
    </w:rPr>
  </w:style>
  <w:style w:type="character" w:customStyle="1" w:styleId="MenuOption">
    <w:name w:val="Menu Option"/>
    <w:basedOn w:val="DefaultParagraphFont"/>
    <w:rsid w:val="006929FE"/>
    <w:rPr>
      <w:b/>
      <w:smallCaps/>
    </w:rPr>
  </w:style>
  <w:style w:type="paragraph" w:customStyle="1" w:styleId="TableListNumber">
    <w:name w:val="Table List Number"/>
    <w:basedOn w:val="ListNumber"/>
    <w:rsid w:val="006929FE"/>
    <w:pPr>
      <w:numPr>
        <w:numId w:val="0"/>
      </w:numPr>
    </w:pPr>
  </w:style>
  <w:style w:type="paragraph" w:styleId="TOC4">
    <w:name w:val="toc 4"/>
    <w:basedOn w:val="TOCBase"/>
    <w:next w:val="Normal"/>
    <w:semiHidden/>
    <w:rsid w:val="006929FE"/>
    <w:pPr>
      <w:tabs>
        <w:tab w:val="right" w:leader="dot" w:pos="9071"/>
      </w:tabs>
      <w:ind w:left="1701"/>
    </w:pPr>
  </w:style>
  <w:style w:type="paragraph" w:customStyle="1" w:styleId="ListAlpha">
    <w:name w:val="List Alpha"/>
    <w:basedOn w:val="List"/>
    <w:rsid w:val="006929FE"/>
    <w:pPr>
      <w:numPr>
        <w:numId w:val="10"/>
      </w:numPr>
    </w:pPr>
  </w:style>
  <w:style w:type="paragraph" w:customStyle="1" w:styleId="ListAlpha2">
    <w:name w:val="List Alpha 2"/>
    <w:basedOn w:val="List2"/>
    <w:rsid w:val="006929FE"/>
    <w:pPr>
      <w:numPr>
        <w:numId w:val="9"/>
      </w:numPr>
    </w:pPr>
  </w:style>
  <w:style w:type="paragraph" w:styleId="List3">
    <w:name w:val="List 3"/>
    <w:basedOn w:val="BodyText"/>
    <w:rsid w:val="006929FE"/>
    <w:pPr>
      <w:tabs>
        <w:tab w:val="left" w:pos="1021"/>
      </w:tabs>
      <w:spacing w:before="60" w:after="60"/>
      <w:ind w:left="1020" w:hanging="340"/>
    </w:pPr>
  </w:style>
  <w:style w:type="paragraph" w:styleId="List4">
    <w:name w:val="List 4"/>
    <w:basedOn w:val="BodyText"/>
    <w:rsid w:val="006929FE"/>
    <w:pPr>
      <w:tabs>
        <w:tab w:val="left" w:pos="1361"/>
      </w:tabs>
      <w:spacing w:before="60" w:after="60"/>
      <w:ind w:left="1361" w:hanging="340"/>
    </w:pPr>
  </w:style>
  <w:style w:type="paragraph" w:styleId="List5">
    <w:name w:val="List 5"/>
    <w:basedOn w:val="BodyText"/>
    <w:rsid w:val="006929FE"/>
    <w:pPr>
      <w:tabs>
        <w:tab w:val="left" w:pos="1701"/>
      </w:tabs>
      <w:spacing w:before="60" w:after="60"/>
      <w:ind w:left="1701" w:hanging="340"/>
    </w:pPr>
  </w:style>
  <w:style w:type="paragraph" w:styleId="ListBullet4">
    <w:name w:val="List Bullet 4"/>
    <w:basedOn w:val="List4"/>
    <w:rsid w:val="006929FE"/>
    <w:pPr>
      <w:numPr>
        <w:numId w:val="4"/>
      </w:numPr>
    </w:pPr>
  </w:style>
  <w:style w:type="paragraph" w:styleId="ListBullet5">
    <w:name w:val="List Bullet 5"/>
    <w:basedOn w:val="List5"/>
    <w:rsid w:val="006929FE"/>
    <w:pPr>
      <w:numPr>
        <w:numId w:val="5"/>
      </w:numPr>
    </w:pPr>
  </w:style>
  <w:style w:type="paragraph" w:styleId="ListContinue2">
    <w:name w:val="List Continue 2"/>
    <w:basedOn w:val="List2"/>
    <w:rsid w:val="006929FE"/>
    <w:pPr>
      <w:ind w:firstLine="0"/>
    </w:pPr>
  </w:style>
  <w:style w:type="paragraph" w:styleId="ListContinue3">
    <w:name w:val="List Continue 3"/>
    <w:basedOn w:val="List3"/>
    <w:rsid w:val="006929FE"/>
    <w:pPr>
      <w:ind w:left="1021" w:firstLine="0"/>
    </w:pPr>
  </w:style>
  <w:style w:type="paragraph" w:styleId="ListContinue4">
    <w:name w:val="List Continue 4"/>
    <w:basedOn w:val="List4"/>
    <w:rsid w:val="006929FE"/>
    <w:pPr>
      <w:ind w:firstLine="0"/>
    </w:pPr>
  </w:style>
  <w:style w:type="paragraph" w:styleId="ListContinue5">
    <w:name w:val="List Continue 5"/>
    <w:basedOn w:val="List5"/>
    <w:rsid w:val="006929FE"/>
    <w:pPr>
      <w:ind w:firstLine="0"/>
    </w:pPr>
  </w:style>
  <w:style w:type="paragraph" w:styleId="ListNumber3">
    <w:name w:val="List Number 3"/>
    <w:basedOn w:val="List3"/>
    <w:rsid w:val="006929FE"/>
    <w:pPr>
      <w:numPr>
        <w:numId w:val="6"/>
      </w:numPr>
    </w:pPr>
  </w:style>
  <w:style w:type="paragraph" w:styleId="ListNumber4">
    <w:name w:val="List Number 4"/>
    <w:basedOn w:val="List4"/>
    <w:rsid w:val="006929FE"/>
    <w:pPr>
      <w:numPr>
        <w:numId w:val="7"/>
      </w:numPr>
    </w:pPr>
  </w:style>
  <w:style w:type="paragraph" w:styleId="ListNumber5">
    <w:name w:val="List Number 5"/>
    <w:basedOn w:val="List5"/>
    <w:rsid w:val="006929FE"/>
    <w:pPr>
      <w:numPr>
        <w:numId w:val="8"/>
      </w:numPr>
    </w:pPr>
  </w:style>
  <w:style w:type="paragraph" w:styleId="BlockText">
    <w:name w:val="Block Text"/>
    <w:basedOn w:val="Normal"/>
    <w:rsid w:val="006929FE"/>
    <w:pPr>
      <w:spacing w:after="120"/>
      <w:ind w:left="1440" w:right="1440"/>
    </w:pPr>
  </w:style>
  <w:style w:type="character" w:customStyle="1" w:styleId="Subscript">
    <w:name w:val="Subscript"/>
    <w:basedOn w:val="DefaultParagraphFont"/>
    <w:rsid w:val="006929FE"/>
    <w:rPr>
      <w:sz w:val="16"/>
      <w:vertAlign w:val="subscript"/>
    </w:rPr>
  </w:style>
  <w:style w:type="character" w:customStyle="1" w:styleId="Superscript">
    <w:name w:val="Superscript"/>
    <w:basedOn w:val="DefaultParagraphFont"/>
    <w:rsid w:val="006929FE"/>
    <w:rPr>
      <w:sz w:val="16"/>
      <w:vertAlign w:val="superscript"/>
    </w:rPr>
  </w:style>
  <w:style w:type="character" w:customStyle="1" w:styleId="Symbols">
    <w:name w:val="Symbols"/>
    <w:basedOn w:val="DefaultParagraphFont"/>
    <w:rsid w:val="006929FE"/>
    <w:rPr>
      <w:rFonts w:ascii="Symbol" w:hAnsi="Symbol"/>
    </w:rPr>
  </w:style>
  <w:style w:type="character" w:customStyle="1" w:styleId="MenuOptions">
    <w:name w:val="Menu Options"/>
    <w:basedOn w:val="DefaultParagraphFont"/>
    <w:rsid w:val="006929FE"/>
    <w:rPr>
      <w:rFonts w:ascii="Arial Narrow" w:hAnsi="Arial Narrow"/>
      <w:smallCaps/>
    </w:rPr>
  </w:style>
  <w:style w:type="character" w:customStyle="1" w:styleId="Buttons">
    <w:name w:val="Buttons"/>
    <w:basedOn w:val="DefaultParagraphFont"/>
    <w:rsid w:val="006929FE"/>
    <w:rPr>
      <w:b/>
    </w:rPr>
  </w:style>
  <w:style w:type="character" w:customStyle="1" w:styleId="Underlined">
    <w:name w:val="Underlined"/>
    <w:basedOn w:val="DefaultParagraphFont"/>
    <w:rsid w:val="006929FE"/>
    <w:rPr>
      <w:u w:val="single"/>
    </w:rPr>
  </w:style>
  <w:style w:type="paragraph" w:customStyle="1" w:styleId="TableBodyTextRight">
    <w:name w:val="Table Body Text Right"/>
    <w:basedOn w:val="TableBodyText"/>
    <w:rsid w:val="006929FE"/>
    <w:pPr>
      <w:widowControl w:val="0"/>
      <w:autoSpaceDE w:val="0"/>
      <w:autoSpaceDN w:val="0"/>
      <w:adjustRightInd w:val="0"/>
      <w:jc w:val="right"/>
    </w:pPr>
    <w:rPr>
      <w:rFonts w:cs="Arial"/>
      <w:szCs w:val="18"/>
    </w:rPr>
  </w:style>
  <w:style w:type="paragraph" w:customStyle="1" w:styleId="CopyrightText">
    <w:name w:val="Copyright Text"/>
    <w:basedOn w:val="BodyText"/>
    <w:rsid w:val="006929FE"/>
    <w:rPr>
      <w:sz w:val="18"/>
    </w:rPr>
  </w:style>
  <w:style w:type="paragraph" w:customStyle="1" w:styleId="BodySmallRight">
    <w:name w:val="Body Small Right"/>
    <w:basedOn w:val="BodyTextRight"/>
    <w:rsid w:val="006929FE"/>
    <w:rPr>
      <w:sz w:val="18"/>
      <w:szCs w:val="18"/>
    </w:rPr>
  </w:style>
  <w:style w:type="paragraph" w:customStyle="1" w:styleId="MarginEdition">
    <w:name w:val="Margin Edition"/>
    <w:basedOn w:val="MarginNote"/>
    <w:rsid w:val="006929FE"/>
    <w:pPr>
      <w:spacing w:before="0" w:after="0"/>
    </w:pPr>
    <w:rPr>
      <w:rFonts w:ascii="Times New Roman" w:hAnsi="Times New Roman"/>
      <w:color w:val="999999"/>
    </w:rPr>
  </w:style>
  <w:style w:type="paragraph" w:customStyle="1" w:styleId="Spacer">
    <w:name w:val="Spacer"/>
    <w:basedOn w:val="Normal"/>
    <w:rsid w:val="006929FE"/>
    <w:rPr>
      <w:sz w:val="2"/>
      <w:szCs w:val="2"/>
    </w:rPr>
  </w:style>
  <w:style w:type="character" w:customStyle="1" w:styleId="Small">
    <w:name w:val="Small"/>
    <w:basedOn w:val="DefaultParagraphFont"/>
    <w:rsid w:val="006929FE"/>
    <w:rPr>
      <w:sz w:val="16"/>
    </w:rPr>
  </w:style>
  <w:style w:type="paragraph" w:customStyle="1" w:styleId="WideTable">
    <w:name w:val="Wide Table"/>
    <w:basedOn w:val="Normal"/>
    <w:rsid w:val="006929FE"/>
    <w:pPr>
      <w:ind w:left="-1418"/>
    </w:pPr>
    <w:rPr>
      <w:sz w:val="2"/>
      <w:szCs w:val="2"/>
    </w:rPr>
  </w:style>
  <w:style w:type="character" w:styleId="PageNumber">
    <w:name w:val="page number"/>
    <w:basedOn w:val="DefaultParagraphFont"/>
    <w:rsid w:val="006929FE"/>
  </w:style>
  <w:style w:type="paragraph" w:styleId="Quote">
    <w:name w:val="Quote"/>
    <w:basedOn w:val="Heading1"/>
    <w:link w:val="QuoteChar"/>
    <w:qFormat/>
    <w:rsid w:val="006929FE"/>
    <w:rPr>
      <w:b w:val="0"/>
      <w:sz w:val="72"/>
      <w:szCs w:val="72"/>
      <w:lang w:val="en-NZ"/>
    </w:rPr>
  </w:style>
  <w:style w:type="character" w:customStyle="1" w:styleId="QuoteChar">
    <w:name w:val="Quote Char"/>
    <w:basedOn w:val="DefaultParagraphFont"/>
    <w:link w:val="Quote"/>
    <w:rsid w:val="00692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9FE"/>
    <w:pPr>
      <w:pageBreakBefore/>
    </w:pPr>
  </w:style>
  <w:style w:type="paragraph" w:customStyle="1" w:styleId="Border">
    <w:name w:val="Border"/>
    <w:basedOn w:val="Normal"/>
    <w:qFormat/>
    <w:rsid w:val="006929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9FE"/>
    <w:rPr>
      <w:b/>
      <w:bCs/>
      <w:i/>
      <w:iCs/>
      <w:color w:val="auto"/>
    </w:rPr>
  </w:style>
  <w:style w:type="paragraph" w:styleId="IntenseQuote">
    <w:name w:val="Intense Quote"/>
    <w:basedOn w:val="Normal"/>
    <w:next w:val="Normal"/>
    <w:link w:val="IntenseQuoteChar"/>
    <w:uiPriority w:val="30"/>
    <w:qFormat/>
    <w:rsid w:val="006929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9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9FE"/>
    <w:rPr>
      <w:smallCaps/>
      <w:color w:val="auto"/>
      <w:u w:val="single"/>
    </w:rPr>
  </w:style>
  <w:style w:type="character" w:styleId="IntenseReference">
    <w:name w:val="Intense Reference"/>
    <w:basedOn w:val="DefaultParagraphFont"/>
    <w:uiPriority w:val="32"/>
    <w:qFormat/>
    <w:rsid w:val="006929FE"/>
    <w:rPr>
      <w:b/>
      <w:bCs/>
      <w:smallCaps/>
      <w:color w:val="auto"/>
      <w:spacing w:val="5"/>
      <w:u w:val="single"/>
    </w:rPr>
  </w:style>
  <w:style w:type="paragraph" w:customStyle="1" w:styleId="2ColumnHeading">
    <w:name w:val="2Column Heading"/>
    <w:basedOn w:val="BodyText"/>
    <w:qFormat/>
    <w:rsid w:val="006929FE"/>
    <w:pPr>
      <w:spacing w:after="60"/>
      <w:ind w:left="-2268"/>
    </w:pPr>
    <w:rPr>
      <w:b/>
    </w:rPr>
  </w:style>
  <w:style w:type="paragraph" w:customStyle="1" w:styleId="Heading1TOC">
    <w:name w:val="Heading1 TOC"/>
    <w:basedOn w:val="Normal"/>
    <w:qFormat/>
    <w:rsid w:val="006929FE"/>
    <w:pPr>
      <w:spacing w:before="240" w:after="120"/>
    </w:pPr>
    <w:rPr>
      <w:rFonts w:ascii="Times New Roman" w:hAnsi="Times New Roman"/>
      <w:b/>
      <w:sz w:val="32"/>
    </w:rPr>
  </w:style>
  <w:style w:type="paragraph" w:customStyle="1" w:styleId="Heading2TOC">
    <w:name w:val="Heading2 TOC"/>
    <w:basedOn w:val="Normal"/>
    <w:qFormat/>
    <w:rsid w:val="006929FE"/>
    <w:pPr>
      <w:spacing w:before="240" w:after="60"/>
    </w:pPr>
    <w:rPr>
      <w:rFonts w:ascii="Times New Roman" w:hAnsi="Times New Roman"/>
      <w:b/>
      <w:sz w:val="28"/>
    </w:rPr>
  </w:style>
  <w:style w:type="character" w:customStyle="1" w:styleId="Underline">
    <w:name w:val="Underline"/>
    <w:basedOn w:val="DefaultParagraphFont"/>
    <w:qFormat/>
    <w:rsid w:val="006929FE"/>
    <w:rPr>
      <w:u w:val="single"/>
    </w:rPr>
  </w:style>
  <w:style w:type="paragraph" w:styleId="BalloonText">
    <w:name w:val="Balloon Text"/>
    <w:basedOn w:val="Normal"/>
    <w:link w:val="BalloonTextChar"/>
    <w:rsid w:val="006929FE"/>
    <w:rPr>
      <w:rFonts w:ascii="Tahoma" w:hAnsi="Tahoma" w:cs="Tahoma"/>
      <w:sz w:val="16"/>
      <w:szCs w:val="16"/>
    </w:rPr>
  </w:style>
  <w:style w:type="character" w:customStyle="1" w:styleId="BalloonTextChar">
    <w:name w:val="Balloon Text Char"/>
    <w:basedOn w:val="DefaultParagraphFont"/>
    <w:link w:val="BalloonText"/>
    <w:rsid w:val="006929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9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9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9FE"/>
    <w:rPr>
      <w:b/>
      <w:color w:val="660033"/>
      <w:spacing w:val="0"/>
    </w:rPr>
  </w:style>
  <w:style w:type="paragraph" w:customStyle="1" w:styleId="Nameditemlist">
    <w:name w:val="Named item list"/>
    <w:basedOn w:val="BodyText"/>
    <w:qFormat/>
    <w:rsid w:val="006929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1635</Words>
  <Characters>10860</Characters>
  <Application>Microsoft Office Word</Application>
  <DocSecurity>0</DocSecurity>
  <Lines>451</Lines>
  <Paragraphs>282</Paragraphs>
  <ScaleCrop>false</ScaleCrop>
  <Company>Author-it Software Corporation Ltd.</Company>
  <LinksUpToDate>false</LinksUpToDate>
  <CharactersWithSpaces>12439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ICTTCR3191A Install radio plant and equipment on telecommunications structures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2012-10-05T14:18:00Z</dcterms:created>
  <dcterms:modified xsi:type="dcterms:W3CDTF">2012-10-05T14:18:00Z</dcterms:modified>
</cp:coreProperties>
</file>