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14B4" w:rsidP="004A14B4">
      <w:pPr>
        <w:pStyle w:val="Title"/>
      </w:pPr>
      <w:bookmarkStart w:id="0" w:name="_GoBack"/>
      <w:bookmarkEnd w:id="0"/>
      <w:r>
        <w:fldChar w:fldCharType="begin"/>
      </w:r>
      <w:r>
        <w:instrText xml:space="preserve"> TITLE   \* MERGEFORMAT </w:instrText>
      </w:r>
      <w:r>
        <w:fldChar w:fldCharType="separate"/>
      </w:r>
      <w:r>
        <w:t>ICTTCR2188A Use rigging practices and systems on telecommunications network structures</w:t>
      </w:r>
      <w:r>
        <w:fldChar w:fldCharType="end"/>
      </w:r>
    </w:p>
    <w:p w:rsidR="004A14B4" w:rsidP="004A14B4">
      <w:pPr>
        <w:pStyle w:val="Version"/>
        <w:sectPr w:rsidSect="00D9345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3454" w:rsidP="00D93454">
      <w:pPr>
        <w:pStyle w:val="SuperHeading"/>
      </w:pPr>
      <w:r w:rsidRPr="00D93454">
        <w:t>ICTTCR2188A Use rigging practices and systems on telecommunications network structures</w:t>
      </w:r>
    </w:p>
    <w:p w:rsidR="00000000" w:rsidRPr="00D93454" w:rsidP="00D93454">
      <w:pPr>
        <w:pStyle w:val="Heading1"/>
      </w:pPr>
      <w:bookmarkStart w:id="1" w:name="O_271866"/>
      <w:bookmarkEnd w:id="1"/>
      <w:r w:rsidRPr="00D93454">
        <w:t>Modification History</w:t>
      </w:r>
    </w:p>
    <w:p w:rsidR="00000000" w:rsidRPr="00D93454" w:rsidP="00D93454">
      <w:pPr>
        <w:pStyle w:val="BodyText"/>
      </w:pPr>
      <w:r w:rsidRPr="00D93454">
        <w:t>Not Applicable</w:t>
      </w:r>
    </w:p>
    <w:p w:rsidR="00000000" w:rsidRPr="00D93454" w:rsidP="00D93454">
      <w:pPr>
        <w:pStyle w:val="AllowPageBreak"/>
      </w:pPr>
    </w:p>
    <w:p w:rsidR="00000000" w:rsidRPr="00D93454" w:rsidP="00D93454">
      <w:pPr>
        <w:pStyle w:val="Heading1"/>
      </w:pPr>
      <w:bookmarkStart w:id="2" w:name="O_209501"/>
      <w:bookmarkEnd w:id="2"/>
      <w:r w:rsidRPr="00D93454">
        <w:t>Unit Descr</w:t>
      </w:r>
      <w:r w:rsidRPr="00D93454">
        <w:t>iptor</w:t>
      </w:r>
    </w:p>
    <w:tbl>
      <w:tblPr>
        <w:tblW w:w="0" w:type="auto"/>
        <w:tblLayout w:type="fixed"/>
        <w:tblCellMar>
          <w:left w:w="62" w:type="dxa"/>
          <w:right w:w="62" w:type="dxa"/>
        </w:tblCellMar>
        <w:tblLook w:val="0000"/>
      </w:tblPr>
      <w:tblGrid>
        <w:gridCol w:w="2606"/>
        <w:gridCol w:w="5916"/>
      </w:tblGrid>
      <w:tr w:rsidTr="004A14B4">
        <w:tblPrEx>
          <w:tblW w:w="0" w:type="auto"/>
          <w:tblLayout w:type="fixed"/>
          <w:tblCellMar>
            <w:left w:w="62" w:type="dxa"/>
            <w:right w:w="62" w:type="dxa"/>
          </w:tblCellMar>
          <w:tblLook w:val="0000"/>
        </w:tblPrEx>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454">
            <w:pPr>
              <w:pStyle w:val="BodyText"/>
              <w:rPr>
                <w:lang w:val="en-NZ"/>
              </w:rPr>
            </w:pPr>
            <w:r w:rsidRPr="00D93454">
              <w:rPr>
                <w:rStyle w:val="SpecialBold"/>
              </w:rPr>
              <w:t>Unit descriptor</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3454" w:rsidP="00D93454">
            <w:pPr>
              <w:pStyle w:val="BodyText"/>
            </w:pPr>
            <w:r w:rsidRPr="00D93454">
              <w:t xml:space="preserve">This unit describes the performance outcomes, skills and knowledge required to perform </w:t>
            </w:r>
            <w:r w:rsidRPr="00D93454">
              <w:rPr>
                <w:rStyle w:val="SpecialBold"/>
              </w:rPr>
              <w:t>rigging work on telecommunications radio</w:t>
            </w:r>
            <w:r w:rsidRPr="00D93454">
              <w:t xml:space="preserve"> structures.</w:t>
            </w:r>
          </w:p>
          <w:p w:rsidR="00000000" w:rsidRPr="00D93454" w:rsidP="00D93454">
            <w:pPr>
              <w:pStyle w:val="BodyText"/>
            </w:pPr>
          </w:p>
          <w:p w:rsidR="00000000" w:rsidRPr="00D93454" w:rsidP="00D93454">
            <w:pPr>
              <w:pStyle w:val="BodyText"/>
            </w:pPr>
            <w:r w:rsidRPr="00D93454">
              <w:t xml:space="preserve">A licensed rigger is required for the installation of some rigging equipment. </w:t>
            </w:r>
          </w:p>
          <w:p w:rsidR="00000000" w:rsidRPr="00D93454" w:rsidP="00D93454">
            <w:pPr>
              <w:pStyle w:val="BodyText"/>
            </w:pPr>
          </w:p>
          <w:p w:rsidR="00000000" w:rsidRPr="00D93454" w:rsidP="00D93454">
            <w:pPr>
              <w:pStyle w:val="BodyText"/>
            </w:pPr>
            <w:r w:rsidRPr="00D93454">
              <w:t xml:space="preserve">The National </w:t>
            </w:r>
            <w:r w:rsidRPr="00D93454">
              <w:t>Standard for Licensing Persons Performing High Risk Work applies to persons performing dogging and rigging work. Completion of the following units is required for certification at either basic, intermediate or advanced levels.</w:t>
            </w:r>
          </w:p>
          <w:p w:rsidR="00000000" w:rsidRPr="00D93454" w:rsidP="00D93454">
            <w:pPr>
              <w:pStyle w:val="BodyText"/>
            </w:pPr>
            <w:r w:rsidRPr="00D93454">
              <w:t>CPCCLDG3001A Licence to perfo</w:t>
            </w:r>
            <w:r w:rsidRPr="00D93454">
              <w:t>rm dogging</w:t>
            </w:r>
          </w:p>
          <w:p w:rsidR="00000000" w:rsidRPr="00D93454" w:rsidP="00D93454">
            <w:pPr>
              <w:pStyle w:val="BodyText"/>
            </w:pPr>
            <w:r w:rsidRPr="00D93454">
              <w:t>CPCCLRG3001A Licence to perform rigging basic level</w:t>
            </w:r>
          </w:p>
          <w:p w:rsidR="00000000" w:rsidRPr="00D93454" w:rsidP="00D93454">
            <w:pPr>
              <w:pStyle w:val="BodyText"/>
            </w:pPr>
            <w:r w:rsidRPr="00D93454">
              <w:t>CPCCLRG3002A Licence to perform rigging intermediate level</w:t>
            </w:r>
          </w:p>
          <w:p w:rsidR="00000000" w:rsidRPr="00D93454" w:rsidP="00D93454">
            <w:pPr>
              <w:pStyle w:val="BodyText"/>
            </w:pPr>
            <w:r w:rsidRPr="00D93454">
              <w:t>CPCCLRG4001A Licence to perform rigging advanced level.</w:t>
            </w:r>
          </w:p>
          <w:p w:rsidR="00000000" w:rsidRPr="00D93454" w:rsidP="00D93454">
            <w:pPr>
              <w:pStyle w:val="BodyText"/>
            </w:pPr>
          </w:p>
          <w:p w:rsidR="00000000" w:rsidRPr="00D93454" w:rsidP="00D93454">
            <w:pPr>
              <w:pStyle w:val="BodyText"/>
            </w:pPr>
            <w:r w:rsidRPr="00D93454">
              <w:t>If operation of an elev</w:t>
            </w:r>
            <w:r w:rsidRPr="00D93454">
              <w:t>ated work platform (EWP) is required, a licence may be required.</w:t>
            </w:r>
          </w:p>
          <w:p w:rsidR="00000000" w:rsidRPr="00D93454" w:rsidP="00D93454">
            <w:pPr>
              <w:pStyle w:val="BodyText"/>
            </w:pPr>
          </w:p>
          <w:p w:rsidR="00000000" w:rsidRPr="00D93454" w:rsidP="00D93454">
            <w:pPr>
              <w:pStyle w:val="BodyText"/>
            </w:pPr>
            <w:r w:rsidRPr="00D93454">
              <w:t>Users should confirm requirements with the relevant federal, state or territory authority.</w:t>
            </w:r>
          </w:p>
        </w:tc>
      </w:tr>
    </w:tbl>
    <w:p w:rsidR="004A14B4" w:rsidP="00D93454">
      <w:pPr>
        <w:pStyle w:val="BodyText"/>
      </w:pPr>
    </w:p>
    <w:p w:rsidR="004A14B4" w:rsidP="00D93454">
      <w:pPr>
        <w:pStyle w:val="BodyText"/>
      </w:pPr>
    </w:p>
    <w:p w:rsidR="00000000" w:rsidRPr="00D93454" w:rsidP="00D93454">
      <w:pPr>
        <w:pStyle w:val="Heading1"/>
      </w:pPr>
      <w:bookmarkStart w:id="3" w:name="O_209505"/>
      <w:bookmarkEnd w:id="3"/>
      <w:r w:rsidRPr="00D93454">
        <w:t>Application of the Unit</w:t>
      </w:r>
    </w:p>
    <w:tbl>
      <w:tblPr>
        <w:tblW w:w="0" w:type="auto"/>
        <w:tblLayout w:type="fixed"/>
        <w:tblCellMar>
          <w:left w:w="62" w:type="dxa"/>
          <w:right w:w="62" w:type="dxa"/>
        </w:tblCellMar>
        <w:tblLook w:val="0000"/>
      </w:tblPr>
      <w:tblGrid>
        <w:gridCol w:w="2715"/>
        <w:gridCol w:w="5807"/>
      </w:tblGrid>
      <w:tr w:rsidTr="004A14B4">
        <w:tblPrEx>
          <w:tblW w:w="0" w:type="auto"/>
          <w:tblLayout w:type="fixed"/>
          <w:tblCellMar>
            <w:left w:w="62" w:type="dxa"/>
            <w:right w:w="62" w:type="dxa"/>
          </w:tblCellMar>
          <w:tblLook w:val="0000"/>
        </w:tblPrEx>
        <w:tc>
          <w:tcPr>
            <w:tcW w:w="27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454">
            <w:pPr>
              <w:pStyle w:val="BodyText"/>
              <w:rPr>
                <w:lang w:val="en-NZ"/>
              </w:rPr>
            </w:pPr>
            <w:r w:rsidRPr="00D93454">
              <w:rPr>
                <w:rStyle w:val="SpecialBold"/>
              </w:rPr>
              <w:t>Application of the unit</w:t>
            </w:r>
          </w:p>
        </w:tc>
        <w:tc>
          <w:tcPr>
            <w:tcW w:w="5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3454" w:rsidP="00D93454">
            <w:pPr>
              <w:pStyle w:val="BodyText"/>
            </w:pPr>
            <w:r w:rsidRPr="00D93454">
              <w:t>Technical staff who work in rig</w:t>
            </w:r>
            <w:r w:rsidRPr="00D93454">
              <w:t>ging and install systems for telecommunications radio structures apply the skills and knowledge in this unit. They may make use of rigging plant and equipment, fall arrest, fall guarding and fall constraint and team communications.</w:t>
            </w:r>
          </w:p>
          <w:p w:rsidR="00000000" w:rsidRPr="00D93454" w:rsidP="00D93454">
            <w:pPr>
              <w:pStyle w:val="BodyText"/>
            </w:pPr>
          </w:p>
          <w:p w:rsidR="00000000" w:rsidRPr="00D93454" w:rsidP="00D93454">
            <w:pPr>
              <w:pStyle w:val="BodyText"/>
            </w:pPr>
            <w:r w:rsidRPr="00D93454">
              <w:t>This unit applies to st</w:t>
            </w:r>
            <w:r w:rsidRPr="00D93454">
              <w:t>andard telecommunications structures.</w:t>
            </w:r>
          </w:p>
        </w:tc>
      </w:tr>
    </w:tbl>
    <w:p w:rsidR="004A14B4" w:rsidP="00D93454">
      <w:pPr>
        <w:pStyle w:val="BodyText"/>
      </w:pPr>
    </w:p>
    <w:p w:rsidR="004A14B4" w:rsidP="00D93454">
      <w:pPr>
        <w:pStyle w:val="BodyText"/>
      </w:pPr>
    </w:p>
    <w:p w:rsidR="00000000" w:rsidRPr="00D93454" w:rsidP="00D93454">
      <w:pPr>
        <w:pStyle w:val="Heading1"/>
      </w:pPr>
      <w:bookmarkStart w:id="4" w:name="O_280126"/>
      <w:bookmarkEnd w:id="4"/>
      <w:r w:rsidRPr="00D93454">
        <w:t>Licensing/Regulatory Information</w:t>
      </w:r>
    </w:p>
    <w:p w:rsidR="00000000" w:rsidRPr="00D93454" w:rsidP="00D93454">
      <w:pPr>
        <w:pStyle w:val="BodyText"/>
      </w:pPr>
      <w:r w:rsidRPr="00D93454">
        <w:t>Refer to Unit Descriptor</w:t>
      </w:r>
    </w:p>
    <w:p w:rsidR="00000000" w:rsidRPr="00D93454" w:rsidP="00D93454">
      <w:pPr>
        <w:pStyle w:val="AllowPageBreak"/>
      </w:pPr>
    </w:p>
    <w:p w:rsidR="00000000" w:rsidRPr="00D93454" w:rsidP="00D93454">
      <w:pPr>
        <w:pStyle w:val="Heading1"/>
      </w:pPr>
      <w:bookmarkStart w:id="5" w:name="O_209503"/>
      <w:bookmarkEnd w:id="5"/>
      <w:r w:rsidRPr="00D93454">
        <w:t>Pre-Requisites</w:t>
      </w:r>
    </w:p>
    <w:tbl>
      <w:tblPr>
        <w:tblW w:w="0" w:type="auto"/>
        <w:tblLayout w:type="fixed"/>
        <w:tblCellMar>
          <w:left w:w="62" w:type="dxa"/>
          <w:right w:w="62" w:type="dxa"/>
        </w:tblCellMar>
        <w:tblLook w:val="0000"/>
      </w:tblPr>
      <w:tblGrid>
        <w:gridCol w:w="2743"/>
        <w:gridCol w:w="1428"/>
        <w:gridCol w:w="4351"/>
      </w:tblGrid>
      <w:tr w:rsidTr="004A14B4">
        <w:tblPrEx>
          <w:tblW w:w="0" w:type="auto"/>
          <w:tblLayout w:type="fixed"/>
          <w:tblCellMar>
            <w:left w:w="62" w:type="dxa"/>
            <w:right w:w="62" w:type="dxa"/>
          </w:tblCellMar>
          <w:tblLook w:val="0000"/>
        </w:tblPrEx>
        <w:trPr>
          <w:tblHeader/>
        </w:trPr>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454">
            <w:pPr>
              <w:pStyle w:val="BodyText"/>
              <w:rPr>
                <w:lang w:val="en-NZ"/>
              </w:rPr>
            </w:pPr>
            <w:r w:rsidRPr="00D93454">
              <w:rPr>
                <w:rStyle w:val="SpecialBold"/>
              </w:rPr>
              <w:t>Prerequisite units</w:t>
            </w:r>
          </w:p>
        </w:tc>
        <w:tc>
          <w:tcPr>
            <w:tcW w:w="577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454">
            <w:pPr>
              <w:pStyle w:val="BodyText"/>
              <w:rPr>
                <w:lang w:val="en-NZ"/>
              </w:rPr>
            </w:pPr>
          </w:p>
        </w:tc>
      </w:tr>
      <w:tr w:rsidTr="004A14B4">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454">
            <w:pPr>
              <w:pStyle w:val="BodyText"/>
              <w:rPr>
                <w:lang w:val="en-NZ"/>
              </w:rPr>
            </w:pPr>
          </w:p>
        </w:tc>
      </w:tr>
      <w:tr w:rsidTr="004A14B4">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3454" w:rsidP="00D93454">
            <w:pPr>
              <w:pStyle w:val="BodyText"/>
            </w:pPr>
          </w:p>
        </w:tc>
      </w:tr>
    </w:tbl>
    <w:p w:rsidR="004A14B4" w:rsidP="00D93454">
      <w:pPr>
        <w:pStyle w:val="BodyText"/>
      </w:pPr>
    </w:p>
    <w:p w:rsidR="004A14B4" w:rsidP="00D93454">
      <w:pPr>
        <w:pStyle w:val="BodyText"/>
      </w:pPr>
    </w:p>
    <w:p w:rsidR="00000000" w:rsidRPr="00D93454" w:rsidP="00D93454">
      <w:pPr>
        <w:pStyle w:val="Heading1"/>
      </w:pPr>
      <w:bookmarkStart w:id="6" w:name="O_209502"/>
      <w:bookmarkEnd w:id="6"/>
      <w:r w:rsidRPr="00D93454">
        <w:t>Employability Skills Information</w:t>
      </w:r>
    </w:p>
    <w:tbl>
      <w:tblPr>
        <w:tblW w:w="0" w:type="auto"/>
        <w:tblLayout w:type="fixed"/>
        <w:tblCellMar>
          <w:left w:w="62" w:type="dxa"/>
          <w:right w:w="62" w:type="dxa"/>
        </w:tblCellMar>
        <w:tblLook w:val="0000"/>
      </w:tblPr>
      <w:tblGrid>
        <w:gridCol w:w="2777"/>
        <w:gridCol w:w="5745"/>
      </w:tblGrid>
      <w:tr w:rsidTr="004A14B4">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454">
            <w:pPr>
              <w:pStyle w:val="BodyText"/>
              <w:rPr>
                <w:lang w:val="en-NZ"/>
              </w:rPr>
            </w:pPr>
            <w:r w:rsidRPr="00D93454">
              <w:rPr>
                <w:rStyle w:val="SpecialBold"/>
              </w:rPr>
              <w:t>Employability skills</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3454" w:rsidP="00D93454">
            <w:pPr>
              <w:pStyle w:val="BodyText"/>
            </w:pPr>
            <w:r w:rsidRPr="00D93454">
              <w:t>This unit contains employability skills.</w:t>
            </w:r>
          </w:p>
        </w:tc>
      </w:tr>
    </w:tbl>
    <w:p w:rsidR="004A14B4" w:rsidP="00D93454">
      <w:pPr>
        <w:pStyle w:val="BodyText"/>
      </w:pPr>
    </w:p>
    <w:p w:rsidR="004A14B4" w:rsidP="00D93454">
      <w:pPr>
        <w:pStyle w:val="BodyText"/>
      </w:pPr>
    </w:p>
    <w:p w:rsidR="00000000" w:rsidRPr="00D93454" w:rsidP="00D93454">
      <w:pPr>
        <w:pStyle w:val="Heading1"/>
      </w:pPr>
      <w:bookmarkStart w:id="7" w:name="O_289912"/>
      <w:bookmarkEnd w:id="7"/>
      <w:r w:rsidRPr="00D93454">
        <w:t>Elements and Performance Criteria Pre-Content</w:t>
      </w:r>
    </w:p>
    <w:tbl>
      <w:tblPr>
        <w:tblW w:w="0" w:type="auto"/>
        <w:tblLayout w:type="fixed"/>
        <w:tblCellMar>
          <w:left w:w="62" w:type="dxa"/>
          <w:right w:w="62" w:type="dxa"/>
        </w:tblCellMar>
        <w:tblLook w:val="0000"/>
      </w:tblPr>
      <w:tblGrid>
        <w:gridCol w:w="2669"/>
        <w:gridCol w:w="5853"/>
      </w:tblGrid>
      <w:tr w:rsidTr="004A14B4">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454">
            <w:pPr>
              <w:pStyle w:val="BodyText"/>
              <w:rPr>
                <w:lang w:val="en-NZ"/>
              </w:rPr>
            </w:pPr>
            <w:r w:rsidRPr="00D93454">
              <w:t>Elements describe the essential outcomes of a unit of competency.</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3454" w:rsidP="00D93454">
            <w:pPr>
              <w:pStyle w:val="BodyText"/>
            </w:pPr>
            <w:r w:rsidRPr="00D93454">
              <w:t>Performance criteria describe the performance needed to demonstrate achievement of the element. Where bold italicised text is used, further information is detailed in the required skills and knowledge section and the range statement. Assessment of performa</w:t>
            </w:r>
            <w:r w:rsidRPr="00D93454">
              <w:t>nce is to be consistent with the evidence guide.</w:t>
            </w:r>
          </w:p>
        </w:tc>
      </w:tr>
    </w:tbl>
    <w:p w:rsidR="00000000" w:rsidRPr="00D93454" w:rsidP="00D93454">
      <w:pPr>
        <w:pStyle w:val="BodyText"/>
      </w:pPr>
    </w:p>
    <w:p w:rsidR="00000000" w:rsidRPr="00D93454" w:rsidP="00D93454">
      <w:pPr>
        <w:pStyle w:val="AllowPageBreak"/>
      </w:pPr>
    </w:p>
    <w:p w:rsidR="00000000" w:rsidRPr="00D93454" w:rsidP="00D93454">
      <w:pPr>
        <w:pStyle w:val="Heading1"/>
      </w:pPr>
      <w:bookmarkStart w:id="8" w:name="O_236579"/>
      <w:bookmarkEnd w:id="8"/>
      <w:r w:rsidRPr="00D93454">
        <w:t>Elements and Performance Criteria</w:t>
      </w:r>
    </w:p>
    <w:tbl>
      <w:tblPr>
        <w:tblW w:w="0" w:type="auto"/>
        <w:tblLayout w:type="fixed"/>
        <w:tblCellMar>
          <w:left w:w="62" w:type="dxa"/>
          <w:right w:w="62" w:type="dxa"/>
        </w:tblCellMar>
        <w:tblLook w:val="0000"/>
      </w:tblPr>
      <w:tblGrid>
        <w:gridCol w:w="2669"/>
        <w:gridCol w:w="5853"/>
      </w:tblGrid>
      <w:tr w:rsidTr="004A14B4">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3454" w:rsidP="00D93454">
            <w:pPr>
              <w:pStyle w:val="BodyText"/>
            </w:pPr>
            <w:r w:rsidRPr="00D93454">
              <w:rPr>
                <w:rStyle w:val="SpecialBold"/>
              </w:rPr>
              <w:t>ELEMENT</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454">
            <w:pPr>
              <w:pStyle w:val="BodyText"/>
              <w:rPr>
                <w:lang w:val="en-NZ"/>
              </w:rPr>
            </w:pPr>
            <w:r w:rsidRPr="00D93454">
              <w:rPr>
                <w:rStyle w:val="SpecialBold"/>
              </w:rPr>
              <w:t>PERFORMANCE CRITERIA</w:t>
            </w:r>
          </w:p>
        </w:tc>
      </w:tr>
      <w:tr w:rsidTr="004A14B4">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454">
            <w:pPr>
              <w:pStyle w:val="List"/>
              <w:rPr>
                <w:lang w:val="en-NZ"/>
              </w:rPr>
            </w:pPr>
            <w:r w:rsidRPr="00D93454">
              <w:t>1.</w:t>
            </w:r>
            <w:r w:rsidRPr="00D93454">
              <w:tab/>
              <w:t xml:space="preserve">Prepare rigging systems </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3454" w:rsidP="00D93454">
            <w:pPr>
              <w:pStyle w:val="List2"/>
            </w:pPr>
            <w:r w:rsidRPr="00D93454">
              <w:t>1.1.</w:t>
            </w:r>
            <w:r w:rsidRPr="00D93454">
              <w:tab/>
              <w:t xml:space="preserve">Prepare for given work according to </w:t>
            </w:r>
            <w:r w:rsidRPr="00D93454">
              <w:rPr>
                <w:rStyle w:val="BoldandItalics"/>
              </w:rPr>
              <w:t>relevant legislation</w:t>
            </w:r>
            <w:r w:rsidRPr="00D93454">
              <w:t xml:space="preserve">, </w:t>
            </w:r>
            <w:r w:rsidRPr="00D93454">
              <w:rPr>
                <w:rStyle w:val="BoldandItalics"/>
              </w:rPr>
              <w:t>codes</w:t>
            </w:r>
            <w:r w:rsidRPr="00D93454">
              <w:t xml:space="preserve">, </w:t>
            </w:r>
            <w:r w:rsidRPr="00D93454">
              <w:rPr>
                <w:rStyle w:val="BoldandItalics"/>
              </w:rPr>
              <w:t>regulations and standards</w:t>
            </w:r>
            <w:r w:rsidRPr="00D93454">
              <w:t xml:space="preserve"> </w:t>
            </w:r>
          </w:p>
          <w:p w:rsidR="00000000" w:rsidRPr="00D93454" w:rsidP="00D93454">
            <w:pPr>
              <w:pStyle w:val="List2"/>
            </w:pPr>
            <w:r w:rsidRPr="00D93454">
              <w:t>1.2.</w:t>
            </w:r>
            <w:r w:rsidRPr="00D93454">
              <w:tab/>
              <w:t xml:space="preserve">Arrange access to the site and confirm </w:t>
            </w:r>
            <w:r w:rsidRPr="00D93454">
              <w:rPr>
                <w:rStyle w:val="BoldandItalics"/>
              </w:rPr>
              <w:t>customer requirements</w:t>
            </w:r>
          </w:p>
          <w:p w:rsidR="00000000" w:rsidRPr="00D93454" w:rsidP="00D93454">
            <w:pPr>
              <w:pStyle w:val="List2"/>
            </w:pPr>
            <w:r w:rsidRPr="00D93454">
              <w:t>1.3.</w:t>
            </w:r>
            <w:r w:rsidRPr="00D93454">
              <w:tab/>
              <w:t xml:space="preserve">Inform appropriate personnel of existing and potential site hazards </w:t>
            </w:r>
          </w:p>
          <w:p w:rsidR="00000000" w:rsidRPr="00D93454" w:rsidP="00D93454">
            <w:pPr>
              <w:pStyle w:val="List2"/>
            </w:pPr>
            <w:r w:rsidRPr="00D93454">
              <w:t>1.4.</w:t>
            </w:r>
            <w:r w:rsidRPr="00D93454">
              <w:tab/>
              <w:t xml:space="preserve">Select </w:t>
            </w:r>
            <w:r w:rsidRPr="00D93454">
              <w:rPr>
                <w:rStyle w:val="BoldandItalics"/>
              </w:rPr>
              <w:t>tools</w:t>
            </w:r>
            <w:r w:rsidRPr="00D93454">
              <w:t xml:space="preserve"> and </w:t>
            </w:r>
            <w:r w:rsidRPr="00D93454">
              <w:rPr>
                <w:rStyle w:val="BoldandItalics"/>
              </w:rPr>
              <w:t>safety equipment</w:t>
            </w:r>
            <w:r w:rsidRPr="00D93454">
              <w:t xml:space="preserve"> required for safe rigging practice </w:t>
            </w:r>
          </w:p>
          <w:p w:rsidR="00000000" w:rsidRPr="00D93454" w:rsidP="00D93454">
            <w:pPr>
              <w:pStyle w:val="List2"/>
            </w:pPr>
            <w:r w:rsidRPr="00D93454">
              <w:t>1.5.</w:t>
            </w:r>
            <w:r w:rsidRPr="00D93454">
              <w:tab/>
              <w:t xml:space="preserve">Use </w:t>
            </w:r>
            <w:r w:rsidRPr="00D93454">
              <w:rPr>
                <w:rStyle w:val="BoldandItalics"/>
              </w:rPr>
              <w:t>rigging systems</w:t>
            </w:r>
            <w:r w:rsidRPr="00D93454">
              <w:t xml:space="preserve"> in a telecommunications environment according to </w:t>
            </w:r>
            <w:r w:rsidRPr="00D93454">
              <w:rPr>
                <w:rStyle w:val="BoldandItalics"/>
              </w:rPr>
              <w:t>specifications</w:t>
            </w:r>
          </w:p>
          <w:p w:rsidR="00000000" w:rsidRPr="00D93454" w:rsidP="00D93454">
            <w:pPr>
              <w:pStyle w:val="List2"/>
            </w:pPr>
            <w:r w:rsidRPr="00D93454">
              <w:t>1.6.</w:t>
            </w:r>
            <w:r w:rsidRPr="00D93454">
              <w:tab/>
              <w:t>Identify the proposed position of equipment to be mounted on telecommunications radio structures according to specifications and industry practice</w:t>
            </w:r>
          </w:p>
          <w:p w:rsidR="00000000" w:rsidRPr="00D93454" w:rsidP="00D93454">
            <w:pPr>
              <w:pStyle w:val="List2"/>
            </w:pPr>
            <w:r w:rsidRPr="00D93454">
              <w:t>1.7.</w:t>
            </w:r>
            <w:r w:rsidRPr="00D93454">
              <w:tab/>
              <w:t>Estimate safe working loads for ri</w:t>
            </w:r>
            <w:r w:rsidRPr="00D93454">
              <w:t>gging systems and equipment according to specifications</w:t>
            </w:r>
          </w:p>
          <w:p w:rsidR="00000000" w:rsidP="00D93454">
            <w:pPr>
              <w:pStyle w:val="List2"/>
              <w:rPr>
                <w:lang w:val="en-NZ"/>
              </w:rPr>
            </w:pPr>
            <w:r w:rsidRPr="00D93454">
              <w:t>1.8.</w:t>
            </w:r>
            <w:r w:rsidRPr="00D93454">
              <w:tab/>
              <w:t>Select and inspect rigging equipment to ensure that it is fit for purpose according to specifications</w:t>
            </w:r>
          </w:p>
        </w:tc>
      </w:tr>
      <w:tr w:rsidTr="004A14B4">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454">
            <w:pPr>
              <w:pStyle w:val="List"/>
              <w:rPr>
                <w:lang w:val="en-NZ"/>
              </w:rPr>
            </w:pPr>
            <w:r w:rsidRPr="00D93454">
              <w:t>2.</w:t>
            </w:r>
            <w:r w:rsidRPr="00D93454">
              <w:tab/>
              <w:t>Set up and carry out rigging work on telecommunications radio structures</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3454" w:rsidP="00D93454">
            <w:pPr>
              <w:pStyle w:val="List2"/>
            </w:pPr>
            <w:r w:rsidRPr="00D93454">
              <w:t>2.1.</w:t>
            </w:r>
            <w:r w:rsidRPr="00D93454">
              <w:tab/>
              <w:t>Set up rigg</w:t>
            </w:r>
            <w:r w:rsidRPr="00D93454">
              <w:t xml:space="preserve">ing and dogging equipment following </w:t>
            </w:r>
            <w:r w:rsidRPr="00D93454">
              <w:rPr>
                <w:rStyle w:val="BoldandItalics"/>
              </w:rPr>
              <w:t>safe working practices</w:t>
            </w:r>
            <w:r w:rsidRPr="00D93454">
              <w:t xml:space="preserve"> </w:t>
            </w:r>
            <w:r w:rsidRPr="00D93454">
              <w:rPr>
                <w:rStyle w:val="BoldandItalics"/>
              </w:rPr>
              <w:t>and procedures</w:t>
            </w:r>
            <w:r w:rsidRPr="00D93454">
              <w:t xml:space="preserve"> according to the occupational health and safety (OHS) Act </w:t>
            </w:r>
          </w:p>
          <w:p w:rsidR="00000000" w:rsidRPr="00D93454" w:rsidP="00D93454">
            <w:pPr>
              <w:pStyle w:val="List2"/>
            </w:pPr>
            <w:r w:rsidRPr="00D93454">
              <w:t>2.2.</w:t>
            </w:r>
            <w:r w:rsidRPr="00D93454">
              <w:tab/>
              <w:t xml:space="preserve">Operate rigging equipment and install telecommunications antenna and associated equipment according to specifications </w:t>
            </w:r>
          </w:p>
          <w:p w:rsidR="00000000" w:rsidP="00D93454">
            <w:pPr>
              <w:pStyle w:val="List2"/>
              <w:rPr>
                <w:lang w:val="en-NZ"/>
              </w:rPr>
            </w:pPr>
            <w:r w:rsidRPr="00D93454">
              <w:t>2.3.</w:t>
            </w:r>
            <w:r w:rsidRPr="00D93454">
              <w:tab/>
              <w:t xml:space="preserve">Use </w:t>
            </w:r>
            <w:r w:rsidRPr="00D93454">
              <w:rPr>
                <w:rStyle w:val="BoldandItalics"/>
              </w:rPr>
              <w:t>internationally recognised communication signals and protocols</w:t>
            </w:r>
            <w:r w:rsidRPr="00D93454">
              <w:t xml:space="preserve"> with crane drivers and helicopter crews according to the Crane Association Crane Safety Manual for Operators/Users</w:t>
            </w:r>
          </w:p>
        </w:tc>
      </w:tr>
      <w:tr w:rsidTr="004A14B4">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454">
            <w:pPr>
              <w:pStyle w:val="List"/>
              <w:rPr>
                <w:lang w:val="en-NZ"/>
              </w:rPr>
            </w:pPr>
            <w:r w:rsidRPr="00D93454">
              <w:t>3.</w:t>
            </w:r>
            <w:r w:rsidRPr="00D93454">
              <w:tab/>
              <w:t>De-rig and complete documentation</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3454" w:rsidP="00D93454">
            <w:pPr>
              <w:pStyle w:val="List2"/>
            </w:pPr>
            <w:r w:rsidRPr="00D93454">
              <w:t>3.1.</w:t>
            </w:r>
            <w:r w:rsidRPr="00D93454">
              <w:tab/>
              <w:t xml:space="preserve">De-rig and lower rigging </w:t>
            </w:r>
            <w:r w:rsidRPr="00D93454">
              <w:t>equipment according to specifications</w:t>
            </w:r>
          </w:p>
          <w:p w:rsidR="00000000" w:rsidRPr="00D93454" w:rsidP="00D93454">
            <w:pPr>
              <w:pStyle w:val="List2"/>
            </w:pPr>
            <w:r w:rsidRPr="00D93454">
              <w:t>3.2.</w:t>
            </w:r>
            <w:r w:rsidRPr="00D93454">
              <w:tab/>
              <w:t>Restore site to customer expectations following completion of installation according to industry practice</w:t>
            </w:r>
          </w:p>
          <w:p w:rsidR="00000000" w:rsidRPr="00D93454" w:rsidP="00D93454">
            <w:pPr>
              <w:pStyle w:val="List2"/>
            </w:pPr>
            <w:r w:rsidRPr="00D93454">
              <w:t>3.3.</w:t>
            </w:r>
            <w:r w:rsidRPr="00D93454">
              <w:tab/>
              <w:t>Complete documentation and notify customer for sign off</w:t>
            </w:r>
          </w:p>
        </w:tc>
      </w:tr>
    </w:tbl>
    <w:p w:rsidR="004A14B4" w:rsidP="00D93454">
      <w:pPr>
        <w:pStyle w:val="BodyText"/>
      </w:pPr>
    </w:p>
    <w:p w:rsidR="004A14B4" w:rsidP="00D93454">
      <w:pPr>
        <w:pStyle w:val="BodyText"/>
      </w:pPr>
    </w:p>
    <w:p w:rsidR="00000000" w:rsidRPr="00D93454" w:rsidP="00D93454">
      <w:pPr>
        <w:pStyle w:val="Heading1"/>
      </w:pPr>
      <w:bookmarkStart w:id="9" w:name="O_260529"/>
      <w:bookmarkEnd w:id="9"/>
      <w:r w:rsidRPr="00D93454">
        <w:t>Required Skills and Knowledge</w:t>
      </w:r>
    </w:p>
    <w:tbl>
      <w:tblPr>
        <w:tblW w:w="0" w:type="auto"/>
        <w:tblLayout w:type="fixed"/>
        <w:tblCellMar>
          <w:left w:w="62" w:type="dxa"/>
          <w:right w:w="62" w:type="dxa"/>
        </w:tblCellMar>
        <w:tblLook w:val="0000"/>
      </w:tblPr>
      <w:tblGrid>
        <w:gridCol w:w="8522"/>
      </w:tblGrid>
      <w:tr w:rsidTr="004A14B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93454">
            <w:pPr>
              <w:pStyle w:val="BodyText"/>
              <w:rPr>
                <w:lang w:val="en-NZ"/>
              </w:rPr>
            </w:pPr>
            <w:r w:rsidRPr="00D93454">
              <w:rPr>
                <w:rStyle w:val="SpecialBold"/>
              </w:rPr>
              <w:t>REQUIRED SKILLS AND KNOWLEDGE</w:t>
            </w:r>
          </w:p>
        </w:tc>
      </w:tr>
      <w:tr w:rsidTr="004A14B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93454">
            <w:pPr>
              <w:pStyle w:val="BodyText"/>
              <w:rPr>
                <w:lang w:val="en-NZ"/>
              </w:rPr>
            </w:pPr>
            <w:r w:rsidRPr="00D93454">
              <w:t>This section describes the skills and knowledge required for this unit.</w:t>
            </w:r>
          </w:p>
        </w:tc>
      </w:tr>
      <w:tr w:rsidTr="004A14B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454">
            <w:pPr>
              <w:pStyle w:val="BodyText"/>
              <w:rPr>
                <w:lang w:val="en-NZ"/>
              </w:rPr>
            </w:pPr>
            <w:r w:rsidRPr="00D93454">
              <w:rPr>
                <w:rStyle w:val="SpecialBold"/>
              </w:rPr>
              <w:t>Required skills</w:t>
            </w:r>
          </w:p>
        </w:tc>
      </w:tr>
      <w:tr w:rsidTr="004A14B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3454" w:rsidP="00D93454">
            <w:pPr>
              <w:pStyle w:val="ListBullet"/>
            </w:pPr>
            <w:r w:rsidRPr="00D93454">
              <w:t>communication skills to liaise with other personnel, including the use of radio devices</w:t>
            </w:r>
          </w:p>
          <w:p w:rsidR="00000000" w:rsidRPr="00D93454" w:rsidP="00D93454">
            <w:pPr>
              <w:pStyle w:val="ListBullet"/>
            </w:pPr>
            <w:r w:rsidRPr="00D93454">
              <w:t>literacy skills to interpret technical documentation, plans and specifications</w:t>
            </w:r>
          </w:p>
          <w:p w:rsidR="00000000" w:rsidRPr="00D93454" w:rsidP="00D93454">
            <w:pPr>
              <w:pStyle w:val="ListBullet"/>
            </w:pPr>
            <w:r w:rsidRPr="00D93454">
              <w:t>planning and organisational skills to prioritise and monitor own work and OHS responsibilities</w:t>
            </w:r>
          </w:p>
          <w:p w:rsidR="00000000" w:rsidRPr="00D93454" w:rsidP="00D93454">
            <w:pPr>
              <w:pStyle w:val="ListBullet"/>
            </w:pPr>
            <w:r w:rsidRPr="00D93454">
              <w:t xml:space="preserve">problem solving and contingency management skills to adapt rigging activities and </w:t>
            </w:r>
            <w:r w:rsidRPr="00D93454">
              <w:t>requirements to particular sites and conditions</w:t>
            </w:r>
          </w:p>
          <w:p w:rsidR="00000000" w:rsidRPr="00D93454" w:rsidP="00D93454">
            <w:pPr>
              <w:pStyle w:val="ListBullet"/>
            </w:pPr>
            <w:r w:rsidRPr="00D93454">
              <w:t>safety awareness skills to:</w:t>
            </w:r>
          </w:p>
          <w:p w:rsidR="00000000" w:rsidRPr="00D93454" w:rsidP="00D93454">
            <w:pPr>
              <w:pStyle w:val="ListBullet2"/>
            </w:pPr>
            <w:r w:rsidRPr="00D93454">
              <w:t>apply precautions and required action to minimise, control or eliminate hazards that may exist during work activities</w:t>
            </w:r>
          </w:p>
          <w:p w:rsidR="00000000" w:rsidRPr="00D93454" w:rsidP="00D93454">
            <w:pPr>
              <w:pStyle w:val="ListBullet2"/>
            </w:pPr>
            <w:r w:rsidRPr="00D93454">
              <w:t>apply remote area first aid</w:t>
            </w:r>
          </w:p>
          <w:p w:rsidR="00000000" w:rsidRPr="00D93454" w:rsidP="00D93454">
            <w:pPr>
              <w:pStyle w:val="ListBullet2"/>
            </w:pPr>
            <w:r w:rsidRPr="00D93454">
              <w:t xml:space="preserve">prevent and treat hypothermia </w:t>
            </w:r>
          </w:p>
          <w:p w:rsidR="00000000" w:rsidRPr="00D93454" w:rsidP="00D93454">
            <w:pPr>
              <w:pStyle w:val="ListBullet2"/>
            </w:pPr>
            <w:r w:rsidRPr="00D93454">
              <w:t>select and use required personal protective equipment for rigging projects to suit different applications and for working at height conforming to industry and OHS standards</w:t>
            </w:r>
          </w:p>
          <w:p w:rsidR="00000000" w:rsidRPr="00D93454" w:rsidP="00D93454">
            <w:pPr>
              <w:pStyle w:val="ListBullet2"/>
            </w:pPr>
            <w:r w:rsidRPr="00D93454">
              <w:t>work systematically with required attention to detail without injury to self or oth</w:t>
            </w:r>
            <w:r w:rsidRPr="00D93454">
              <w:t xml:space="preserve">ers, or damage to goods or equipment </w:t>
            </w:r>
          </w:p>
          <w:p w:rsidR="00000000" w:rsidP="00D93454">
            <w:pPr>
              <w:pStyle w:val="ListBullet"/>
              <w:rPr>
                <w:lang w:val="en-NZ"/>
              </w:rPr>
            </w:pPr>
            <w:r w:rsidRPr="00D93454">
              <w:t>technical skills to select and use rigging equipment and practices to suit different applications</w:t>
            </w:r>
          </w:p>
        </w:tc>
      </w:tr>
      <w:tr w:rsidTr="004A14B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454">
            <w:pPr>
              <w:pStyle w:val="BodyText"/>
              <w:rPr>
                <w:lang w:val="en-NZ"/>
              </w:rPr>
            </w:pPr>
            <w:r w:rsidRPr="00D93454">
              <w:rPr>
                <w:rStyle w:val="SpecialBold"/>
              </w:rPr>
              <w:t>Required knowledge</w:t>
            </w:r>
          </w:p>
        </w:tc>
      </w:tr>
      <w:tr w:rsidTr="004A14B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3454" w:rsidP="00D93454">
            <w:pPr>
              <w:pStyle w:val="ListBullet"/>
            </w:pPr>
            <w:r w:rsidRPr="00D93454">
              <w:t>features and operating requirements of rigging equipment</w:t>
            </w:r>
          </w:p>
          <w:p w:rsidR="00000000" w:rsidRPr="00D93454" w:rsidP="00D93454">
            <w:pPr>
              <w:pStyle w:val="ListBullet"/>
            </w:pPr>
            <w:r w:rsidRPr="00D93454">
              <w:t>hypothermia symptoms and methods of prevention and treatment</w:t>
            </w:r>
          </w:p>
          <w:p w:rsidR="00000000" w:rsidRPr="00D93454" w:rsidP="00D93454">
            <w:pPr>
              <w:pStyle w:val="ListBullet"/>
            </w:pPr>
            <w:r w:rsidRPr="00D93454">
              <w:t>licensing and regulatory issues applying to rigging practices and systems on telecommunications radio structures</w:t>
            </w:r>
          </w:p>
          <w:p w:rsidR="00000000" w:rsidRPr="00D93454" w:rsidP="00D93454">
            <w:pPr>
              <w:pStyle w:val="ListBullet"/>
            </w:pPr>
            <w:r w:rsidRPr="00D93454">
              <w:t>overview knowledge of meteorology and weather prediction</w:t>
            </w:r>
          </w:p>
          <w:p w:rsidR="00000000" w:rsidRPr="00D93454" w:rsidP="00D93454">
            <w:pPr>
              <w:pStyle w:val="ListBullet"/>
            </w:pPr>
            <w:r w:rsidRPr="00D93454">
              <w:t>remote area first aid</w:t>
            </w:r>
          </w:p>
          <w:p w:rsidR="00000000" w:rsidRPr="00D93454" w:rsidP="00D93454">
            <w:pPr>
              <w:pStyle w:val="ListBullet"/>
            </w:pPr>
            <w:r w:rsidRPr="00D93454">
              <w:t>spe</w:t>
            </w:r>
            <w:r w:rsidRPr="00D93454">
              <w:t>cific knowledge related to:</w:t>
            </w:r>
          </w:p>
          <w:p w:rsidR="00000000" w:rsidRPr="00D93454" w:rsidP="00D93454">
            <w:pPr>
              <w:pStyle w:val="ListBullet2"/>
            </w:pPr>
            <w:r w:rsidRPr="00D93454">
              <w:t>electromagnetic radiation (EMR) safety practices</w:t>
            </w:r>
          </w:p>
          <w:p w:rsidR="00000000" w:rsidRPr="00D93454" w:rsidP="00D93454">
            <w:pPr>
              <w:pStyle w:val="ListBullet2"/>
            </w:pPr>
            <w:r w:rsidRPr="00D93454">
              <w:t xml:space="preserve">optical fibre cabling and equipment safety practices </w:t>
            </w:r>
          </w:p>
          <w:p w:rsidR="00000000" w:rsidRPr="00D93454" w:rsidP="00D93454">
            <w:pPr>
              <w:pStyle w:val="ListBullet2"/>
            </w:pPr>
            <w:r w:rsidRPr="00D93454">
              <w:t xml:space="preserve">personal protective equipment for rigging projects </w:t>
            </w:r>
          </w:p>
          <w:p w:rsidR="00000000" w:rsidRPr="00D93454" w:rsidP="00D93454">
            <w:pPr>
              <w:pStyle w:val="ListBullet2"/>
            </w:pPr>
            <w:r w:rsidRPr="00D93454">
              <w:t>requirements of the OHS Act, relevant regulations, and applicable site a</w:t>
            </w:r>
            <w:r w:rsidRPr="00D93454">
              <w:t>nd company OHS procedures</w:t>
            </w:r>
          </w:p>
          <w:p w:rsidR="00000000" w:rsidRPr="00D93454" w:rsidP="00D93454">
            <w:pPr>
              <w:pStyle w:val="ListBullet2"/>
            </w:pPr>
            <w:r w:rsidRPr="00D93454">
              <w:t>rigging practices and systems to telecommunications radio structures</w:t>
            </w:r>
          </w:p>
          <w:p w:rsidR="00000000" w:rsidRPr="00D93454" w:rsidP="00D93454">
            <w:pPr>
              <w:pStyle w:val="ListBullet2"/>
            </w:pPr>
            <w:r w:rsidRPr="00D93454">
              <w:t>working at heights safety practices</w:t>
            </w:r>
          </w:p>
        </w:tc>
      </w:tr>
    </w:tbl>
    <w:p w:rsidR="004A14B4" w:rsidP="00D93454">
      <w:pPr>
        <w:pStyle w:val="BodyText"/>
      </w:pPr>
    </w:p>
    <w:p w:rsidR="004A14B4" w:rsidP="00D93454">
      <w:pPr>
        <w:pStyle w:val="BodyText"/>
      </w:pPr>
    </w:p>
    <w:p w:rsidR="004A14B4" w:rsidP="00D93454">
      <w:pPr>
        <w:pStyle w:val="BodyText"/>
      </w:pPr>
    </w:p>
    <w:p w:rsidR="00000000" w:rsidRPr="00D93454" w:rsidP="00D93454">
      <w:pPr>
        <w:pStyle w:val="Heading1"/>
      </w:pPr>
      <w:bookmarkStart w:id="10" w:name="O_244563"/>
      <w:bookmarkEnd w:id="10"/>
      <w:r w:rsidRPr="00D93454">
        <w:t>Evidence Guide</w:t>
      </w:r>
    </w:p>
    <w:tbl>
      <w:tblPr>
        <w:tblW w:w="9464" w:type="dxa"/>
        <w:tblLayout w:type="fixed"/>
        <w:tblCellMar>
          <w:left w:w="62" w:type="dxa"/>
          <w:right w:w="62" w:type="dxa"/>
        </w:tblCellMar>
        <w:tblLook w:val="0000"/>
      </w:tblPr>
      <w:tblGrid>
        <w:gridCol w:w="3908"/>
        <w:gridCol w:w="5556"/>
      </w:tblGrid>
      <w:tr w:rsidTr="004A14B4">
        <w:tblPrEx>
          <w:tblW w:w="9464" w:type="dxa"/>
          <w:tblLayout w:type="fixed"/>
          <w:tblCellMar>
            <w:left w:w="62" w:type="dxa"/>
            <w:right w:w="62" w:type="dxa"/>
          </w:tblCellMar>
          <w:tblLook w:val="0000"/>
        </w:tblPrEx>
        <w:trPr>
          <w:tblHeader/>
        </w:trPr>
        <w:tc>
          <w:tcPr>
            <w:tcW w:w="946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454">
            <w:pPr>
              <w:pStyle w:val="BodyText"/>
              <w:rPr>
                <w:lang w:val="en-NZ"/>
              </w:rPr>
            </w:pPr>
            <w:r w:rsidRPr="00D93454">
              <w:rPr>
                <w:rStyle w:val="SpecialBold"/>
              </w:rPr>
              <w:t>EVIDENCE GUIDE</w:t>
            </w:r>
          </w:p>
        </w:tc>
      </w:tr>
      <w:tr w:rsidTr="004A14B4">
        <w:tblPrEx>
          <w:tblW w:w="9464" w:type="dxa"/>
          <w:tblLayout w:type="fixed"/>
          <w:tblCellMar>
            <w:left w:w="62" w:type="dxa"/>
            <w:right w:w="62" w:type="dxa"/>
          </w:tblCellMar>
          <w:tblLook w:val="0000"/>
        </w:tblPrEx>
        <w:tc>
          <w:tcPr>
            <w:tcW w:w="946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454">
            <w:pPr>
              <w:pStyle w:val="BodyText"/>
              <w:rPr>
                <w:lang w:val="en-NZ"/>
              </w:rPr>
            </w:pPr>
            <w:r w:rsidRPr="00D93454">
              <w:t>The evidence guide provides advice on assessment and must be read in conjunction with the performance criteria, required skills and knowledge, range statement and the Assessment Guidelines for the Training Package.</w:t>
            </w:r>
          </w:p>
        </w:tc>
      </w:tr>
      <w:tr w:rsidTr="004A14B4">
        <w:tblPrEx>
          <w:tblW w:w="9464"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454">
            <w:pPr>
              <w:pStyle w:val="BodyText"/>
              <w:rPr>
                <w:lang w:val="en-NZ"/>
              </w:rPr>
            </w:pPr>
            <w:r w:rsidRPr="00D93454">
              <w:rPr>
                <w:rStyle w:val="SpecialBold"/>
              </w:rPr>
              <w:t>Overview of assessment</w:t>
            </w:r>
          </w:p>
        </w:tc>
        <w:tc>
          <w:tcPr>
            <w:tcW w:w="5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454">
            <w:pPr>
              <w:pStyle w:val="BodyText"/>
              <w:rPr>
                <w:lang w:val="en-NZ"/>
              </w:rPr>
            </w:pPr>
          </w:p>
        </w:tc>
      </w:tr>
      <w:tr w:rsidTr="004A14B4">
        <w:tblPrEx>
          <w:tblW w:w="9464"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454">
            <w:pPr>
              <w:pStyle w:val="BodyText"/>
              <w:rPr>
                <w:lang w:val="en-NZ"/>
              </w:rPr>
            </w:pPr>
            <w:r w:rsidRPr="00D93454">
              <w:rPr>
                <w:rStyle w:val="SpecialBold"/>
              </w:rPr>
              <w:t>Critical aspec</w:t>
            </w:r>
            <w:r w:rsidRPr="00D93454">
              <w:rPr>
                <w:rStyle w:val="SpecialBold"/>
              </w:rPr>
              <w:t>ts for assessment and evidence required to demonstrate competency in this unit</w:t>
            </w:r>
          </w:p>
        </w:tc>
        <w:tc>
          <w:tcPr>
            <w:tcW w:w="5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3454" w:rsidP="00D93454">
            <w:pPr>
              <w:pStyle w:val="BodyText"/>
            </w:pPr>
            <w:r w:rsidRPr="00D93454">
              <w:t>Evidence of the ability to:</w:t>
            </w:r>
          </w:p>
          <w:p w:rsidR="00000000" w:rsidRPr="00D93454" w:rsidP="00D93454">
            <w:pPr>
              <w:pStyle w:val="ListBullet"/>
            </w:pPr>
            <w:r w:rsidRPr="00D93454">
              <w:t>apply OHS requirements and work practices associated with rigging</w:t>
            </w:r>
          </w:p>
          <w:p w:rsidR="00000000" w:rsidRPr="00D93454" w:rsidP="00D93454">
            <w:pPr>
              <w:pStyle w:val="ListBullet"/>
            </w:pPr>
            <w:r w:rsidRPr="00D93454">
              <w:t>carry out basic dogging skills</w:t>
            </w:r>
          </w:p>
          <w:p w:rsidR="00000000" w:rsidRPr="00D93454" w:rsidP="00D93454">
            <w:pPr>
              <w:pStyle w:val="ListBullet"/>
            </w:pPr>
            <w:r w:rsidRPr="00D93454">
              <w:t>carry out basic rigging skills</w:t>
            </w:r>
          </w:p>
          <w:p w:rsidR="00000000" w:rsidRPr="00D93454" w:rsidP="00D93454">
            <w:pPr>
              <w:pStyle w:val="ListBullet"/>
            </w:pPr>
            <w:r w:rsidRPr="00D93454">
              <w:t>set up a mobile crane</w:t>
            </w:r>
          </w:p>
          <w:p w:rsidR="00000000" w:rsidP="00D93454">
            <w:pPr>
              <w:pStyle w:val="ListBullet"/>
              <w:rPr>
                <w:lang w:val="en-NZ"/>
              </w:rPr>
            </w:pPr>
            <w:r w:rsidRPr="00D93454">
              <w:t>use specialised hand or power tools and equipment normally used in rigging.</w:t>
            </w:r>
          </w:p>
        </w:tc>
      </w:tr>
      <w:tr w:rsidTr="004A14B4">
        <w:tblPrEx>
          <w:tblW w:w="9464"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454">
            <w:pPr>
              <w:pStyle w:val="BodyText"/>
              <w:rPr>
                <w:lang w:val="en-NZ"/>
              </w:rPr>
            </w:pPr>
            <w:r w:rsidRPr="00D93454">
              <w:rPr>
                <w:rStyle w:val="SpecialBold"/>
              </w:rPr>
              <w:t>Context of</w:t>
            </w:r>
            <w:r w:rsidRPr="00D93454">
              <w:t xml:space="preserve">, </w:t>
            </w:r>
            <w:r w:rsidRPr="00D93454">
              <w:rPr>
                <w:rStyle w:val="SpecialBold"/>
              </w:rPr>
              <w:t>and specific resources for assessment</w:t>
            </w:r>
          </w:p>
        </w:tc>
        <w:tc>
          <w:tcPr>
            <w:tcW w:w="5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3454" w:rsidP="00D93454">
            <w:pPr>
              <w:pStyle w:val="BodyText"/>
            </w:pPr>
            <w:r w:rsidRPr="00D93454">
              <w:t>Assessment must ensure:</w:t>
            </w:r>
          </w:p>
          <w:p w:rsidR="00000000" w:rsidRPr="00D93454" w:rsidP="00D93454">
            <w:pPr>
              <w:pStyle w:val="ListBullet"/>
            </w:pPr>
            <w:r w:rsidRPr="00D93454">
              <w:t>site on which rigging operations may be conducted</w:t>
            </w:r>
          </w:p>
          <w:p w:rsidR="00000000" w:rsidRPr="00D93454" w:rsidP="00D93454">
            <w:pPr>
              <w:pStyle w:val="ListBullet"/>
            </w:pPr>
            <w:r w:rsidRPr="00D93454">
              <w:t>rigging and safety equipment</w:t>
            </w:r>
          </w:p>
          <w:p w:rsidR="00000000" w:rsidP="00D93454">
            <w:pPr>
              <w:pStyle w:val="ListBullet"/>
              <w:rPr>
                <w:lang w:val="en-NZ"/>
              </w:rPr>
            </w:pPr>
            <w:r w:rsidRPr="00D93454">
              <w:t>relevant regulations, sta</w:t>
            </w:r>
            <w:r w:rsidRPr="00D93454">
              <w:t>ndards specifications and manuals.</w:t>
            </w:r>
          </w:p>
        </w:tc>
      </w:tr>
      <w:tr w:rsidTr="004A14B4">
        <w:tblPrEx>
          <w:tblW w:w="9464"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454">
            <w:pPr>
              <w:pStyle w:val="BodyText"/>
              <w:rPr>
                <w:lang w:val="en-NZ"/>
              </w:rPr>
            </w:pPr>
            <w:r w:rsidRPr="00D93454">
              <w:rPr>
                <w:rStyle w:val="SpecialBold"/>
              </w:rPr>
              <w:t>Methods of assessment</w:t>
            </w:r>
          </w:p>
        </w:tc>
        <w:tc>
          <w:tcPr>
            <w:tcW w:w="5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3454" w:rsidP="00D93454">
            <w:pPr>
              <w:pStyle w:val="BodyText"/>
            </w:pPr>
            <w:r w:rsidRPr="00D93454">
              <w:t>A range of assessment methods should be used to assess practical skills and knowledge. The following examples are appropriate for this unit:</w:t>
            </w:r>
          </w:p>
          <w:p w:rsidR="00000000" w:rsidRPr="00D93454" w:rsidP="00D93454">
            <w:pPr>
              <w:pStyle w:val="ListBullet"/>
            </w:pPr>
            <w:r w:rsidRPr="00D93454">
              <w:t>direct observation of the candidate setting up and carryi</w:t>
            </w:r>
            <w:r w:rsidRPr="00D93454">
              <w:t>ng out rigging work on a telecommunications radio structure</w:t>
            </w:r>
          </w:p>
          <w:p w:rsidR="00000000" w:rsidP="00D93454">
            <w:pPr>
              <w:pStyle w:val="ListBullet"/>
              <w:rPr>
                <w:lang w:val="en-NZ"/>
              </w:rPr>
            </w:pPr>
            <w:r w:rsidRPr="00D93454">
              <w:t>oral or written questioning of the candidate to assess OHS requirements and work practices associated with rigging.</w:t>
            </w:r>
          </w:p>
        </w:tc>
      </w:tr>
      <w:tr w:rsidTr="004A14B4">
        <w:tblPrEx>
          <w:tblW w:w="9464"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454">
            <w:pPr>
              <w:pStyle w:val="BodyText"/>
              <w:rPr>
                <w:lang w:val="en-NZ"/>
              </w:rPr>
            </w:pPr>
            <w:r w:rsidRPr="00D93454">
              <w:rPr>
                <w:rStyle w:val="SpecialBold"/>
              </w:rPr>
              <w:t>Guidance information for assessment</w:t>
            </w:r>
            <w:r w:rsidRPr="00D93454">
              <w:t xml:space="preserve"> </w:t>
            </w:r>
          </w:p>
        </w:tc>
        <w:tc>
          <w:tcPr>
            <w:tcW w:w="5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3454" w:rsidP="00D93454">
            <w:pPr>
              <w:pStyle w:val="BodyText"/>
            </w:pPr>
            <w:r w:rsidRPr="00D93454">
              <w:t>Holistic assessment with other units relev</w:t>
            </w:r>
            <w:r w:rsidRPr="00D93454">
              <w:t>ant to the industry sector, workplace and job role is recommended, for example:</w:t>
            </w:r>
          </w:p>
          <w:p w:rsidR="00000000" w:rsidRPr="00D93454" w:rsidP="00D93454">
            <w:pPr>
              <w:pStyle w:val="ListBullet"/>
            </w:pPr>
            <w:r w:rsidRPr="00D93454">
              <w:t>ICTTCR2189A Use operational safety in a telecommunications rigging environment</w:t>
            </w:r>
          </w:p>
          <w:p w:rsidR="00000000" w:rsidRPr="00D93454" w:rsidP="00D93454">
            <w:pPr>
              <w:pStyle w:val="ListBullet"/>
            </w:pPr>
            <w:r w:rsidRPr="00D93454">
              <w:t>ICTTCR2190A Use safe rigging practices to climb and perform rescues on telecommunications network structures.</w:t>
            </w:r>
          </w:p>
          <w:p w:rsidR="00000000" w:rsidRPr="00D93454" w:rsidP="00D93454">
            <w:pPr>
              <w:pStyle w:val="BodyText"/>
            </w:pPr>
          </w:p>
          <w:p w:rsidR="00000000" w:rsidRPr="00D93454" w:rsidP="00D93454">
            <w:pPr>
              <w:pStyle w:val="BodyText"/>
            </w:pPr>
            <w:r w:rsidRPr="00D93454">
              <w:t>Aboriginal people and other people from a non-English speaking background may have second language issues.</w:t>
            </w:r>
          </w:p>
          <w:p w:rsidR="00000000" w:rsidRPr="00D93454" w:rsidP="00D93454">
            <w:pPr>
              <w:pStyle w:val="BodyText"/>
            </w:pPr>
          </w:p>
          <w:p w:rsidR="00000000" w:rsidRPr="00D93454" w:rsidP="00D93454">
            <w:pPr>
              <w:pStyle w:val="BodyText"/>
            </w:pPr>
            <w:r w:rsidRPr="00D93454">
              <w:t>Access must be provided to appropriat</w:t>
            </w:r>
            <w:r w:rsidRPr="00D93454">
              <w:t xml:space="preserve">e learning and assessment support when required. </w:t>
            </w:r>
          </w:p>
          <w:p w:rsidR="00000000" w:rsidRPr="00D93454" w:rsidP="00D93454">
            <w:pPr>
              <w:pStyle w:val="BodyText"/>
            </w:pPr>
          </w:p>
          <w:p w:rsidR="00000000" w:rsidRPr="00D93454" w:rsidP="00D93454">
            <w:pPr>
              <w:pStyle w:val="BodyText"/>
            </w:pPr>
            <w:r w:rsidRPr="00D93454">
              <w:t>Assessment processes and techniques must be culturally appropriate, and appropriate to the oral communication skill level, and language and literacy capacity of the candidate and the work being performed.</w:t>
            </w:r>
          </w:p>
          <w:p w:rsidR="00000000" w:rsidRPr="00D93454" w:rsidP="00D93454">
            <w:pPr>
              <w:pStyle w:val="BodyText"/>
            </w:pPr>
          </w:p>
          <w:p w:rsidR="004A14B4" w:rsidP="00D93454">
            <w:pPr>
              <w:pStyle w:val="BodyText"/>
            </w:pPr>
            <w:r w:rsidRPr="00D93454">
              <w:t xml:space="preserve">In all cases where practical assessment is used it will be combined with targeted questioning to assess required knowledge. Questioning techniques should not require language, literacy and numeracy skills beyond those required in this unit of competency. </w:t>
            </w:r>
          </w:p>
          <w:p w:rsidR="004A14B4" w:rsidP="00D93454">
            <w:pPr>
              <w:pStyle w:val="BodyText"/>
            </w:pPr>
          </w:p>
          <w:p w:rsidR="00000000" w:rsidRPr="00D93454" w:rsidP="00D93454">
            <w:pPr>
              <w:pStyle w:val="BodyText"/>
            </w:pPr>
            <w:r w:rsidRPr="00D93454">
              <w:t>Where applicable, physical resources should include equipment modified for people with special needs.</w:t>
            </w:r>
          </w:p>
        </w:tc>
      </w:tr>
    </w:tbl>
    <w:p w:rsidR="004A14B4" w:rsidP="00D93454">
      <w:pPr>
        <w:pStyle w:val="BodyText"/>
      </w:pPr>
    </w:p>
    <w:p w:rsidR="004A14B4" w:rsidP="00D93454">
      <w:pPr>
        <w:pStyle w:val="BodyText"/>
      </w:pPr>
    </w:p>
    <w:p w:rsidR="00000000" w:rsidRPr="00D93454" w:rsidP="00D93454">
      <w:pPr>
        <w:pStyle w:val="Heading1"/>
      </w:pPr>
      <w:bookmarkStart w:id="11" w:name="O_252546"/>
      <w:bookmarkEnd w:id="11"/>
      <w:r w:rsidRPr="00D93454">
        <w:t>Range Statement</w:t>
      </w:r>
    </w:p>
    <w:tbl>
      <w:tblPr>
        <w:tblW w:w="0" w:type="auto"/>
        <w:tblLayout w:type="fixed"/>
        <w:tblCellMar>
          <w:left w:w="62" w:type="dxa"/>
          <w:right w:w="62" w:type="dxa"/>
        </w:tblCellMar>
        <w:tblLook w:val="0000"/>
      </w:tblPr>
      <w:tblGrid>
        <w:gridCol w:w="3485"/>
        <w:gridCol w:w="5037"/>
      </w:tblGrid>
      <w:tr w:rsidTr="004A14B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454">
            <w:pPr>
              <w:pStyle w:val="BodyText"/>
              <w:rPr>
                <w:lang w:val="en-NZ"/>
              </w:rPr>
            </w:pPr>
            <w:r w:rsidRPr="00D93454">
              <w:rPr>
                <w:rStyle w:val="SpecialBold"/>
              </w:rPr>
              <w:t>RANGE STATEMENT</w:t>
            </w:r>
          </w:p>
        </w:tc>
      </w:tr>
      <w:tr w:rsidTr="004A14B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454">
            <w:pPr>
              <w:pStyle w:val="BodyText"/>
              <w:rPr>
                <w:lang w:val="en-NZ"/>
              </w:rPr>
            </w:pPr>
            <w:r w:rsidRPr="00D93454">
              <w:t>The range statement relates to the unit of competency as a whole. It allows for different work environments and situations that may affect performance. Bold italicised wording, if used in the performance criteria, is detailed below. Essential operating con</w:t>
            </w:r>
            <w:r w:rsidRPr="00D93454">
              <w:t>ditions that may be present with training and assessment (depending on the work situation, needs of the candidate, accessibility of the item, and local industry and regional contexts) may also be included.</w:t>
            </w:r>
          </w:p>
        </w:tc>
      </w:tr>
      <w:tr w:rsidTr="004A14B4">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454">
            <w:pPr>
              <w:pStyle w:val="BodyText"/>
              <w:rPr>
                <w:lang w:val="en-NZ"/>
              </w:rPr>
            </w:pPr>
            <w:r w:rsidRPr="00D93454">
              <w:rPr>
                <w:rStyle w:val="BoldandItalics"/>
              </w:rPr>
              <w:t>Relevant legislation</w:t>
            </w:r>
            <w:r w:rsidRPr="00D93454">
              <w:t xml:space="preserve">, </w:t>
            </w:r>
            <w:r w:rsidRPr="00D93454">
              <w:rPr>
                <w:rStyle w:val="BoldandItalics"/>
              </w:rPr>
              <w:t>codes</w:t>
            </w:r>
            <w:r w:rsidRPr="00D93454">
              <w:t xml:space="preserve">, </w:t>
            </w:r>
            <w:r w:rsidRPr="00D93454">
              <w:rPr>
                <w:rStyle w:val="BoldandItalics"/>
              </w:rPr>
              <w:t>regulations and sta</w:t>
            </w:r>
            <w:r w:rsidRPr="00D93454">
              <w:rPr>
                <w:rStyle w:val="BoldandItalics"/>
              </w:rPr>
              <w:t>ndards</w:t>
            </w:r>
            <w:r w:rsidRPr="00D93454">
              <w:t xml:space="preserve">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3454" w:rsidP="00D93454">
            <w:pPr>
              <w:pStyle w:val="ListBullet"/>
            </w:pPr>
            <w:r w:rsidRPr="00D93454">
              <w:t>Australian Communications Industry Forum (ACIF) standards and codes</w:t>
            </w:r>
          </w:p>
          <w:p w:rsidR="00000000" w:rsidRPr="00D93454" w:rsidP="00D93454">
            <w:pPr>
              <w:pStyle w:val="ListBullet"/>
            </w:pPr>
            <w:r w:rsidRPr="00D93454">
              <w:t>Australian Communications and Media Authority (ACMA) technical standards</w:t>
            </w:r>
          </w:p>
          <w:p w:rsidR="00000000" w:rsidRPr="00D93454" w:rsidP="00D93454">
            <w:pPr>
              <w:pStyle w:val="ListBullet"/>
            </w:pPr>
            <w:r w:rsidRPr="00D93454">
              <w:t>appropriate licences that may be required:</w:t>
            </w:r>
            <w:r w:rsidRPr="00D93454">
              <w:tab/>
            </w:r>
          </w:p>
          <w:p w:rsidR="00000000" w:rsidRPr="00D93454" w:rsidP="00D93454">
            <w:pPr>
              <w:pStyle w:val="ListBullet2"/>
            </w:pPr>
            <w:r w:rsidRPr="00D93454">
              <w:t>crane</w:t>
            </w:r>
          </w:p>
          <w:p w:rsidR="00000000" w:rsidRPr="00D93454" w:rsidP="00D93454">
            <w:pPr>
              <w:pStyle w:val="ListBullet2"/>
            </w:pPr>
            <w:r w:rsidRPr="00D93454">
              <w:t>dogging</w:t>
            </w:r>
          </w:p>
          <w:p w:rsidR="00000000" w:rsidRPr="00D93454" w:rsidP="00D93454">
            <w:pPr>
              <w:pStyle w:val="ListBullet2"/>
            </w:pPr>
            <w:r w:rsidRPr="00D93454">
              <w:t>rigging</w:t>
            </w:r>
          </w:p>
          <w:p w:rsidR="00000000" w:rsidRPr="00D93454" w:rsidP="00D93454">
            <w:pPr>
              <w:pStyle w:val="ListBullet2"/>
            </w:pPr>
            <w:r w:rsidRPr="00D93454">
              <w:t>scaffolding</w:t>
            </w:r>
          </w:p>
          <w:p w:rsidR="00000000" w:rsidRPr="00D93454" w:rsidP="00D93454">
            <w:pPr>
              <w:pStyle w:val="ListBullet2"/>
            </w:pPr>
            <w:r w:rsidRPr="00D93454">
              <w:t xml:space="preserve">winch </w:t>
            </w:r>
          </w:p>
          <w:p w:rsidR="00000000" w:rsidRPr="00D93454" w:rsidP="00D93454">
            <w:pPr>
              <w:pStyle w:val="ListBullet"/>
            </w:pPr>
            <w:r w:rsidRPr="00D93454">
              <w:t>Australian Radiation Protection and Nuclear Safety Agency (ARPANSA) electromagnetic radiation (EMR) standard</w:t>
            </w:r>
          </w:p>
          <w:p w:rsidR="00000000" w:rsidRPr="00D93454" w:rsidP="00D93454">
            <w:pPr>
              <w:pStyle w:val="ListBullet"/>
            </w:pPr>
            <w:r w:rsidRPr="00D93454">
              <w:t xml:space="preserve">AS 1353.1:1997 </w:t>
            </w:r>
          </w:p>
          <w:p w:rsidR="00000000" w:rsidRPr="00D93454" w:rsidP="00D93454">
            <w:pPr>
              <w:pStyle w:val="ListBullet"/>
            </w:pPr>
            <w:r w:rsidRPr="00D93454">
              <w:t xml:space="preserve">AS 1353.2:1997 </w:t>
            </w:r>
          </w:p>
          <w:p w:rsidR="00000000" w:rsidRPr="00D93454" w:rsidP="00D93454">
            <w:pPr>
              <w:pStyle w:val="ListBullet"/>
            </w:pPr>
            <w:r w:rsidRPr="00D93454">
              <w:t xml:space="preserve">AS 1657:1992 </w:t>
            </w:r>
          </w:p>
          <w:p w:rsidR="00000000" w:rsidRPr="00D93454" w:rsidP="00D93454">
            <w:pPr>
              <w:pStyle w:val="ListBullet"/>
            </w:pPr>
            <w:r w:rsidRPr="00D93454">
              <w:t xml:space="preserve">AS 2089:2008 </w:t>
            </w:r>
          </w:p>
          <w:p w:rsidR="00000000" w:rsidRPr="00D93454" w:rsidP="00D93454">
            <w:pPr>
              <w:pStyle w:val="ListBullet"/>
            </w:pPr>
            <w:r w:rsidRPr="00D93454">
              <w:t xml:space="preserve">AS 2319:2001 </w:t>
            </w:r>
          </w:p>
          <w:p w:rsidR="00000000" w:rsidRPr="00D93454" w:rsidP="00D93454">
            <w:pPr>
              <w:pStyle w:val="ListBullet"/>
            </w:pPr>
            <w:r w:rsidRPr="00D93454">
              <w:t>AS 2626: replaced by AS/NZS 1891.4:2000</w:t>
            </w:r>
          </w:p>
          <w:p w:rsidR="00000000" w:rsidRPr="00D93454" w:rsidP="00D93454">
            <w:pPr>
              <w:pStyle w:val="ListBullet"/>
            </w:pPr>
            <w:r w:rsidRPr="00D93454">
              <w:t>AS 3775.1:2004 AS 3775.2:2004 Cha</w:t>
            </w:r>
            <w:r w:rsidRPr="00D93454">
              <w:t xml:space="preserve">in AS 3777:2008 </w:t>
            </w:r>
          </w:p>
          <w:p w:rsidR="00000000" w:rsidRPr="00D93454" w:rsidP="00D93454">
            <w:pPr>
              <w:pStyle w:val="ListBullet"/>
            </w:pPr>
            <w:r w:rsidRPr="00D93454">
              <w:t xml:space="preserve">AS 4497.2:1997 AS/NZS 1891.1:2007 AS/NZS 1891.4:2000 </w:t>
            </w:r>
          </w:p>
          <w:p w:rsidR="00000000" w:rsidRPr="00D93454" w:rsidP="00D93454">
            <w:pPr>
              <w:pStyle w:val="ListBullet"/>
            </w:pPr>
            <w:r w:rsidRPr="00D93454">
              <w:t xml:space="preserve">AS/NZS 4801:2001 </w:t>
            </w:r>
          </w:p>
          <w:p w:rsidR="00000000" w:rsidRPr="00D93454" w:rsidP="00D93454">
            <w:pPr>
              <w:pStyle w:val="ListBullet"/>
            </w:pPr>
            <w:r w:rsidRPr="00D93454">
              <w:t>AS/NZS ISO 14001:2004 Australian building codes and regulations</w:t>
            </w:r>
          </w:p>
          <w:p w:rsidR="00000000" w:rsidRPr="00D93454" w:rsidP="00D93454">
            <w:pPr>
              <w:pStyle w:val="ListBullet"/>
            </w:pPr>
            <w:r w:rsidRPr="00D93454">
              <w:t>Australian standards</w:t>
            </w:r>
          </w:p>
          <w:p w:rsidR="00000000" w:rsidRPr="00D93454" w:rsidP="00D93454">
            <w:pPr>
              <w:pStyle w:val="ListBullet"/>
            </w:pPr>
            <w:r w:rsidRPr="00D93454">
              <w:t>CE, American National Standards Institute (ANSI) equipment standards</w:t>
            </w:r>
          </w:p>
          <w:p w:rsidR="00000000" w:rsidRPr="00D93454" w:rsidP="00D93454">
            <w:pPr>
              <w:pStyle w:val="ListBullet"/>
            </w:pPr>
            <w:r w:rsidRPr="00D93454">
              <w:t>enterprise st</w:t>
            </w:r>
            <w:r w:rsidRPr="00D93454">
              <w:t>andards</w:t>
            </w:r>
          </w:p>
          <w:p w:rsidR="00000000" w:rsidRPr="00D93454" w:rsidP="00D93454">
            <w:pPr>
              <w:pStyle w:val="ListBullet"/>
            </w:pPr>
            <w:r w:rsidRPr="00D93454">
              <w:t>environmental protection</w:t>
            </w:r>
          </w:p>
          <w:p w:rsidR="00000000" w:rsidRPr="00D93454" w:rsidP="00D93454">
            <w:pPr>
              <w:pStyle w:val="ListBullet"/>
            </w:pPr>
            <w:r w:rsidRPr="00D93454">
              <w:t xml:space="preserve">equipment certifications: </w:t>
            </w:r>
          </w:p>
          <w:p w:rsidR="00000000" w:rsidRPr="00D93454" w:rsidP="00D93454">
            <w:pPr>
              <w:pStyle w:val="ListBullet2"/>
            </w:pPr>
            <w:r w:rsidRPr="00D93454">
              <w:t>NFPA 1983 (2006 edition)</w:t>
            </w:r>
          </w:p>
          <w:p w:rsidR="00000000" w:rsidRPr="00D93454" w:rsidP="00D93454">
            <w:pPr>
              <w:pStyle w:val="ListBullet2"/>
            </w:pPr>
            <w:r w:rsidRPr="00D93454">
              <w:t>NFPA/UL G-rated (General Use)</w:t>
            </w:r>
          </w:p>
          <w:p w:rsidR="00000000" w:rsidRPr="00D93454" w:rsidP="00D93454">
            <w:pPr>
              <w:pStyle w:val="ListBullet"/>
            </w:pPr>
            <w:r w:rsidRPr="00D93454">
              <w:t>equipment standards:</w:t>
            </w:r>
          </w:p>
          <w:p w:rsidR="00000000" w:rsidRPr="00D93454" w:rsidP="00D93454">
            <w:pPr>
              <w:pStyle w:val="ListBullet2"/>
            </w:pPr>
            <w:r w:rsidRPr="00D93454">
              <w:t>intrinsically safe lightning protection</w:t>
            </w:r>
          </w:p>
          <w:p w:rsidR="00000000" w:rsidRPr="00D93454" w:rsidP="00D93454">
            <w:pPr>
              <w:pStyle w:val="ListBullet2"/>
            </w:pPr>
            <w:r w:rsidRPr="00D93454">
              <w:t>site engineering standard</w:t>
            </w:r>
          </w:p>
          <w:p w:rsidR="00000000" w:rsidRPr="00D93454" w:rsidP="00D93454">
            <w:pPr>
              <w:pStyle w:val="ListBullet"/>
            </w:pPr>
            <w:r w:rsidRPr="00D93454">
              <w:t>fire regulations</w:t>
            </w:r>
          </w:p>
          <w:p w:rsidR="00000000" w:rsidRPr="00D93454" w:rsidP="00D93454">
            <w:pPr>
              <w:pStyle w:val="ListBullet"/>
            </w:pPr>
            <w:r w:rsidRPr="00D93454">
              <w:t>heritage legislation</w:t>
            </w:r>
          </w:p>
          <w:p w:rsidR="00000000" w:rsidRPr="00D93454" w:rsidP="00D93454">
            <w:pPr>
              <w:pStyle w:val="ListBullet"/>
            </w:pPr>
            <w:r w:rsidRPr="00D93454">
              <w:t>international standards</w:t>
            </w:r>
          </w:p>
          <w:p w:rsidR="00000000" w:rsidRPr="00D93454" w:rsidP="00D93454">
            <w:pPr>
              <w:pStyle w:val="ListBullet"/>
            </w:pPr>
            <w:r w:rsidRPr="00D93454">
              <w:t>local government</w:t>
            </w:r>
          </w:p>
          <w:p w:rsidR="00000000" w:rsidRPr="00D93454" w:rsidP="00D93454">
            <w:pPr>
              <w:pStyle w:val="ListBullet"/>
            </w:pPr>
            <w:r w:rsidRPr="00D93454">
              <w:t>OHS</w:t>
            </w:r>
          </w:p>
          <w:p w:rsidR="00000000" w:rsidRPr="00D93454" w:rsidP="00D93454">
            <w:pPr>
              <w:pStyle w:val="ListBullet"/>
            </w:pPr>
            <w:r w:rsidRPr="00D93454">
              <w:t>Radcoms Act</w:t>
            </w:r>
          </w:p>
          <w:p w:rsidR="00000000" w:rsidRPr="00D93454" w:rsidP="00D93454">
            <w:pPr>
              <w:pStyle w:val="ListBullet"/>
            </w:pPr>
            <w:r w:rsidRPr="00D93454">
              <w:t xml:space="preserve">related publications </w:t>
            </w:r>
          </w:p>
          <w:p w:rsidR="00000000" w:rsidRPr="00D93454" w:rsidP="00D93454">
            <w:pPr>
              <w:pStyle w:val="ListBullet"/>
            </w:pPr>
            <w:r w:rsidRPr="00D93454">
              <w:t xml:space="preserve">Telecoms Act </w:t>
            </w:r>
          </w:p>
          <w:p w:rsidR="00000000" w:rsidP="00D93454">
            <w:pPr>
              <w:pStyle w:val="ListBullet"/>
              <w:rPr>
                <w:lang w:val="en-NZ"/>
              </w:rPr>
            </w:pPr>
            <w:r w:rsidRPr="00D93454">
              <w:t>WI's, CI's, Business Operating Procedures (BOP), Radiocommunications Assignment and Licensing Instruction (RALI), assignment guidelines.</w:t>
            </w:r>
          </w:p>
        </w:tc>
      </w:tr>
      <w:tr w:rsidTr="004A14B4">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454">
            <w:pPr>
              <w:pStyle w:val="BodyText"/>
              <w:rPr>
                <w:lang w:val="en-NZ"/>
              </w:rPr>
            </w:pPr>
            <w:r w:rsidRPr="00D93454">
              <w:rPr>
                <w:rStyle w:val="BoldandItalics"/>
              </w:rPr>
              <w:t>Customer requirements</w:t>
            </w:r>
            <w:r w:rsidRPr="00D93454">
              <w:t xml:space="preserve">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3454" w:rsidP="00D93454">
            <w:pPr>
              <w:pStyle w:val="ListBullet"/>
            </w:pPr>
            <w:r w:rsidRPr="00D93454">
              <w:t>availability of asset owner site personnel</w:t>
            </w:r>
          </w:p>
          <w:p w:rsidR="00000000" w:rsidRPr="00D93454" w:rsidP="00D93454">
            <w:pPr>
              <w:pStyle w:val="ListBullet"/>
            </w:pPr>
            <w:r w:rsidRPr="00D93454">
              <w:t>compatibility with rest of network</w:t>
            </w:r>
          </w:p>
          <w:p w:rsidR="00000000" w:rsidRPr="00D93454" w:rsidP="00D93454">
            <w:pPr>
              <w:pStyle w:val="ListBullet"/>
            </w:pPr>
            <w:r w:rsidRPr="00D93454">
              <w:t>timelines</w:t>
            </w:r>
          </w:p>
          <w:p w:rsidR="00000000" w:rsidRPr="00D93454" w:rsidP="00D93454">
            <w:pPr>
              <w:pStyle w:val="ListBullet"/>
            </w:pPr>
            <w:r w:rsidRPr="00D93454">
              <w:t>type of equipment</w:t>
            </w:r>
          </w:p>
          <w:p w:rsidR="00000000" w:rsidP="00D93454">
            <w:pPr>
              <w:pStyle w:val="ListBullet"/>
              <w:rPr>
                <w:lang w:val="en-NZ"/>
              </w:rPr>
            </w:pPr>
            <w:r w:rsidRPr="00D93454">
              <w:t>type of structure.</w:t>
            </w:r>
          </w:p>
        </w:tc>
      </w:tr>
      <w:tr w:rsidTr="004A14B4">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454">
            <w:pPr>
              <w:pStyle w:val="BodyText"/>
              <w:rPr>
                <w:lang w:val="en-NZ"/>
              </w:rPr>
            </w:pPr>
            <w:r w:rsidRPr="00D93454">
              <w:rPr>
                <w:rStyle w:val="BoldandItalics"/>
              </w:rPr>
              <w:t>Tools</w:t>
            </w:r>
            <w:r w:rsidRPr="00D93454">
              <w:t xml:space="preserve">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3454" w:rsidP="00D93454">
            <w:pPr>
              <w:pStyle w:val="ListBullet"/>
            </w:pPr>
            <w:r w:rsidRPr="00D93454">
              <w:t>crane</w:t>
            </w:r>
          </w:p>
          <w:p w:rsidR="00000000" w:rsidRPr="00D93454" w:rsidP="00D93454">
            <w:pPr>
              <w:pStyle w:val="ListBullet"/>
            </w:pPr>
            <w:r w:rsidRPr="00D93454">
              <w:t>hand</w:t>
            </w:r>
          </w:p>
          <w:p w:rsidR="00000000" w:rsidRPr="00D93454" w:rsidP="00D93454">
            <w:pPr>
              <w:pStyle w:val="ListBullet"/>
            </w:pPr>
            <w:r w:rsidRPr="00D93454">
              <w:t>load/tension gauge</w:t>
            </w:r>
          </w:p>
          <w:p w:rsidR="00000000" w:rsidRPr="00D93454" w:rsidP="00D93454">
            <w:pPr>
              <w:pStyle w:val="ListBullet"/>
            </w:pPr>
            <w:r w:rsidRPr="00D93454">
              <w:t>mechanical</w:t>
            </w:r>
          </w:p>
          <w:p w:rsidR="00000000" w:rsidP="00D93454">
            <w:pPr>
              <w:pStyle w:val="ListBullet"/>
              <w:rPr>
                <w:lang w:val="en-NZ"/>
              </w:rPr>
            </w:pPr>
            <w:r w:rsidRPr="00D93454">
              <w:t>power.</w:t>
            </w:r>
          </w:p>
        </w:tc>
      </w:tr>
      <w:tr w:rsidTr="004A14B4">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454">
            <w:pPr>
              <w:pStyle w:val="BodyText"/>
              <w:rPr>
                <w:lang w:val="en-NZ"/>
              </w:rPr>
            </w:pPr>
            <w:r w:rsidRPr="00D93454">
              <w:rPr>
                <w:rStyle w:val="BoldandItalics"/>
              </w:rPr>
              <w:t>Safety equipment</w:t>
            </w:r>
            <w:r w:rsidRPr="00D93454">
              <w:t xml:space="preserve">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3454" w:rsidP="00D93454">
            <w:pPr>
              <w:pStyle w:val="ListBullet"/>
            </w:pPr>
            <w:r w:rsidRPr="00D93454">
              <w:t>aerial safety belts and lines</w:t>
            </w:r>
          </w:p>
          <w:p w:rsidR="00000000" w:rsidRPr="00D93454" w:rsidP="00D93454">
            <w:pPr>
              <w:pStyle w:val="ListBullet"/>
            </w:pPr>
            <w:r w:rsidRPr="00D93454">
              <w:t>anchor straps</w:t>
            </w:r>
          </w:p>
          <w:p w:rsidR="00000000" w:rsidRPr="00D93454" w:rsidP="00D93454">
            <w:pPr>
              <w:pStyle w:val="ListBullet"/>
            </w:pPr>
            <w:r w:rsidRPr="00D93454">
              <w:t>earmuffs</w:t>
            </w:r>
          </w:p>
          <w:p w:rsidR="00000000" w:rsidRPr="00D93454" w:rsidP="00D93454">
            <w:pPr>
              <w:pStyle w:val="ListBullet"/>
            </w:pPr>
            <w:r w:rsidRPr="00D93454">
              <w:t>elevated platform</w:t>
            </w:r>
          </w:p>
          <w:p w:rsidR="00000000" w:rsidRPr="00D93454" w:rsidP="00D93454">
            <w:pPr>
              <w:pStyle w:val="ListBullet"/>
            </w:pPr>
            <w:r w:rsidRPr="00D93454">
              <w:t>equipment guards</w:t>
            </w:r>
          </w:p>
          <w:p w:rsidR="00000000" w:rsidRPr="00D93454" w:rsidP="00D93454">
            <w:pPr>
              <w:pStyle w:val="ListBullet"/>
            </w:pPr>
            <w:r w:rsidRPr="00D93454">
              <w:t>fall arrest systems</w:t>
            </w:r>
          </w:p>
          <w:p w:rsidR="00000000" w:rsidRPr="00D93454" w:rsidP="00D93454">
            <w:pPr>
              <w:pStyle w:val="ListBullet"/>
            </w:pPr>
            <w:r w:rsidRPr="00D93454">
              <w:t>fall constraint systems</w:t>
            </w:r>
          </w:p>
          <w:p w:rsidR="00000000" w:rsidRPr="00D93454" w:rsidP="00D93454">
            <w:pPr>
              <w:pStyle w:val="ListBullet"/>
            </w:pPr>
            <w:r w:rsidRPr="00D93454">
              <w:t>fall guarding systems</w:t>
            </w:r>
          </w:p>
          <w:p w:rsidR="00000000" w:rsidRPr="00D93454" w:rsidP="00D93454">
            <w:pPr>
              <w:pStyle w:val="ListBullet"/>
            </w:pPr>
            <w:r w:rsidRPr="00D93454">
              <w:t>flashing lights</w:t>
            </w:r>
          </w:p>
          <w:p w:rsidR="00000000" w:rsidRPr="00D93454" w:rsidP="00D93454">
            <w:pPr>
              <w:pStyle w:val="ListBullet"/>
            </w:pPr>
            <w:r w:rsidRPr="00D93454">
              <w:t>gloves</w:t>
            </w:r>
          </w:p>
          <w:p w:rsidR="00000000" w:rsidRPr="00D93454" w:rsidP="00D93454">
            <w:pPr>
              <w:pStyle w:val="ListBullet"/>
            </w:pPr>
            <w:r w:rsidRPr="00D93454">
              <w:t>guards</w:t>
            </w:r>
          </w:p>
          <w:p w:rsidR="00000000" w:rsidRPr="00D93454" w:rsidP="00D93454">
            <w:pPr>
              <w:pStyle w:val="ListBullet"/>
            </w:pPr>
            <w:r w:rsidRPr="00D93454">
              <w:t>helmets</w:t>
            </w:r>
          </w:p>
          <w:p w:rsidR="00000000" w:rsidRPr="00D93454" w:rsidP="00D93454">
            <w:pPr>
              <w:pStyle w:val="ListBullet"/>
            </w:pPr>
            <w:r w:rsidRPr="00D93454">
              <w:t>pulleys</w:t>
            </w:r>
          </w:p>
          <w:p w:rsidR="00000000" w:rsidRPr="00D93454" w:rsidP="00D93454">
            <w:pPr>
              <w:pStyle w:val="ListBullet"/>
            </w:pPr>
            <w:r w:rsidRPr="00D93454">
              <w:t>rigging plates</w:t>
            </w:r>
          </w:p>
          <w:p w:rsidR="00000000" w:rsidRPr="00D93454" w:rsidP="00D93454">
            <w:pPr>
              <w:pStyle w:val="ListBullet"/>
            </w:pPr>
            <w:r w:rsidRPr="00D93454">
              <w:t>rope clamps</w:t>
            </w:r>
          </w:p>
          <w:p w:rsidR="00000000" w:rsidRPr="00D93454" w:rsidP="00D93454">
            <w:pPr>
              <w:pStyle w:val="ListBullet"/>
            </w:pPr>
            <w:r w:rsidRPr="00D93454">
              <w:t>safety cages</w:t>
            </w:r>
          </w:p>
          <w:p w:rsidR="00000000" w:rsidRPr="00D93454" w:rsidP="00D93454">
            <w:pPr>
              <w:pStyle w:val="ListBullet"/>
            </w:pPr>
            <w:r w:rsidRPr="00D93454">
              <w:t>safety glasses</w:t>
            </w:r>
          </w:p>
          <w:p w:rsidR="00000000" w:rsidRPr="00D93454" w:rsidP="00D93454">
            <w:pPr>
              <w:pStyle w:val="ListBullet"/>
            </w:pPr>
            <w:r w:rsidRPr="00D93454">
              <w:t>safety harnesses:</w:t>
            </w:r>
          </w:p>
          <w:p w:rsidR="00000000" w:rsidRPr="00D93454" w:rsidP="00D93454">
            <w:pPr>
              <w:pStyle w:val="ListBullet2"/>
            </w:pPr>
            <w:r w:rsidRPr="00D93454">
              <w:t>basic</w:t>
            </w:r>
          </w:p>
          <w:p w:rsidR="00000000" w:rsidRPr="00D93454" w:rsidP="00D93454">
            <w:pPr>
              <w:pStyle w:val="ListBullet2"/>
            </w:pPr>
            <w:r w:rsidRPr="00D93454">
              <w:t xml:space="preserve">full body fall arrest </w:t>
            </w:r>
          </w:p>
          <w:p w:rsidR="00000000" w:rsidRPr="00D93454" w:rsidP="00D93454">
            <w:pPr>
              <w:pStyle w:val="ListBullet2"/>
            </w:pPr>
            <w:r w:rsidRPr="00D93454">
              <w:t>sit harness</w:t>
            </w:r>
          </w:p>
          <w:p w:rsidR="00000000" w:rsidRPr="00D93454" w:rsidP="00D93454">
            <w:pPr>
              <w:pStyle w:val="ListBullet"/>
            </w:pPr>
            <w:r w:rsidRPr="00D93454">
              <w:t>scaffold deck</w:t>
            </w:r>
          </w:p>
          <w:p w:rsidR="00000000" w:rsidP="00D93454">
            <w:pPr>
              <w:pStyle w:val="ListBullet"/>
              <w:rPr>
                <w:lang w:val="en-NZ"/>
              </w:rPr>
            </w:pPr>
            <w:r w:rsidRPr="00D93454">
              <w:t>warning signs and tapes.</w:t>
            </w:r>
          </w:p>
        </w:tc>
      </w:tr>
      <w:tr w:rsidTr="004A14B4">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454">
            <w:pPr>
              <w:pStyle w:val="BodyText"/>
              <w:rPr>
                <w:lang w:val="en-NZ"/>
              </w:rPr>
            </w:pPr>
            <w:r w:rsidRPr="00D93454">
              <w:rPr>
                <w:rStyle w:val="BoldandItalics"/>
              </w:rPr>
              <w:t>Rigging systems</w:t>
            </w:r>
            <w:r w:rsidRPr="00D93454">
              <w:t xml:space="preserve">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3454" w:rsidP="00D93454">
            <w:pPr>
              <w:pStyle w:val="ListBullet"/>
            </w:pPr>
            <w:r w:rsidRPr="00D93454">
              <w:t xml:space="preserve">knots </w:t>
            </w:r>
          </w:p>
          <w:p w:rsidR="00000000" w:rsidRPr="00D93454" w:rsidP="00D93454">
            <w:pPr>
              <w:pStyle w:val="ListBullet"/>
            </w:pPr>
            <w:r w:rsidRPr="00D93454">
              <w:t xml:space="preserve">mechanical lifting </w:t>
            </w:r>
          </w:p>
          <w:p w:rsidR="00000000" w:rsidRPr="00D93454" w:rsidP="00D93454">
            <w:pPr>
              <w:pStyle w:val="ListBullet"/>
            </w:pPr>
            <w:r w:rsidRPr="00D93454">
              <w:t>ropes and connectors:</w:t>
            </w:r>
          </w:p>
          <w:p w:rsidR="00000000" w:rsidRPr="00D93454" w:rsidP="00D93454">
            <w:pPr>
              <w:pStyle w:val="ListBullet2"/>
            </w:pPr>
            <w:r w:rsidRPr="00D93454">
              <w:t>anchor points</w:t>
            </w:r>
          </w:p>
          <w:p w:rsidR="00000000" w:rsidRPr="00D93454" w:rsidP="00D93454">
            <w:pPr>
              <w:pStyle w:val="ListBullet2"/>
            </w:pPr>
            <w:r w:rsidRPr="00D93454">
              <w:t>connectors</w:t>
            </w:r>
          </w:p>
          <w:p w:rsidR="00000000" w:rsidRPr="00D93454" w:rsidP="00D93454">
            <w:pPr>
              <w:pStyle w:val="ListBullet2"/>
            </w:pPr>
            <w:r w:rsidRPr="00D93454">
              <w:t>jointing splices</w:t>
            </w:r>
          </w:p>
          <w:p w:rsidR="00000000" w:rsidRPr="00D93454" w:rsidP="00D93454">
            <w:pPr>
              <w:pStyle w:val="ListBullet2"/>
            </w:pPr>
            <w:r w:rsidRPr="00D93454">
              <w:t>karabiners</w:t>
            </w:r>
          </w:p>
          <w:p w:rsidR="00000000" w:rsidRPr="00D93454" w:rsidP="00D93454">
            <w:pPr>
              <w:pStyle w:val="ListBullet2"/>
            </w:pPr>
            <w:r w:rsidRPr="00D93454">
              <w:t>rigging screws</w:t>
            </w:r>
          </w:p>
          <w:p w:rsidR="00000000" w:rsidRPr="00D93454" w:rsidP="00D93454">
            <w:pPr>
              <w:pStyle w:val="ListBullet2"/>
            </w:pPr>
            <w:r w:rsidRPr="00D93454">
              <w:t>shackles</w:t>
            </w:r>
          </w:p>
          <w:p w:rsidR="00000000" w:rsidRPr="00D93454" w:rsidP="00D93454">
            <w:pPr>
              <w:pStyle w:val="ListBullet2"/>
            </w:pPr>
            <w:r w:rsidRPr="00D93454">
              <w:t>slings</w:t>
            </w:r>
          </w:p>
          <w:p w:rsidR="00000000" w:rsidRPr="00D93454" w:rsidP="00D93454">
            <w:pPr>
              <w:pStyle w:val="ListBullet2"/>
            </w:pPr>
            <w:r w:rsidRPr="00D93454">
              <w:t>snatch blocks</w:t>
            </w:r>
          </w:p>
          <w:p w:rsidR="00000000" w:rsidRPr="00D93454" w:rsidP="00D93454">
            <w:pPr>
              <w:pStyle w:val="ListBullet2"/>
            </w:pPr>
            <w:r w:rsidRPr="00D93454">
              <w:t>strops</w:t>
            </w:r>
          </w:p>
          <w:p w:rsidR="00000000" w:rsidRPr="00D93454" w:rsidP="00D93454">
            <w:pPr>
              <w:pStyle w:val="ListBullet2"/>
            </w:pPr>
            <w:r w:rsidRPr="00D93454">
              <w:t>synthetic ropes</w:t>
            </w:r>
          </w:p>
          <w:p w:rsidR="00000000" w:rsidRPr="00D93454" w:rsidP="00D93454">
            <w:pPr>
              <w:pStyle w:val="ListBullet2"/>
            </w:pPr>
            <w:r w:rsidRPr="00D93454">
              <w:t>turn buckles</w:t>
            </w:r>
          </w:p>
          <w:p w:rsidR="00000000" w:rsidRPr="00D93454" w:rsidP="00D93454">
            <w:pPr>
              <w:pStyle w:val="ListBullet2"/>
            </w:pPr>
            <w:r w:rsidRPr="00D93454">
              <w:t>wire rope grips</w:t>
            </w:r>
          </w:p>
          <w:p w:rsidR="00000000" w:rsidRPr="00D93454" w:rsidP="00D93454">
            <w:pPr>
              <w:pStyle w:val="ListBullet2"/>
            </w:pPr>
            <w:r w:rsidRPr="00D93454">
              <w:t>wire ropes</w:t>
            </w:r>
          </w:p>
          <w:p w:rsidR="00000000" w:rsidRPr="00D93454" w:rsidP="00D93454">
            <w:pPr>
              <w:pStyle w:val="ListBullet"/>
            </w:pPr>
            <w:r w:rsidRPr="00D93454">
              <w:t>safe working loads:</w:t>
            </w:r>
            <w:r w:rsidRPr="00D93454">
              <w:tab/>
            </w:r>
          </w:p>
          <w:p w:rsidR="00000000" w:rsidRPr="00D93454" w:rsidP="00D93454">
            <w:pPr>
              <w:pStyle w:val="ListBullet2"/>
            </w:pPr>
            <w:r w:rsidRPr="00D93454">
              <w:t>effort</w:t>
            </w:r>
          </w:p>
          <w:p w:rsidR="00000000" w:rsidRPr="00D93454" w:rsidP="00D93454">
            <w:pPr>
              <w:pStyle w:val="ListBullet2"/>
            </w:pPr>
            <w:r w:rsidRPr="00D93454">
              <w:t>force</w:t>
            </w:r>
          </w:p>
          <w:p w:rsidR="00000000" w:rsidRPr="00D93454" w:rsidP="00D93454">
            <w:pPr>
              <w:pStyle w:val="ListBullet2"/>
            </w:pPr>
            <w:r w:rsidRPr="00D93454">
              <w:t>load</w:t>
            </w:r>
          </w:p>
          <w:p w:rsidR="00000000" w:rsidRPr="00D93454" w:rsidP="00D93454">
            <w:pPr>
              <w:pStyle w:val="ListBullet2"/>
            </w:pPr>
            <w:r w:rsidRPr="00D93454">
              <w:t>reaction</w:t>
            </w:r>
          </w:p>
          <w:p w:rsidR="00000000" w:rsidRPr="00D93454" w:rsidP="00D93454">
            <w:pPr>
              <w:pStyle w:val="ListBullet2"/>
            </w:pPr>
            <w:r w:rsidRPr="00D93454">
              <w:t>torque</w:t>
            </w:r>
          </w:p>
          <w:p w:rsidR="00000000" w:rsidRPr="00D93454" w:rsidP="00D93454">
            <w:pPr>
              <w:pStyle w:val="ListBullet"/>
            </w:pPr>
            <w:r w:rsidRPr="00D93454">
              <w:t>splices:</w:t>
            </w:r>
          </w:p>
          <w:p w:rsidR="00000000" w:rsidRPr="00D93454" w:rsidP="00D93454">
            <w:pPr>
              <w:pStyle w:val="ListBullet2"/>
            </w:pPr>
            <w:r w:rsidRPr="00D93454">
              <w:t>back</w:t>
            </w:r>
          </w:p>
          <w:p w:rsidR="00000000" w:rsidRPr="00D93454" w:rsidP="00D93454">
            <w:pPr>
              <w:pStyle w:val="ListBullet2"/>
            </w:pPr>
            <w:r w:rsidRPr="00D93454">
              <w:t>eye</w:t>
            </w:r>
          </w:p>
          <w:p w:rsidR="00000000" w:rsidP="00D93454">
            <w:pPr>
              <w:pStyle w:val="ListBullet2"/>
              <w:rPr>
                <w:lang w:val="en-NZ"/>
              </w:rPr>
            </w:pPr>
            <w:r w:rsidRPr="00D93454">
              <w:t>short.</w:t>
            </w:r>
          </w:p>
        </w:tc>
      </w:tr>
      <w:tr w:rsidTr="004A14B4">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454">
            <w:pPr>
              <w:pStyle w:val="BodyText"/>
              <w:rPr>
                <w:lang w:val="en-NZ"/>
              </w:rPr>
            </w:pPr>
            <w:r w:rsidRPr="00D93454">
              <w:rPr>
                <w:rStyle w:val="BoldandItalics"/>
              </w:rPr>
              <w:t>Specifications</w:t>
            </w:r>
            <w:r w:rsidRPr="00D93454">
              <w:t xml:space="preserve"> may relate to:</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3454" w:rsidP="00D93454">
            <w:pPr>
              <w:pStyle w:val="ListBullet"/>
            </w:pPr>
            <w:r w:rsidRPr="00D93454">
              <w:t>direction on equipment tensioning:</w:t>
            </w:r>
          </w:p>
          <w:p w:rsidR="00000000" w:rsidRPr="00D93454" w:rsidP="00D93454">
            <w:pPr>
              <w:pStyle w:val="ListBullet2"/>
            </w:pPr>
            <w:r w:rsidRPr="00D93454">
              <w:t>load cells</w:t>
            </w:r>
          </w:p>
          <w:p w:rsidR="00000000" w:rsidRPr="00D93454" w:rsidP="00D93454">
            <w:pPr>
              <w:pStyle w:val="ListBullet2"/>
            </w:pPr>
            <w:r w:rsidRPr="00D93454">
              <w:t>temporary anchors</w:t>
            </w:r>
          </w:p>
          <w:p w:rsidR="00000000" w:rsidRPr="00D93454" w:rsidP="00D93454">
            <w:pPr>
              <w:pStyle w:val="ListBullet2"/>
            </w:pPr>
            <w:r w:rsidRPr="00D93454">
              <w:t>terminations:</w:t>
            </w:r>
          </w:p>
          <w:p w:rsidR="00000000" w:rsidRPr="00D93454" w:rsidP="00D93454">
            <w:pPr>
              <w:pStyle w:val="ListBullet3"/>
            </w:pPr>
            <w:r w:rsidRPr="00D93454">
              <w:t>bulldog grips</w:t>
            </w:r>
          </w:p>
          <w:p w:rsidR="00000000" w:rsidRPr="00D93454" w:rsidP="00D93454">
            <w:pPr>
              <w:pStyle w:val="ListBullet3"/>
            </w:pPr>
            <w:r w:rsidRPr="00D93454">
              <w:t>preformed dead ends</w:t>
            </w:r>
          </w:p>
          <w:p w:rsidR="00000000" w:rsidRPr="00D93454" w:rsidP="00D93454">
            <w:pPr>
              <w:pStyle w:val="ListBullet"/>
            </w:pPr>
            <w:r w:rsidRPr="00D93454">
              <w:t>directions on carrying out rigging work</w:t>
            </w:r>
          </w:p>
          <w:p w:rsidR="00000000" w:rsidRPr="00D93454" w:rsidP="00D93454">
            <w:pPr>
              <w:pStyle w:val="ListBullet"/>
            </w:pPr>
            <w:r w:rsidRPr="00D93454">
              <w:t>earthing of plant on network structures</w:t>
            </w:r>
          </w:p>
          <w:p w:rsidR="00000000" w:rsidRPr="00D93454" w:rsidP="00D93454">
            <w:pPr>
              <w:pStyle w:val="ListBullet"/>
            </w:pPr>
            <w:r w:rsidRPr="00D93454">
              <w:t>installation of equipment on telecommunications radio structures</w:t>
            </w:r>
          </w:p>
          <w:p w:rsidR="00000000" w:rsidRPr="00D93454" w:rsidP="00D93454">
            <w:pPr>
              <w:pStyle w:val="ListBullet"/>
            </w:pPr>
            <w:r w:rsidRPr="00D93454">
              <w:t>specification of bolts:</w:t>
            </w:r>
          </w:p>
          <w:p w:rsidR="00000000" w:rsidRPr="00D93454" w:rsidP="00D93454">
            <w:pPr>
              <w:pStyle w:val="ListBullet2"/>
            </w:pPr>
            <w:r w:rsidRPr="00D93454">
              <w:t>high strength</w:t>
            </w:r>
          </w:p>
          <w:p w:rsidR="00000000" w:rsidRPr="00D93454" w:rsidP="00D93454">
            <w:pPr>
              <w:pStyle w:val="ListBullet2"/>
            </w:pPr>
            <w:r w:rsidRPr="00D93454">
              <w:t>high tensile</w:t>
            </w:r>
          </w:p>
          <w:p w:rsidR="00000000" w:rsidRPr="00D93454" w:rsidP="00D93454">
            <w:pPr>
              <w:pStyle w:val="ListBullet2"/>
            </w:pPr>
            <w:r w:rsidRPr="00D93454">
              <w:t>mild</w:t>
            </w:r>
          </w:p>
          <w:p w:rsidR="00000000" w:rsidRPr="00D93454" w:rsidP="00D93454">
            <w:pPr>
              <w:pStyle w:val="ListBullet2"/>
            </w:pPr>
            <w:r w:rsidRPr="00D93454">
              <w:t>stainless</w:t>
            </w:r>
          </w:p>
          <w:p w:rsidR="00000000" w:rsidP="00D93454">
            <w:pPr>
              <w:pStyle w:val="ListBullet2"/>
              <w:rPr>
                <w:lang w:val="en-NZ"/>
              </w:rPr>
            </w:pPr>
            <w:r w:rsidRPr="00D93454">
              <w:t>torque limits.</w:t>
            </w:r>
          </w:p>
        </w:tc>
      </w:tr>
      <w:tr w:rsidTr="004A14B4">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454">
            <w:pPr>
              <w:pStyle w:val="BodyText"/>
              <w:rPr>
                <w:lang w:val="en-NZ"/>
              </w:rPr>
            </w:pPr>
            <w:r w:rsidRPr="00D93454">
              <w:rPr>
                <w:rStyle w:val="BoldandItalics"/>
              </w:rPr>
              <w:t>Safe working practices and procedures</w:t>
            </w:r>
            <w:r w:rsidRPr="00D93454">
              <w:t xml:space="preserve">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3454" w:rsidP="00D93454">
            <w:pPr>
              <w:pStyle w:val="ListBullet"/>
            </w:pPr>
            <w:r w:rsidRPr="00D93454">
              <w:t>climbing telecommunications network structures safely</w:t>
            </w:r>
          </w:p>
          <w:p w:rsidR="00000000" w:rsidRPr="00D93454" w:rsidP="00D93454">
            <w:pPr>
              <w:pStyle w:val="ListBullet"/>
            </w:pPr>
            <w:r w:rsidRPr="00D93454">
              <w:t>fall arrest:</w:t>
            </w:r>
          </w:p>
          <w:p w:rsidR="00000000" w:rsidRPr="00D93454" w:rsidP="00D93454">
            <w:pPr>
              <w:pStyle w:val="ListBullet2"/>
            </w:pPr>
            <w:r w:rsidRPr="00D93454">
              <w:t xml:space="preserve">fixed </w:t>
            </w:r>
          </w:p>
          <w:p w:rsidR="00000000" w:rsidRPr="00D93454" w:rsidP="00D93454">
            <w:pPr>
              <w:pStyle w:val="ListBullet2"/>
            </w:pPr>
            <w:r w:rsidRPr="00D93454">
              <w:t>temporary</w:t>
            </w:r>
          </w:p>
          <w:p w:rsidR="00000000" w:rsidRPr="00D93454" w:rsidP="00D93454">
            <w:pPr>
              <w:pStyle w:val="ListBullet"/>
            </w:pPr>
            <w:r w:rsidRPr="00D93454">
              <w:t>identifying electrical hazards for working safely on telecommunications radio structures</w:t>
            </w:r>
          </w:p>
          <w:p w:rsidR="00000000" w:rsidRPr="00D93454" w:rsidP="00D93454">
            <w:pPr>
              <w:pStyle w:val="ListBullet"/>
            </w:pPr>
            <w:r w:rsidRPr="00D93454">
              <w:t>identifying hazards associated with wearing a safety harness</w:t>
            </w:r>
          </w:p>
          <w:p w:rsidR="00000000" w:rsidRPr="00D93454" w:rsidP="00D93454">
            <w:pPr>
              <w:pStyle w:val="ListBullet"/>
            </w:pPr>
            <w:r w:rsidRPr="00D93454">
              <w:t>lifting methods</w:t>
            </w:r>
          </w:p>
          <w:p w:rsidR="00000000" w:rsidRPr="00D93454" w:rsidP="00D93454">
            <w:pPr>
              <w:pStyle w:val="ListBullet"/>
            </w:pPr>
            <w:r w:rsidRPr="00D93454">
              <w:t>load calculation</w:t>
            </w:r>
          </w:p>
          <w:p w:rsidR="00000000" w:rsidRPr="00D93454" w:rsidP="00D93454">
            <w:pPr>
              <w:pStyle w:val="ListBullet"/>
            </w:pPr>
            <w:r w:rsidRPr="00D93454">
              <w:t>personal protective equipment</w:t>
            </w:r>
          </w:p>
          <w:p w:rsidR="00000000" w:rsidRPr="00D93454" w:rsidP="00D93454">
            <w:pPr>
              <w:pStyle w:val="ListBullet"/>
            </w:pPr>
            <w:r w:rsidRPr="00D93454">
              <w:t>radio frequency (RF) EMR including:</w:t>
            </w:r>
          </w:p>
          <w:p w:rsidR="00000000" w:rsidRPr="00D93454" w:rsidP="00D93454">
            <w:pPr>
              <w:pStyle w:val="ListBullet2"/>
            </w:pPr>
            <w:r w:rsidRPr="00D93454">
              <w:t>methods of detecting and reporting EMR hazards</w:t>
            </w:r>
          </w:p>
          <w:p w:rsidR="00000000" w:rsidRPr="00D93454" w:rsidP="00D93454">
            <w:pPr>
              <w:pStyle w:val="ListBullet2"/>
            </w:pPr>
            <w:r w:rsidRPr="00D93454">
              <w:t>sources and types of RF EMR and its associated risks</w:t>
            </w:r>
          </w:p>
          <w:p w:rsidR="00000000" w:rsidRPr="00D93454" w:rsidP="00D93454">
            <w:pPr>
              <w:pStyle w:val="ListBullet2"/>
            </w:pPr>
            <w:r w:rsidRPr="00D93454">
              <w:t>verifying and maintaining the EMR hazard management plan against an on site situation</w:t>
            </w:r>
          </w:p>
          <w:p w:rsidR="00000000" w:rsidRPr="00D93454" w:rsidP="00D93454">
            <w:pPr>
              <w:pStyle w:val="ListBullet"/>
            </w:pPr>
            <w:r w:rsidRPr="00D93454">
              <w:t>safety issues in:</w:t>
            </w:r>
          </w:p>
          <w:p w:rsidR="00000000" w:rsidRPr="00D93454" w:rsidP="00D93454">
            <w:pPr>
              <w:pStyle w:val="ListBullet2"/>
            </w:pPr>
            <w:r w:rsidRPr="00D93454">
              <w:t>roof work</w:t>
            </w:r>
          </w:p>
          <w:p w:rsidR="00000000" w:rsidRPr="00D93454" w:rsidP="00D93454">
            <w:pPr>
              <w:pStyle w:val="ListBullet2"/>
            </w:pPr>
            <w:r w:rsidRPr="00D93454">
              <w:t>fall arrest</w:t>
            </w:r>
          </w:p>
          <w:p w:rsidR="00000000" w:rsidRPr="00D93454" w:rsidP="00D93454">
            <w:pPr>
              <w:pStyle w:val="ListBullet2"/>
            </w:pPr>
            <w:r w:rsidRPr="00D93454">
              <w:t xml:space="preserve">fall guarding </w:t>
            </w:r>
          </w:p>
          <w:p w:rsidR="00000000" w:rsidRPr="00D93454" w:rsidP="00D93454">
            <w:pPr>
              <w:pStyle w:val="ListBullet"/>
            </w:pPr>
            <w:r w:rsidRPr="00D93454">
              <w:t>site hazard id</w:t>
            </w:r>
            <w:r w:rsidRPr="00D93454">
              <w:t>entification and control measures:</w:t>
            </w:r>
          </w:p>
          <w:p w:rsidR="00000000" w:rsidRPr="00D93454" w:rsidP="00D93454">
            <w:pPr>
              <w:pStyle w:val="ListBullet2"/>
            </w:pPr>
            <w:r w:rsidRPr="00D93454">
              <w:t>potential EMR hazards</w:t>
            </w:r>
          </w:p>
          <w:p w:rsidR="00000000" w:rsidP="00D93454">
            <w:pPr>
              <w:pStyle w:val="ListBullet2"/>
              <w:rPr>
                <w:lang w:val="en-NZ"/>
              </w:rPr>
            </w:pPr>
            <w:r w:rsidRPr="00D93454">
              <w:t>potential optical fibre and laser equipment hazards.</w:t>
            </w:r>
          </w:p>
        </w:tc>
      </w:tr>
      <w:tr w:rsidTr="004A14B4">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454">
            <w:pPr>
              <w:pStyle w:val="BodyText"/>
              <w:rPr>
                <w:lang w:val="en-NZ"/>
              </w:rPr>
            </w:pPr>
            <w:r w:rsidRPr="00D93454">
              <w:rPr>
                <w:rStyle w:val="BoldandItalics"/>
              </w:rPr>
              <w:t>Internationally recognised communication signals and protocols</w:t>
            </w:r>
            <w:r w:rsidRPr="00D93454">
              <w:t xml:space="preserve">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3454" w:rsidP="00D93454">
            <w:pPr>
              <w:pStyle w:val="ListBullet"/>
            </w:pPr>
            <w:r w:rsidRPr="00D93454">
              <w:t>communication and signal methods used to coordinate the load movement with safety and signals</w:t>
            </w:r>
          </w:p>
          <w:p w:rsidR="00000000" w:rsidRPr="00D93454" w:rsidP="00D93454">
            <w:pPr>
              <w:pStyle w:val="ListBullet"/>
            </w:pPr>
            <w:r w:rsidRPr="00D93454">
              <w:t>signals given within sight and out of sight of equipment operator.</w:t>
            </w:r>
          </w:p>
        </w:tc>
      </w:tr>
    </w:tbl>
    <w:p w:rsidR="004A14B4" w:rsidP="00D93454">
      <w:pPr>
        <w:pStyle w:val="BodyText"/>
      </w:pPr>
    </w:p>
    <w:p w:rsidR="004A14B4" w:rsidP="00D93454">
      <w:pPr>
        <w:pStyle w:val="BodyText"/>
      </w:pPr>
    </w:p>
    <w:p w:rsidR="00000000" w:rsidRPr="00D93454" w:rsidP="00D93454">
      <w:pPr>
        <w:pStyle w:val="Heading1"/>
      </w:pPr>
      <w:bookmarkStart w:id="12" w:name="O_209507"/>
      <w:bookmarkEnd w:id="12"/>
      <w:r w:rsidRPr="00D93454">
        <w:t>Unit Sector(s)</w:t>
      </w:r>
    </w:p>
    <w:tbl>
      <w:tblPr>
        <w:tblW w:w="0" w:type="auto"/>
        <w:tblLayout w:type="fixed"/>
        <w:tblCellMar>
          <w:left w:w="62" w:type="dxa"/>
          <w:right w:w="62" w:type="dxa"/>
        </w:tblCellMar>
        <w:tblLook w:val="0000"/>
      </w:tblPr>
      <w:tblGrid>
        <w:gridCol w:w="2539"/>
        <w:gridCol w:w="5983"/>
      </w:tblGrid>
      <w:tr w:rsidTr="004A14B4">
        <w:tblPrEx>
          <w:tblW w:w="0" w:type="auto"/>
          <w:tblLayout w:type="fixed"/>
          <w:tblCellMar>
            <w:left w:w="62" w:type="dxa"/>
            <w:right w:w="62" w:type="dxa"/>
          </w:tblCellMar>
          <w:tblLook w:val="0000"/>
        </w:tblPrEx>
        <w:trPr>
          <w:tblHeader/>
        </w:trPr>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454">
            <w:pPr>
              <w:pStyle w:val="BodyText"/>
              <w:rPr>
                <w:lang w:val="en-NZ"/>
              </w:rPr>
            </w:pPr>
            <w:r w:rsidRPr="00D93454">
              <w:rPr>
                <w:rStyle w:val="SpecialBold"/>
              </w:rPr>
              <w:t>Unit sector</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3454" w:rsidP="00D93454">
            <w:pPr>
              <w:pStyle w:val="BodyText"/>
            </w:pPr>
            <w:r w:rsidRPr="00D93454">
              <w:t>Telecommunications</w:t>
            </w:r>
          </w:p>
        </w:tc>
      </w:tr>
    </w:tbl>
    <w:p w:rsidR="004A14B4" w:rsidP="00D93454">
      <w:pPr>
        <w:pStyle w:val="BodyText"/>
      </w:pPr>
    </w:p>
    <w:p w:rsidR="004A14B4" w:rsidP="00D93454">
      <w:pPr>
        <w:pStyle w:val="BodyText"/>
      </w:pPr>
    </w:p>
    <w:p w:rsidR="004A14B4" w:rsidP="00D93454">
      <w:pPr>
        <w:pStyle w:val="BodyText"/>
      </w:pPr>
      <w:r w:rsidRPr="00D93454">
        <w:t xml:space="preserve"> Hyyyyyygjklt;</w:t>
      </w:r>
    </w:p>
    <w:p w:rsidR="004A14B4" w:rsidP="00D93454">
      <w:pPr>
        <w:pStyle w:val="BodyText"/>
      </w:pPr>
    </w:p>
    <w:p w:rsidR="00000000" w:rsidRPr="00D93454" w:rsidP="00D93454">
      <w:pPr>
        <w:pStyle w:val="Heading1"/>
      </w:pPr>
      <w:bookmarkStart w:id="13" w:name="O_209504"/>
      <w:bookmarkEnd w:id="13"/>
      <w:r w:rsidRPr="00D93454">
        <w:t>Co-requisite units</w:t>
      </w:r>
    </w:p>
    <w:tbl>
      <w:tblPr>
        <w:tblW w:w="0" w:type="auto"/>
        <w:tblLayout w:type="fixed"/>
        <w:tblCellMar>
          <w:left w:w="62" w:type="dxa"/>
          <w:right w:w="62" w:type="dxa"/>
        </w:tblCellMar>
        <w:tblLook w:val="0000"/>
      </w:tblPr>
      <w:tblGrid>
        <w:gridCol w:w="2609"/>
        <w:gridCol w:w="1458"/>
        <w:gridCol w:w="4455"/>
      </w:tblGrid>
      <w:tr w:rsidTr="004A14B4">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454">
            <w:pPr>
              <w:pStyle w:val="BodyText"/>
              <w:rPr>
                <w:lang w:val="en-NZ"/>
              </w:rPr>
            </w:pPr>
            <w:r w:rsidRPr="00D93454">
              <w:rPr>
                <w:rStyle w:val="SpecialBold"/>
              </w:rPr>
              <w:t>Co-requisite units</w:t>
            </w:r>
          </w:p>
        </w:tc>
        <w:tc>
          <w:tcPr>
            <w:tcW w:w="591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454">
            <w:pPr>
              <w:pStyle w:val="BodyText"/>
              <w:rPr>
                <w:lang w:val="en-NZ"/>
              </w:rPr>
            </w:pPr>
          </w:p>
        </w:tc>
      </w:tr>
      <w:tr w:rsidTr="004A14B4">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454">
            <w:pPr>
              <w:pStyle w:val="BodyText"/>
              <w:rPr>
                <w:lang w:val="en-NZ"/>
              </w:rPr>
            </w:pPr>
          </w:p>
        </w:tc>
      </w:tr>
      <w:tr w:rsidTr="004A14B4">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3454" w:rsidP="00D93454">
            <w:pPr>
              <w:pStyle w:val="BodyText"/>
            </w:pPr>
          </w:p>
        </w:tc>
      </w:tr>
    </w:tbl>
    <w:p w:rsidR="004A14B4" w:rsidP="00D93454">
      <w:pPr>
        <w:pStyle w:val="BodyText"/>
      </w:pPr>
    </w:p>
    <w:p w:rsidR="004A14B4" w:rsidP="00D93454">
      <w:pPr>
        <w:pStyle w:val="BodyText"/>
      </w:pPr>
    </w:p>
    <w:p w:rsidR="00000000" w:rsidRPr="00D93454" w:rsidP="00D93454">
      <w:pPr>
        <w:pStyle w:val="Heading1"/>
      </w:pPr>
      <w:bookmarkStart w:id="14" w:name="O_209506"/>
      <w:bookmarkEnd w:id="14"/>
      <w:r w:rsidRPr="00D93454">
        <w:t>Competency field</w:t>
      </w:r>
    </w:p>
    <w:tbl>
      <w:tblPr>
        <w:tblW w:w="0" w:type="auto"/>
        <w:tblLayout w:type="fixed"/>
        <w:tblCellMar>
          <w:left w:w="62" w:type="dxa"/>
          <w:right w:w="62" w:type="dxa"/>
        </w:tblCellMar>
        <w:tblLook w:val="0000"/>
      </w:tblPr>
      <w:tblGrid>
        <w:gridCol w:w="2739"/>
        <w:gridCol w:w="5783"/>
      </w:tblGrid>
      <w:tr w:rsidTr="004A14B4">
        <w:tblPrEx>
          <w:tblW w:w="0" w:type="auto"/>
          <w:tblLayout w:type="fixed"/>
          <w:tblCellMar>
            <w:left w:w="62" w:type="dxa"/>
            <w:right w:w="62" w:type="dxa"/>
          </w:tblCellMar>
          <w:tblLook w:val="0000"/>
        </w:tblPrEx>
        <w:trPr>
          <w:tblHeader/>
        </w:trPr>
        <w:tc>
          <w:tcPr>
            <w:tcW w:w="27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454">
            <w:pPr>
              <w:pStyle w:val="BodyText"/>
              <w:rPr>
                <w:lang w:val="en-NZ"/>
              </w:rPr>
            </w:pPr>
            <w:r w:rsidRPr="00D93454">
              <w:rPr>
                <w:rStyle w:val="SpecialBold"/>
              </w:rPr>
              <w:t>Competency field</w:t>
            </w:r>
          </w:p>
        </w:tc>
        <w:tc>
          <w:tcPr>
            <w:tcW w:w="57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3454" w:rsidP="00D93454">
            <w:pPr>
              <w:pStyle w:val="BodyText"/>
            </w:pPr>
            <w:r w:rsidRPr="00D93454">
              <w:t>Telecommunications Rigging Installation</w:t>
            </w:r>
          </w:p>
        </w:tc>
      </w:tr>
    </w:tbl>
    <w:p w:rsidR="004A14B4" w:rsidP="00D93454">
      <w:pPr>
        <w:pStyle w:val="BodyText"/>
      </w:pPr>
    </w:p>
    <w:p w:rsidR="004A14B4" w:rsidP="00D93454">
      <w:pPr>
        <w:pStyle w:val="BodyText"/>
      </w:pPr>
    </w:p>
    <w:p w:rsidR="00000000" w:rsidRPr="00D93454" w:rsidP="00D93454"/>
    <w:sectPr w:rsidSect="00D9345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4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A14B4" w:rsidP="004A14B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4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4B4" w:rsidP="00D9345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16</w:t>
    </w:r>
    <w:r>
      <w:rPr>
        <w:noProof/>
      </w:rPr>
      <w:fldChar w:fldCharType="end"/>
    </w:r>
  </w:p>
  <w:p w:rsidR="004A14B4" w:rsidP="00D9345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A14B4" w:rsidP="00D9345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4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454" w:rsidRPr="004A14B4" w:rsidP="004A14B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4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4B4" w:rsidRPr="002D2AF8" w:rsidP="00D93454">
    <w:pPr>
      <w:pStyle w:val="Header"/>
      <w:framePr w:wrap="around"/>
    </w:pPr>
    <w:r>
      <w:fldChar w:fldCharType="begin"/>
    </w:r>
    <w:r>
      <w:instrText xml:space="preserve"> TITLE   \* MERGEFORMAT </w:instrText>
    </w:r>
    <w:r>
      <w:fldChar w:fldCharType="separate"/>
    </w:r>
    <w:r>
      <w:t>ICTTCR2188A Use rigging practices and systems on telecommunications network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4A14B4" w:rsidP="00D934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A6A9B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B8AD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A021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34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3454"/>
    <w:pPr>
      <w:spacing w:before="360" w:after="60"/>
      <w:outlineLvl w:val="0"/>
    </w:pPr>
    <w:rPr>
      <w:sz w:val="32"/>
    </w:rPr>
  </w:style>
  <w:style w:type="paragraph" w:styleId="Heading2">
    <w:name w:val="heading 2"/>
    <w:basedOn w:val="HeadingBase"/>
    <w:next w:val="BodyText"/>
    <w:link w:val="Heading2Char"/>
    <w:qFormat/>
    <w:rsid w:val="00D93454"/>
    <w:pPr>
      <w:keepLines/>
      <w:spacing w:before="240" w:after="120"/>
      <w:outlineLvl w:val="1"/>
    </w:pPr>
    <w:rPr>
      <w:sz w:val="28"/>
      <w:szCs w:val="40"/>
    </w:rPr>
  </w:style>
  <w:style w:type="paragraph" w:styleId="Heading3">
    <w:name w:val="heading 3"/>
    <w:basedOn w:val="HeadingBase"/>
    <w:next w:val="BodyText"/>
    <w:link w:val="Heading3Char"/>
    <w:qFormat/>
    <w:rsid w:val="00D93454"/>
    <w:pPr>
      <w:spacing w:before="180" w:after="120"/>
      <w:outlineLvl w:val="2"/>
    </w:pPr>
    <w:rPr>
      <w:spacing w:val="-10"/>
      <w:kern w:val="32"/>
    </w:rPr>
  </w:style>
  <w:style w:type="paragraph" w:styleId="Heading4">
    <w:name w:val="heading 4"/>
    <w:basedOn w:val="HeadingBase"/>
    <w:next w:val="BodyText"/>
    <w:link w:val="Heading4Char"/>
    <w:qFormat/>
    <w:rsid w:val="00D93454"/>
    <w:pPr>
      <w:spacing w:before="160" w:after="120"/>
      <w:outlineLvl w:val="3"/>
    </w:pPr>
    <w:rPr>
      <w:sz w:val="22"/>
    </w:rPr>
  </w:style>
  <w:style w:type="paragraph" w:styleId="Heading5">
    <w:name w:val="heading 5"/>
    <w:basedOn w:val="HeadingBase"/>
    <w:next w:val="Normal"/>
    <w:link w:val="Heading5Char"/>
    <w:qFormat/>
    <w:rsid w:val="00D93454"/>
    <w:pPr>
      <w:spacing w:before="80"/>
      <w:outlineLvl w:val="4"/>
    </w:pPr>
    <w:rPr>
      <w:color w:val="918585"/>
      <w:sz w:val="20"/>
    </w:rPr>
  </w:style>
  <w:style w:type="paragraph" w:styleId="Heading6">
    <w:name w:val="heading 6"/>
    <w:basedOn w:val="HeadingBase"/>
    <w:next w:val="Normal"/>
    <w:link w:val="Heading6Char"/>
    <w:qFormat/>
    <w:rsid w:val="00D93454"/>
    <w:pPr>
      <w:spacing w:before="60"/>
      <w:outlineLvl w:val="5"/>
    </w:pPr>
    <w:rPr>
      <w:color w:val="918585"/>
      <w:sz w:val="20"/>
    </w:rPr>
  </w:style>
  <w:style w:type="paragraph" w:styleId="Heading7">
    <w:name w:val="heading 7"/>
    <w:basedOn w:val="Normal"/>
    <w:next w:val="Normal"/>
    <w:link w:val="Heading7Char"/>
    <w:qFormat/>
    <w:rsid w:val="00D93454"/>
    <w:pPr>
      <w:ind w:left="720"/>
      <w:outlineLvl w:val="6"/>
    </w:pPr>
    <w:rPr>
      <w:i/>
    </w:rPr>
  </w:style>
  <w:style w:type="paragraph" w:styleId="Heading8">
    <w:name w:val="heading 8"/>
    <w:basedOn w:val="Normal"/>
    <w:next w:val="Normal"/>
    <w:link w:val="Heading8Char"/>
    <w:qFormat/>
    <w:rsid w:val="00D93454"/>
    <w:pPr>
      <w:ind w:left="720"/>
      <w:outlineLvl w:val="7"/>
    </w:pPr>
    <w:rPr>
      <w:i/>
    </w:rPr>
  </w:style>
  <w:style w:type="paragraph" w:styleId="Heading9">
    <w:name w:val="heading 9"/>
    <w:basedOn w:val="Normal"/>
    <w:next w:val="Normal"/>
    <w:link w:val="Heading9Char"/>
    <w:qFormat/>
    <w:rsid w:val="00D93454"/>
    <w:pPr>
      <w:ind w:left="720"/>
      <w:outlineLvl w:val="8"/>
    </w:pPr>
    <w:rPr>
      <w:i/>
    </w:rPr>
  </w:style>
  <w:style w:type="character" w:default="1" w:styleId="DefaultParagraphFont">
    <w:name w:val="Default Paragraph Font"/>
    <w:uiPriority w:val="1"/>
    <w:unhideWhenUsed/>
    <w:rsid w:val="00D934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3454"/>
  </w:style>
  <w:style w:type="character" w:customStyle="1" w:styleId="Heading1Char">
    <w:name w:val="Heading 1 Char"/>
    <w:basedOn w:val="DefaultParagraphFont"/>
    <w:link w:val="Heading1"/>
    <w:rsid w:val="00D93454"/>
    <w:rPr>
      <w:rFonts w:ascii="Times New Roman" w:eastAsia="Times New Roman" w:hAnsi="Times New Roman" w:cs="Times New Roman"/>
      <w:b/>
      <w:sz w:val="32"/>
      <w:szCs w:val="20"/>
      <w:lang w:eastAsia="en-US"/>
    </w:rPr>
  </w:style>
  <w:style w:type="paragraph" w:styleId="BodyText">
    <w:name w:val="Body Text"/>
    <w:basedOn w:val="Normal"/>
    <w:link w:val="BodyTextChar"/>
    <w:rsid w:val="00D9345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93454"/>
    <w:rPr>
      <w:rFonts w:ascii="Times New Roman" w:eastAsia="Times New Roman" w:hAnsi="Times New Roman" w:cs="Times New Roman"/>
      <w:sz w:val="24"/>
      <w:lang w:eastAsia="en-US"/>
    </w:rPr>
  </w:style>
  <w:style w:type="paragraph" w:styleId="Footer">
    <w:name w:val="footer"/>
    <w:basedOn w:val="Normal"/>
    <w:link w:val="FooterChar"/>
    <w:rsid w:val="00D934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3454"/>
    <w:rPr>
      <w:rFonts w:ascii="Times New Roman" w:eastAsia="Times New Roman" w:hAnsi="Times New Roman" w:cs="Times New Roman"/>
      <w:sz w:val="16"/>
      <w:lang w:eastAsia="en-US"/>
    </w:rPr>
  </w:style>
  <w:style w:type="paragraph" w:styleId="List">
    <w:name w:val="List"/>
    <w:basedOn w:val="BodyText"/>
    <w:next w:val="BodyText"/>
    <w:rsid w:val="00D93454"/>
    <w:pPr>
      <w:tabs>
        <w:tab w:val="left" w:pos="340"/>
      </w:tabs>
      <w:spacing w:before="60" w:after="60"/>
      <w:ind w:left="340" w:hanging="340"/>
    </w:pPr>
  </w:style>
  <w:style w:type="paragraph" w:styleId="ListBullet">
    <w:name w:val="List Bullet"/>
    <w:basedOn w:val="List"/>
    <w:rsid w:val="00D93454"/>
    <w:pPr>
      <w:numPr>
        <w:numId w:val="14"/>
      </w:numPr>
      <w:tabs>
        <w:tab w:val="clear" w:pos="340"/>
      </w:tabs>
      <w:spacing w:before="40" w:after="40"/>
    </w:pPr>
  </w:style>
  <w:style w:type="character" w:customStyle="1" w:styleId="SpecialBold">
    <w:name w:val="Special Bold"/>
    <w:basedOn w:val="DefaultParagraphFont"/>
    <w:rsid w:val="00D93454"/>
    <w:rPr>
      <w:b/>
      <w:spacing w:val="0"/>
    </w:rPr>
  </w:style>
  <w:style w:type="paragraph" w:styleId="ListBullet2">
    <w:name w:val="List Bullet 2"/>
    <w:basedOn w:val="List2"/>
    <w:rsid w:val="00D93454"/>
    <w:pPr>
      <w:numPr>
        <w:numId w:val="15"/>
      </w:numPr>
      <w:tabs>
        <w:tab w:val="clear" w:pos="680"/>
      </w:tabs>
    </w:pPr>
  </w:style>
  <w:style w:type="paragraph" w:customStyle="1" w:styleId="SuperHeading">
    <w:name w:val="SuperHeading"/>
    <w:basedOn w:val="Normal"/>
    <w:rsid w:val="00D93454"/>
    <w:pPr>
      <w:spacing w:before="240" w:after="120"/>
      <w:outlineLvl w:val="0"/>
    </w:pPr>
    <w:rPr>
      <w:rFonts w:ascii="Times New Roman" w:hAnsi="Times New Roman"/>
      <w:b/>
      <w:sz w:val="28"/>
    </w:rPr>
  </w:style>
  <w:style w:type="paragraph" w:customStyle="1" w:styleId="AllowPageBreak">
    <w:name w:val="AllowPageBreak"/>
    <w:rsid w:val="00D9345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93454"/>
    <w:pPr>
      <w:tabs>
        <w:tab w:val="left" w:pos="680"/>
      </w:tabs>
      <w:spacing w:before="60" w:after="60"/>
      <w:ind w:left="680" w:hanging="340"/>
    </w:pPr>
  </w:style>
  <w:style w:type="paragraph" w:styleId="ListBullet3">
    <w:name w:val="List Bullet 3"/>
    <w:basedOn w:val="List3"/>
    <w:rsid w:val="00D93454"/>
    <w:pPr>
      <w:numPr>
        <w:numId w:val="3"/>
      </w:numPr>
      <w:tabs>
        <w:tab w:val="clear" w:pos="1021"/>
      </w:tabs>
      <w:ind w:left="1037" w:hanging="357"/>
    </w:pPr>
  </w:style>
  <w:style w:type="character" w:customStyle="1" w:styleId="BoldandItalics">
    <w:name w:val="Bold and Italics"/>
    <w:qFormat/>
    <w:rsid w:val="00D93454"/>
    <w:rPr>
      <w:b/>
      <w:i/>
      <w:u w:val="none"/>
    </w:rPr>
  </w:style>
  <w:style w:type="character" w:customStyle="1" w:styleId="Heading2Char">
    <w:name w:val="Heading 2 Char"/>
    <w:basedOn w:val="DefaultParagraphFont"/>
    <w:link w:val="Heading2"/>
    <w:rsid w:val="00D934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34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34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34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34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34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34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3454"/>
    <w:rPr>
      <w:rFonts w:ascii="Courier New" w:eastAsia="Times New Roman" w:hAnsi="Courier New" w:cs="Times New Roman"/>
      <w:i/>
      <w:szCs w:val="20"/>
      <w:lang w:eastAsia="en-US"/>
    </w:rPr>
  </w:style>
  <w:style w:type="paragraph" w:customStyle="1" w:styleId="HeadingBase">
    <w:name w:val="Heading Base"/>
    <w:rsid w:val="00D934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3454"/>
    <w:pPr>
      <w:tabs>
        <w:tab w:val="right" w:leader="dot" w:pos="9072"/>
      </w:tabs>
      <w:ind w:left="567"/>
    </w:pPr>
    <w:rPr>
      <w:szCs w:val="22"/>
    </w:rPr>
  </w:style>
  <w:style w:type="paragraph" w:customStyle="1" w:styleId="TOCBase">
    <w:name w:val="TOC Base"/>
    <w:rsid w:val="00D934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3454"/>
    <w:pPr>
      <w:tabs>
        <w:tab w:val="right" w:leader="dot" w:pos="9072"/>
      </w:tabs>
      <w:spacing w:before="40" w:after="40"/>
      <w:ind w:left="284"/>
    </w:pPr>
    <w:rPr>
      <w:rFonts w:ascii="Times New Roman" w:hAnsi="Times New Roman"/>
    </w:rPr>
  </w:style>
  <w:style w:type="paragraph" w:styleId="TOC1">
    <w:name w:val="toc 1"/>
    <w:basedOn w:val="TOCBase"/>
    <w:next w:val="Normal"/>
    <w:rsid w:val="00D9345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93454"/>
    <w:pPr>
      <w:spacing w:before="5040"/>
      <w:jc w:val="center"/>
    </w:pPr>
    <w:rPr>
      <w:sz w:val="48"/>
      <w:szCs w:val="72"/>
      <w:lang w:val="en-US"/>
    </w:rPr>
  </w:style>
  <w:style w:type="character" w:customStyle="1" w:styleId="TitleChar">
    <w:name w:val="Title Char"/>
    <w:basedOn w:val="DefaultParagraphFont"/>
    <w:link w:val="Title"/>
    <w:rsid w:val="00D934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3454"/>
    <w:pPr>
      <w:tabs>
        <w:tab w:val="left" w:pos="3600"/>
        <w:tab w:val="left" w:pos="3958"/>
      </w:tabs>
    </w:pPr>
  </w:style>
  <w:style w:type="paragraph" w:customStyle="1" w:styleId="Note">
    <w:name w:val="Note"/>
    <w:basedOn w:val="BodyText"/>
    <w:rsid w:val="00D934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3454"/>
    <w:pPr>
      <w:framePr w:wrap="auto" w:hAnchor="text" w:y="6049"/>
    </w:pPr>
    <w:rPr>
      <w:color w:val="000000"/>
      <w:sz w:val="40"/>
    </w:rPr>
  </w:style>
  <w:style w:type="paragraph" w:customStyle="1" w:styleId="TOCTitle">
    <w:name w:val="TOCTitle"/>
    <w:basedOn w:val="Heading1"/>
    <w:rsid w:val="00D93454"/>
    <w:pPr>
      <w:spacing w:after="240"/>
      <w:jc w:val="center"/>
      <w:outlineLvl w:val="9"/>
    </w:pPr>
    <w:rPr>
      <w:caps/>
    </w:rPr>
  </w:style>
  <w:style w:type="paragraph" w:customStyle="1" w:styleId="Version">
    <w:name w:val="Version"/>
    <w:rsid w:val="00D934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3454"/>
    <w:pPr>
      <w:keepNext w:val="0"/>
      <w:tabs>
        <w:tab w:val="right" w:pos="4176"/>
      </w:tabs>
      <w:ind w:left="198" w:hanging="198"/>
    </w:pPr>
    <w:rPr>
      <w:rFonts w:ascii="Garamond" w:hAnsi="Garamond"/>
    </w:rPr>
  </w:style>
  <w:style w:type="paragraph" w:styleId="IndexHeading">
    <w:name w:val="index heading"/>
    <w:basedOn w:val="Normal"/>
    <w:next w:val="Index1"/>
    <w:semiHidden/>
    <w:rsid w:val="00D93454"/>
    <w:pPr>
      <w:spacing w:before="120" w:after="120"/>
    </w:pPr>
    <w:rPr>
      <w:rFonts w:ascii="Arial" w:hAnsi="Arial"/>
      <w:b/>
      <w:color w:val="918585"/>
      <w:sz w:val="24"/>
    </w:rPr>
  </w:style>
  <w:style w:type="paragraph" w:styleId="Header">
    <w:name w:val="header"/>
    <w:basedOn w:val="Normal"/>
    <w:link w:val="HeaderChar"/>
    <w:rsid w:val="00D934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3454"/>
    <w:rPr>
      <w:rFonts w:ascii="Times New Roman" w:eastAsia="Times New Roman" w:hAnsi="Times New Roman" w:cs="Times New Roman"/>
      <w:sz w:val="16"/>
      <w:szCs w:val="20"/>
      <w:lang w:val="en-GB" w:eastAsia="en-US"/>
    </w:rPr>
  </w:style>
  <w:style w:type="paragraph" w:customStyle="1" w:styleId="Chapter">
    <w:name w:val="Chapter"/>
    <w:basedOn w:val="Normal"/>
    <w:rsid w:val="00D93454"/>
    <w:pPr>
      <w:spacing w:before="240"/>
    </w:pPr>
    <w:rPr>
      <w:rFonts w:ascii="Times New Roman" w:hAnsi="Times New Roman"/>
      <w:smallCaps/>
      <w:spacing w:val="80"/>
      <w:sz w:val="28"/>
    </w:rPr>
  </w:style>
  <w:style w:type="paragraph" w:customStyle="1" w:styleId="InChapter">
    <w:name w:val="InChapter"/>
    <w:basedOn w:val="Heading3"/>
    <w:rsid w:val="00D93454"/>
    <w:pPr>
      <w:spacing w:after="240"/>
      <w:outlineLvl w:val="9"/>
    </w:pPr>
    <w:rPr>
      <w:noProof/>
    </w:rPr>
  </w:style>
  <w:style w:type="paragraph" w:styleId="Index2">
    <w:name w:val="index 2"/>
    <w:basedOn w:val="Normal"/>
    <w:next w:val="Normal"/>
    <w:semiHidden/>
    <w:rsid w:val="00D93454"/>
    <w:pPr>
      <w:tabs>
        <w:tab w:val="right" w:pos="4176"/>
      </w:tabs>
      <w:ind w:left="568" w:hanging="284"/>
    </w:pPr>
    <w:rPr>
      <w:rFonts w:ascii="Garamond" w:hAnsi="Garamond"/>
    </w:rPr>
  </w:style>
  <w:style w:type="paragraph" w:customStyle="1" w:styleId="Byline">
    <w:name w:val="Byline"/>
    <w:rsid w:val="00D934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3454"/>
    <w:pPr>
      <w:tabs>
        <w:tab w:val="clear" w:pos="3600"/>
        <w:tab w:val="clear" w:pos="3958"/>
      </w:tabs>
      <w:jc w:val="right"/>
    </w:pPr>
  </w:style>
  <w:style w:type="character" w:styleId="Emphasis">
    <w:name w:val="Emphasis"/>
    <w:basedOn w:val="DefaultParagraphFont"/>
    <w:qFormat/>
    <w:rsid w:val="00D93454"/>
    <w:rPr>
      <w:i/>
    </w:rPr>
  </w:style>
  <w:style w:type="paragraph" w:styleId="Caption">
    <w:name w:val="caption"/>
    <w:basedOn w:val="BodyText"/>
    <w:next w:val="Normal"/>
    <w:qFormat/>
    <w:rsid w:val="00D93454"/>
    <w:pPr>
      <w:framePr w:w="2268" w:hSpace="181" w:vSpace="181" w:wrap="around" w:vAnchor="text" w:hAnchor="page" w:x="1135" w:y="285" w:anchorLock="1"/>
    </w:pPr>
    <w:rPr>
      <w:i/>
    </w:rPr>
  </w:style>
  <w:style w:type="paragraph" w:customStyle="1" w:styleId="MiniTOCTitle">
    <w:name w:val="MiniTOCTitle"/>
    <w:basedOn w:val="Heading4"/>
    <w:rsid w:val="00D93454"/>
    <w:pPr>
      <w:spacing w:before="240"/>
      <w:outlineLvl w:val="9"/>
    </w:pPr>
    <w:rPr>
      <w:noProof/>
      <w:sz w:val="24"/>
    </w:rPr>
  </w:style>
  <w:style w:type="paragraph" w:customStyle="1" w:styleId="MiniTOCItem">
    <w:name w:val="MiniTOCItem"/>
    <w:basedOn w:val="ListBullet"/>
    <w:rsid w:val="00D93454"/>
    <w:pPr>
      <w:numPr>
        <w:numId w:val="0"/>
      </w:numPr>
      <w:tabs>
        <w:tab w:val="right" w:leader="dot" w:pos="6521"/>
      </w:tabs>
      <w:spacing w:before="0" w:after="0"/>
    </w:pPr>
  </w:style>
  <w:style w:type="paragraph" w:customStyle="1" w:styleId="TOFTitle">
    <w:name w:val="TOFTitle"/>
    <w:basedOn w:val="TOCTitle"/>
    <w:rsid w:val="00D93454"/>
  </w:style>
  <w:style w:type="paragraph" w:styleId="TableofFigures">
    <w:name w:val="table of figures"/>
    <w:basedOn w:val="Normal"/>
    <w:next w:val="Normal"/>
    <w:semiHidden/>
    <w:rsid w:val="00D93454"/>
    <w:pPr>
      <w:tabs>
        <w:tab w:val="right" w:leader="dot" w:pos="9072"/>
      </w:tabs>
      <w:ind w:left="970" w:hanging="403"/>
    </w:pPr>
    <w:rPr>
      <w:rFonts w:ascii="Times New Roman" w:hAnsi="Times New Roman"/>
      <w:b/>
    </w:rPr>
  </w:style>
  <w:style w:type="paragraph" w:styleId="ListNumber">
    <w:name w:val="List Number"/>
    <w:basedOn w:val="List"/>
    <w:rsid w:val="00D93454"/>
    <w:pPr>
      <w:numPr>
        <w:numId w:val="12"/>
      </w:numPr>
    </w:pPr>
  </w:style>
  <w:style w:type="character" w:customStyle="1" w:styleId="WingdingSymbols">
    <w:name w:val="Wingding Symbols"/>
    <w:rsid w:val="00D93454"/>
    <w:rPr>
      <w:rFonts w:ascii="Wingdings" w:hAnsi="Wingdings"/>
    </w:rPr>
  </w:style>
  <w:style w:type="paragraph" w:customStyle="1" w:styleId="TableHeading">
    <w:name w:val="Table Heading"/>
    <w:basedOn w:val="HeadingBase"/>
    <w:rsid w:val="00D93454"/>
    <w:pPr>
      <w:keepLines/>
      <w:pBdr>
        <w:bottom w:val="single" w:sz="6" w:space="1" w:color="918585"/>
      </w:pBdr>
      <w:spacing w:before="240"/>
    </w:pPr>
  </w:style>
  <w:style w:type="character" w:customStyle="1" w:styleId="HotSpot">
    <w:name w:val="HotSpot"/>
    <w:rsid w:val="00D93454"/>
    <w:rPr>
      <w:color w:val="0033CC"/>
      <w:u w:val="none"/>
    </w:rPr>
  </w:style>
  <w:style w:type="paragraph" w:customStyle="1" w:styleId="BodyTextRight">
    <w:name w:val="Body Text Right"/>
    <w:basedOn w:val="BodyText"/>
    <w:rsid w:val="00D93454"/>
    <w:pPr>
      <w:spacing w:before="0" w:after="0"/>
      <w:jc w:val="right"/>
    </w:pPr>
  </w:style>
  <w:style w:type="paragraph" w:styleId="Index3">
    <w:name w:val="index 3"/>
    <w:basedOn w:val="ListNumber2"/>
    <w:next w:val="Normal"/>
    <w:semiHidden/>
    <w:rsid w:val="00D93454"/>
    <w:pPr>
      <w:numPr>
        <w:numId w:val="0"/>
      </w:numPr>
      <w:tabs>
        <w:tab w:val="right" w:leader="dot" w:pos="4176"/>
      </w:tabs>
    </w:pPr>
  </w:style>
  <w:style w:type="paragraph" w:styleId="ListNumber2">
    <w:name w:val="List Number 2"/>
    <w:basedOn w:val="List2"/>
    <w:rsid w:val="00D93454"/>
    <w:pPr>
      <w:numPr>
        <w:numId w:val="11"/>
      </w:numPr>
      <w:tabs>
        <w:tab w:val="clear" w:pos="1060"/>
      </w:tabs>
    </w:pPr>
  </w:style>
  <w:style w:type="paragraph" w:customStyle="1" w:styleId="MarginNote">
    <w:name w:val="Margin Note"/>
    <w:basedOn w:val="BodyText"/>
    <w:rsid w:val="00D934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34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34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3454"/>
    <w:rPr>
      <w:sz w:val="32"/>
    </w:rPr>
  </w:style>
  <w:style w:type="paragraph" w:customStyle="1" w:styleId="HeadingProcedure">
    <w:name w:val="Heading Procedure"/>
    <w:basedOn w:val="HeadingBase"/>
    <w:next w:val="Normal"/>
    <w:rsid w:val="00D93454"/>
    <w:pPr>
      <w:tabs>
        <w:tab w:val="left" w:pos="0"/>
      </w:tabs>
      <w:spacing w:before="120" w:after="60"/>
    </w:pPr>
    <w:rPr>
      <w:i/>
      <w:color w:val="918585"/>
      <w:sz w:val="22"/>
    </w:rPr>
  </w:style>
  <w:style w:type="paragraph" w:customStyle="1" w:styleId="TableBodyText">
    <w:name w:val="Table Body Text"/>
    <w:basedOn w:val="BodyText"/>
    <w:rsid w:val="00D93454"/>
    <w:pPr>
      <w:spacing w:before="60" w:after="60"/>
    </w:pPr>
  </w:style>
  <w:style w:type="paragraph" w:styleId="ListContinue">
    <w:name w:val="List Continue"/>
    <w:basedOn w:val="List"/>
    <w:rsid w:val="00D93454"/>
    <w:pPr>
      <w:ind w:firstLine="0"/>
    </w:pPr>
  </w:style>
  <w:style w:type="paragraph" w:customStyle="1" w:styleId="ListNote">
    <w:name w:val="List Note"/>
    <w:basedOn w:val="List"/>
    <w:rsid w:val="00D93454"/>
    <w:pPr>
      <w:pBdr>
        <w:top w:val="single" w:sz="6" w:space="2" w:color="918585"/>
        <w:bottom w:val="single" w:sz="6" w:space="2" w:color="918585"/>
      </w:pBdr>
      <w:tabs>
        <w:tab w:val="left" w:pos="1021"/>
      </w:tabs>
      <w:ind w:firstLine="0"/>
    </w:pPr>
  </w:style>
  <w:style w:type="paragraph" w:customStyle="1" w:styleId="Warning">
    <w:name w:val="Warning"/>
    <w:basedOn w:val="BodyText"/>
    <w:rsid w:val="00D93454"/>
    <w:pPr>
      <w:shd w:val="clear" w:color="auto" w:fill="D9D9D9"/>
      <w:tabs>
        <w:tab w:val="left" w:pos="992"/>
      </w:tabs>
      <w:ind w:left="119" w:right="119"/>
    </w:pPr>
    <w:rPr>
      <w:sz w:val="20"/>
    </w:rPr>
  </w:style>
  <w:style w:type="paragraph" w:customStyle="1" w:styleId="MarginIcons">
    <w:name w:val="Margin Icons"/>
    <w:basedOn w:val="BodyText"/>
    <w:rsid w:val="00D934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3454"/>
    <w:rPr>
      <w:rFonts w:ascii="Courier New" w:hAnsi="Courier New"/>
    </w:rPr>
  </w:style>
  <w:style w:type="paragraph" w:customStyle="1" w:styleId="NoteBullet">
    <w:name w:val="Note Bullet"/>
    <w:basedOn w:val="Note"/>
    <w:rsid w:val="00D93454"/>
    <w:pPr>
      <w:tabs>
        <w:tab w:val="clear" w:pos="680"/>
      </w:tabs>
      <w:spacing w:before="60" w:after="60"/>
    </w:pPr>
  </w:style>
  <w:style w:type="paragraph" w:customStyle="1" w:styleId="SubHeading2">
    <w:name w:val="SubHeading2"/>
    <w:basedOn w:val="HeadingBase"/>
    <w:rsid w:val="00D93454"/>
    <w:pPr>
      <w:spacing w:before="240" w:after="60"/>
    </w:pPr>
    <w:rPr>
      <w:sz w:val="20"/>
    </w:rPr>
  </w:style>
  <w:style w:type="paragraph" w:customStyle="1" w:styleId="SubHeading1">
    <w:name w:val="SubHeading1"/>
    <w:basedOn w:val="HeadingBase"/>
    <w:rsid w:val="00D93454"/>
    <w:pPr>
      <w:spacing w:before="240" w:after="60"/>
    </w:pPr>
    <w:rPr>
      <w:color w:val="918585"/>
      <w:sz w:val="22"/>
    </w:rPr>
  </w:style>
  <w:style w:type="paragraph" w:customStyle="1" w:styleId="SideHeading">
    <w:name w:val="Side Heading"/>
    <w:basedOn w:val="HeadingBase"/>
    <w:rsid w:val="00D934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3454"/>
    <w:pPr>
      <w:numPr>
        <w:numId w:val="13"/>
      </w:numPr>
    </w:pPr>
  </w:style>
  <w:style w:type="paragraph" w:styleId="PlainText">
    <w:name w:val="Plain Text"/>
    <w:basedOn w:val="Normal"/>
    <w:link w:val="PlainTextChar"/>
    <w:rsid w:val="00D93454"/>
    <w:rPr>
      <w:sz w:val="20"/>
    </w:rPr>
  </w:style>
  <w:style w:type="character" w:customStyle="1" w:styleId="PlainTextChar">
    <w:name w:val="Plain Text Char"/>
    <w:basedOn w:val="DefaultParagraphFont"/>
    <w:link w:val="PlainText"/>
    <w:rsid w:val="00D93454"/>
    <w:rPr>
      <w:rFonts w:ascii="Courier New" w:eastAsia="Times New Roman" w:hAnsi="Courier New" w:cs="Times New Roman"/>
      <w:sz w:val="20"/>
      <w:szCs w:val="20"/>
      <w:lang w:eastAsia="en-US"/>
    </w:rPr>
  </w:style>
  <w:style w:type="character" w:customStyle="1" w:styleId="MenuOption">
    <w:name w:val="Menu Option"/>
    <w:basedOn w:val="DefaultParagraphFont"/>
    <w:rsid w:val="00D93454"/>
    <w:rPr>
      <w:b/>
      <w:smallCaps/>
    </w:rPr>
  </w:style>
  <w:style w:type="paragraph" w:customStyle="1" w:styleId="TableListNumber">
    <w:name w:val="Table List Number"/>
    <w:basedOn w:val="ListNumber"/>
    <w:rsid w:val="00D93454"/>
    <w:pPr>
      <w:numPr>
        <w:numId w:val="0"/>
      </w:numPr>
    </w:pPr>
  </w:style>
  <w:style w:type="paragraph" w:styleId="TOC4">
    <w:name w:val="toc 4"/>
    <w:basedOn w:val="TOCBase"/>
    <w:next w:val="Normal"/>
    <w:semiHidden/>
    <w:rsid w:val="00D93454"/>
    <w:pPr>
      <w:tabs>
        <w:tab w:val="right" w:leader="dot" w:pos="9071"/>
      </w:tabs>
      <w:ind w:left="1701"/>
    </w:pPr>
  </w:style>
  <w:style w:type="paragraph" w:customStyle="1" w:styleId="ListAlpha">
    <w:name w:val="List Alpha"/>
    <w:basedOn w:val="List"/>
    <w:rsid w:val="00D93454"/>
    <w:pPr>
      <w:numPr>
        <w:numId w:val="10"/>
      </w:numPr>
    </w:pPr>
  </w:style>
  <w:style w:type="paragraph" w:customStyle="1" w:styleId="ListAlpha2">
    <w:name w:val="List Alpha 2"/>
    <w:basedOn w:val="List2"/>
    <w:rsid w:val="00D93454"/>
    <w:pPr>
      <w:numPr>
        <w:numId w:val="9"/>
      </w:numPr>
    </w:pPr>
  </w:style>
  <w:style w:type="paragraph" w:styleId="List3">
    <w:name w:val="List 3"/>
    <w:basedOn w:val="BodyText"/>
    <w:rsid w:val="00D93454"/>
    <w:pPr>
      <w:tabs>
        <w:tab w:val="left" w:pos="1021"/>
      </w:tabs>
      <w:spacing w:before="60" w:after="60"/>
      <w:ind w:left="1020" w:hanging="340"/>
    </w:pPr>
  </w:style>
  <w:style w:type="paragraph" w:styleId="List4">
    <w:name w:val="List 4"/>
    <w:basedOn w:val="BodyText"/>
    <w:rsid w:val="00D93454"/>
    <w:pPr>
      <w:tabs>
        <w:tab w:val="left" w:pos="1361"/>
      </w:tabs>
      <w:spacing w:before="60" w:after="60"/>
      <w:ind w:left="1361" w:hanging="340"/>
    </w:pPr>
  </w:style>
  <w:style w:type="paragraph" w:styleId="List5">
    <w:name w:val="List 5"/>
    <w:basedOn w:val="BodyText"/>
    <w:rsid w:val="00D93454"/>
    <w:pPr>
      <w:tabs>
        <w:tab w:val="left" w:pos="1701"/>
      </w:tabs>
      <w:spacing w:before="60" w:after="60"/>
      <w:ind w:left="1701" w:hanging="340"/>
    </w:pPr>
  </w:style>
  <w:style w:type="paragraph" w:styleId="ListBullet4">
    <w:name w:val="List Bullet 4"/>
    <w:basedOn w:val="List4"/>
    <w:rsid w:val="00D93454"/>
    <w:pPr>
      <w:numPr>
        <w:numId w:val="4"/>
      </w:numPr>
    </w:pPr>
  </w:style>
  <w:style w:type="paragraph" w:styleId="ListBullet5">
    <w:name w:val="List Bullet 5"/>
    <w:basedOn w:val="List5"/>
    <w:rsid w:val="00D93454"/>
    <w:pPr>
      <w:numPr>
        <w:numId w:val="5"/>
      </w:numPr>
    </w:pPr>
  </w:style>
  <w:style w:type="paragraph" w:styleId="ListContinue2">
    <w:name w:val="List Continue 2"/>
    <w:basedOn w:val="List2"/>
    <w:rsid w:val="00D93454"/>
    <w:pPr>
      <w:ind w:firstLine="0"/>
    </w:pPr>
  </w:style>
  <w:style w:type="paragraph" w:styleId="ListContinue3">
    <w:name w:val="List Continue 3"/>
    <w:basedOn w:val="List3"/>
    <w:rsid w:val="00D93454"/>
    <w:pPr>
      <w:ind w:left="1021" w:firstLine="0"/>
    </w:pPr>
  </w:style>
  <w:style w:type="paragraph" w:styleId="ListContinue4">
    <w:name w:val="List Continue 4"/>
    <w:basedOn w:val="List4"/>
    <w:rsid w:val="00D93454"/>
    <w:pPr>
      <w:ind w:firstLine="0"/>
    </w:pPr>
  </w:style>
  <w:style w:type="paragraph" w:styleId="ListContinue5">
    <w:name w:val="List Continue 5"/>
    <w:basedOn w:val="List5"/>
    <w:rsid w:val="00D93454"/>
    <w:pPr>
      <w:ind w:firstLine="0"/>
    </w:pPr>
  </w:style>
  <w:style w:type="paragraph" w:styleId="ListNumber3">
    <w:name w:val="List Number 3"/>
    <w:basedOn w:val="List3"/>
    <w:rsid w:val="00D93454"/>
    <w:pPr>
      <w:numPr>
        <w:numId w:val="6"/>
      </w:numPr>
    </w:pPr>
  </w:style>
  <w:style w:type="paragraph" w:styleId="ListNumber4">
    <w:name w:val="List Number 4"/>
    <w:basedOn w:val="List4"/>
    <w:rsid w:val="00D93454"/>
    <w:pPr>
      <w:numPr>
        <w:numId w:val="7"/>
      </w:numPr>
    </w:pPr>
  </w:style>
  <w:style w:type="paragraph" w:styleId="ListNumber5">
    <w:name w:val="List Number 5"/>
    <w:basedOn w:val="List5"/>
    <w:rsid w:val="00D93454"/>
    <w:pPr>
      <w:numPr>
        <w:numId w:val="8"/>
      </w:numPr>
    </w:pPr>
  </w:style>
  <w:style w:type="paragraph" w:styleId="BlockText">
    <w:name w:val="Block Text"/>
    <w:basedOn w:val="Normal"/>
    <w:rsid w:val="00D93454"/>
    <w:pPr>
      <w:spacing w:after="120"/>
      <w:ind w:left="1440" w:right="1440"/>
    </w:pPr>
  </w:style>
  <w:style w:type="character" w:customStyle="1" w:styleId="Subscript">
    <w:name w:val="Subscript"/>
    <w:basedOn w:val="DefaultParagraphFont"/>
    <w:rsid w:val="00D93454"/>
    <w:rPr>
      <w:sz w:val="16"/>
      <w:vertAlign w:val="subscript"/>
    </w:rPr>
  </w:style>
  <w:style w:type="character" w:customStyle="1" w:styleId="Superscript">
    <w:name w:val="Superscript"/>
    <w:basedOn w:val="DefaultParagraphFont"/>
    <w:rsid w:val="00D93454"/>
    <w:rPr>
      <w:sz w:val="16"/>
      <w:vertAlign w:val="superscript"/>
    </w:rPr>
  </w:style>
  <w:style w:type="character" w:customStyle="1" w:styleId="Symbols">
    <w:name w:val="Symbols"/>
    <w:basedOn w:val="DefaultParagraphFont"/>
    <w:rsid w:val="00D93454"/>
    <w:rPr>
      <w:rFonts w:ascii="Symbol" w:hAnsi="Symbol"/>
    </w:rPr>
  </w:style>
  <w:style w:type="character" w:customStyle="1" w:styleId="MenuOptions">
    <w:name w:val="Menu Options"/>
    <w:basedOn w:val="DefaultParagraphFont"/>
    <w:rsid w:val="00D93454"/>
    <w:rPr>
      <w:rFonts w:ascii="Arial Narrow" w:hAnsi="Arial Narrow"/>
      <w:smallCaps/>
    </w:rPr>
  </w:style>
  <w:style w:type="character" w:customStyle="1" w:styleId="Buttons">
    <w:name w:val="Buttons"/>
    <w:basedOn w:val="DefaultParagraphFont"/>
    <w:rsid w:val="00D93454"/>
    <w:rPr>
      <w:b/>
    </w:rPr>
  </w:style>
  <w:style w:type="character" w:customStyle="1" w:styleId="Underlined">
    <w:name w:val="Underlined"/>
    <w:basedOn w:val="DefaultParagraphFont"/>
    <w:rsid w:val="00D93454"/>
    <w:rPr>
      <w:u w:val="single"/>
    </w:rPr>
  </w:style>
  <w:style w:type="paragraph" w:customStyle="1" w:styleId="TableBodyTextRight">
    <w:name w:val="Table Body Text Right"/>
    <w:basedOn w:val="TableBodyText"/>
    <w:rsid w:val="00D93454"/>
    <w:pPr>
      <w:widowControl w:val="0"/>
      <w:autoSpaceDE w:val="0"/>
      <w:autoSpaceDN w:val="0"/>
      <w:adjustRightInd w:val="0"/>
      <w:jc w:val="right"/>
    </w:pPr>
    <w:rPr>
      <w:rFonts w:cs="Arial"/>
      <w:szCs w:val="18"/>
    </w:rPr>
  </w:style>
  <w:style w:type="paragraph" w:customStyle="1" w:styleId="CopyrightText">
    <w:name w:val="Copyright Text"/>
    <w:basedOn w:val="BodyText"/>
    <w:rsid w:val="00D93454"/>
    <w:rPr>
      <w:sz w:val="18"/>
    </w:rPr>
  </w:style>
  <w:style w:type="paragraph" w:customStyle="1" w:styleId="BodySmallRight">
    <w:name w:val="Body Small Right"/>
    <w:basedOn w:val="BodyTextRight"/>
    <w:rsid w:val="00D93454"/>
    <w:rPr>
      <w:sz w:val="18"/>
      <w:szCs w:val="18"/>
    </w:rPr>
  </w:style>
  <w:style w:type="paragraph" w:customStyle="1" w:styleId="MarginEdition">
    <w:name w:val="Margin Edition"/>
    <w:basedOn w:val="MarginNote"/>
    <w:rsid w:val="00D93454"/>
    <w:pPr>
      <w:spacing w:before="0" w:after="0"/>
    </w:pPr>
    <w:rPr>
      <w:rFonts w:ascii="Times New Roman" w:hAnsi="Times New Roman"/>
      <w:color w:val="999999"/>
    </w:rPr>
  </w:style>
  <w:style w:type="paragraph" w:customStyle="1" w:styleId="Spacer">
    <w:name w:val="Spacer"/>
    <w:basedOn w:val="Normal"/>
    <w:rsid w:val="00D93454"/>
    <w:rPr>
      <w:sz w:val="2"/>
      <w:szCs w:val="2"/>
    </w:rPr>
  </w:style>
  <w:style w:type="character" w:customStyle="1" w:styleId="Small">
    <w:name w:val="Small"/>
    <w:basedOn w:val="DefaultParagraphFont"/>
    <w:rsid w:val="00D93454"/>
    <w:rPr>
      <w:sz w:val="16"/>
    </w:rPr>
  </w:style>
  <w:style w:type="paragraph" w:customStyle="1" w:styleId="WideTable">
    <w:name w:val="Wide Table"/>
    <w:basedOn w:val="Normal"/>
    <w:rsid w:val="00D93454"/>
    <w:pPr>
      <w:ind w:left="-1418"/>
    </w:pPr>
    <w:rPr>
      <w:sz w:val="2"/>
      <w:szCs w:val="2"/>
    </w:rPr>
  </w:style>
  <w:style w:type="character" w:styleId="PageNumber">
    <w:name w:val="page number"/>
    <w:basedOn w:val="DefaultParagraphFont"/>
    <w:rsid w:val="00D93454"/>
  </w:style>
  <w:style w:type="paragraph" w:styleId="Quote">
    <w:name w:val="Quote"/>
    <w:basedOn w:val="Heading1"/>
    <w:link w:val="QuoteChar"/>
    <w:qFormat/>
    <w:rsid w:val="00D93454"/>
    <w:rPr>
      <w:b w:val="0"/>
      <w:sz w:val="72"/>
      <w:szCs w:val="72"/>
      <w:lang w:val="en-NZ"/>
    </w:rPr>
  </w:style>
  <w:style w:type="character" w:customStyle="1" w:styleId="QuoteChar">
    <w:name w:val="Quote Char"/>
    <w:basedOn w:val="DefaultParagraphFont"/>
    <w:link w:val="Quote"/>
    <w:rsid w:val="00D934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3454"/>
    <w:pPr>
      <w:pageBreakBefore/>
    </w:pPr>
  </w:style>
  <w:style w:type="paragraph" w:customStyle="1" w:styleId="Border">
    <w:name w:val="Border"/>
    <w:basedOn w:val="Normal"/>
    <w:qFormat/>
    <w:rsid w:val="00D934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3454"/>
    <w:rPr>
      <w:b/>
      <w:bCs/>
      <w:i/>
      <w:iCs/>
      <w:color w:val="auto"/>
    </w:rPr>
  </w:style>
  <w:style w:type="paragraph" w:styleId="IntenseQuote">
    <w:name w:val="Intense Quote"/>
    <w:basedOn w:val="Normal"/>
    <w:next w:val="Normal"/>
    <w:link w:val="IntenseQuoteChar"/>
    <w:uiPriority w:val="30"/>
    <w:qFormat/>
    <w:rsid w:val="00D934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34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3454"/>
    <w:rPr>
      <w:smallCaps/>
      <w:color w:val="auto"/>
      <w:u w:val="single"/>
    </w:rPr>
  </w:style>
  <w:style w:type="character" w:styleId="IntenseReference">
    <w:name w:val="Intense Reference"/>
    <w:basedOn w:val="DefaultParagraphFont"/>
    <w:uiPriority w:val="32"/>
    <w:qFormat/>
    <w:rsid w:val="00D93454"/>
    <w:rPr>
      <w:b/>
      <w:bCs/>
      <w:smallCaps/>
      <w:color w:val="auto"/>
      <w:spacing w:val="5"/>
      <w:u w:val="single"/>
    </w:rPr>
  </w:style>
  <w:style w:type="paragraph" w:customStyle="1" w:styleId="2ColumnHeading">
    <w:name w:val="2Column Heading"/>
    <w:basedOn w:val="BodyText"/>
    <w:qFormat/>
    <w:rsid w:val="00D93454"/>
    <w:pPr>
      <w:spacing w:after="60"/>
      <w:ind w:left="-2268"/>
    </w:pPr>
    <w:rPr>
      <w:b/>
    </w:rPr>
  </w:style>
  <w:style w:type="paragraph" w:customStyle="1" w:styleId="Heading1TOC">
    <w:name w:val="Heading1 TOC"/>
    <w:basedOn w:val="Normal"/>
    <w:qFormat/>
    <w:rsid w:val="00D93454"/>
    <w:pPr>
      <w:spacing w:before="240" w:after="120"/>
    </w:pPr>
    <w:rPr>
      <w:rFonts w:ascii="Times New Roman" w:hAnsi="Times New Roman"/>
      <w:b/>
      <w:sz w:val="32"/>
    </w:rPr>
  </w:style>
  <w:style w:type="paragraph" w:customStyle="1" w:styleId="Heading2TOC">
    <w:name w:val="Heading2 TOC"/>
    <w:basedOn w:val="Normal"/>
    <w:qFormat/>
    <w:rsid w:val="00D93454"/>
    <w:pPr>
      <w:spacing w:before="240" w:after="60"/>
    </w:pPr>
    <w:rPr>
      <w:rFonts w:ascii="Times New Roman" w:hAnsi="Times New Roman"/>
      <w:b/>
      <w:sz w:val="28"/>
    </w:rPr>
  </w:style>
  <w:style w:type="character" w:customStyle="1" w:styleId="Underline">
    <w:name w:val="Underline"/>
    <w:basedOn w:val="DefaultParagraphFont"/>
    <w:qFormat/>
    <w:rsid w:val="00D93454"/>
    <w:rPr>
      <w:u w:val="single"/>
    </w:rPr>
  </w:style>
  <w:style w:type="paragraph" w:styleId="BalloonText">
    <w:name w:val="Balloon Text"/>
    <w:basedOn w:val="Normal"/>
    <w:link w:val="BalloonTextChar"/>
    <w:rsid w:val="00D93454"/>
    <w:rPr>
      <w:rFonts w:ascii="Tahoma" w:hAnsi="Tahoma" w:cs="Tahoma"/>
      <w:sz w:val="16"/>
      <w:szCs w:val="16"/>
    </w:rPr>
  </w:style>
  <w:style w:type="character" w:customStyle="1" w:styleId="BalloonTextChar">
    <w:name w:val="Balloon Text Char"/>
    <w:basedOn w:val="DefaultParagraphFont"/>
    <w:link w:val="BalloonText"/>
    <w:rsid w:val="00D934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345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934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3454"/>
    <w:rPr>
      <w:b/>
      <w:color w:val="660033"/>
      <w:spacing w:val="0"/>
    </w:rPr>
  </w:style>
  <w:style w:type="paragraph" w:customStyle="1" w:styleId="Nameditemlist">
    <w:name w:val="Named item list"/>
    <w:basedOn w:val="BodyText"/>
    <w:qFormat/>
    <w:rsid w:val="00D9345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1637</Words>
  <Characters>10641</Characters>
  <Application>Microsoft Office Word</Application>
  <DocSecurity>0</DocSecurity>
  <Lines>441</Lines>
  <Paragraphs>261</Paragraphs>
  <ScaleCrop>false</ScaleCrop>
  <Company>Author-it Software Corporation Ltd.</Company>
  <LinksUpToDate>false</LinksUpToDate>
  <CharactersWithSpaces>12219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ICTTCR2188A Use rigging practices and systems on telecommunications network structures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2012-10-05T10:15:00Z</dcterms:created>
  <dcterms:modified xsi:type="dcterms:W3CDTF">2012-10-05T10:15:00Z</dcterms:modified>
</cp:coreProperties>
</file>