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55D" w:rsidP="00CD455D">
      <w:pPr>
        <w:pStyle w:val="Title"/>
      </w:pPr>
      <w:r>
        <w:fldChar w:fldCharType="begin"/>
      </w:r>
      <w:r>
        <w:instrText xml:space="preserve"> TITLE   \* MERGEFORMAT </w:instrText>
      </w:r>
      <w:r>
        <w:fldChar w:fldCharType="separate"/>
      </w:r>
      <w:r>
        <w:t>ICTSUS7236A Manage improvements in ICT sustainability</w:t>
      </w:r>
      <w:r>
        <w:fldChar w:fldCharType="end"/>
      </w:r>
    </w:p>
    <w:p w:rsidR="00CD455D" w:rsidP="00CD455D">
      <w:pPr>
        <w:pStyle w:val="Version"/>
        <w:sectPr w:rsidSect="00567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EC4" w:rsidP="00567EC4">
      <w:pPr>
        <w:pStyle w:val="SuperHeading"/>
      </w:pPr>
      <w:r w:rsidRPr="00567EC4">
        <w:t>ICTSUS7236A Manage improvements in ICT sustainability</w:t>
      </w:r>
    </w:p>
    <w:p w:rsidR="00000000" w:rsidRPr="00567EC4" w:rsidP="00567EC4">
      <w:pPr>
        <w:pStyle w:val="Heading1"/>
      </w:pPr>
      <w:bookmarkStart w:id="1" w:name="O_271863"/>
      <w:bookmarkEnd w:id="1"/>
      <w:r w:rsidRPr="00567EC4">
        <w:t>Modification History</w:t>
      </w:r>
    </w:p>
    <w:p w:rsidR="00000000" w:rsidRPr="00567EC4" w:rsidP="00567EC4">
      <w:pPr>
        <w:pStyle w:val="BodyText"/>
      </w:pPr>
      <w:r w:rsidRPr="00567EC4">
        <w:t>Not Applicable</w:t>
      </w:r>
    </w:p>
    <w:p w:rsidR="00000000" w:rsidRPr="00567EC4" w:rsidP="00567EC4">
      <w:pPr>
        <w:pStyle w:val="AllowPageBreak"/>
      </w:pPr>
    </w:p>
    <w:p w:rsidR="00000000" w:rsidRPr="00567EC4" w:rsidP="00567EC4">
      <w:pPr>
        <w:pStyle w:val="Heading1"/>
      </w:pPr>
      <w:bookmarkStart w:id="2" w:name="O_209480"/>
      <w:bookmarkEnd w:id="2"/>
      <w:r w:rsidRPr="00567EC4">
        <w:t>Unit Descriptor</w:t>
      </w:r>
    </w:p>
    <w:tbl>
      <w:tblPr>
        <w:tblW w:w="0" w:type="auto"/>
        <w:tblLayout w:type="fixed"/>
        <w:tblCellMar>
          <w:left w:w="62" w:type="dxa"/>
          <w:right w:w="62" w:type="dxa"/>
        </w:tblCellMar>
        <w:tblLook w:val="0000"/>
      </w:tblPr>
      <w:tblGrid>
        <w:gridCol w:w="2665"/>
        <w:gridCol w:w="5857"/>
      </w:tblGrid>
      <w:tr w:rsidTr="00CD455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This unit describes the performance outcomes, skills and knowledge required to reduce the sustaina</w:t>
            </w:r>
            <w:r w:rsidRPr="00567EC4">
              <w:t>bility related impacts of ICT operations through energy conservation, energy efficiency and changing user behaviour.</w:t>
            </w:r>
          </w:p>
          <w:p w:rsidR="00000000" w:rsidRPr="00567EC4" w:rsidP="00567EC4">
            <w:pPr>
              <w:pStyle w:val="BodyText"/>
            </w:pPr>
          </w:p>
          <w:p w:rsidR="00000000" w:rsidRPr="00567EC4" w:rsidP="00567EC4">
            <w:pPr>
              <w:pStyle w:val="BodyText"/>
            </w:pPr>
            <w:r w:rsidRPr="00567EC4">
              <w:t>No licensing, legislative, regulatory or certification requirements apply to this unit at the time of endorsement but users should confirm</w:t>
            </w:r>
            <w:r w:rsidRPr="00567EC4">
              <w:t xml:space="preserve"> requirements with the relevant federal, state or territory authority.</w:t>
            </w:r>
          </w:p>
        </w:tc>
      </w:tr>
    </w:tbl>
    <w:p w:rsidR="00CD455D" w:rsidP="00567EC4">
      <w:pPr>
        <w:pStyle w:val="BodyText"/>
      </w:pPr>
    </w:p>
    <w:p w:rsidR="00CD455D" w:rsidP="00567EC4">
      <w:pPr>
        <w:pStyle w:val="BodyText"/>
      </w:pPr>
    </w:p>
    <w:p w:rsidR="00000000" w:rsidRPr="00567EC4" w:rsidP="00567EC4">
      <w:pPr>
        <w:pStyle w:val="Heading1"/>
      </w:pPr>
      <w:bookmarkStart w:id="3" w:name="O_209484"/>
      <w:bookmarkEnd w:id="3"/>
      <w:r w:rsidRPr="00567EC4">
        <w:t>Application of the Unit</w:t>
      </w:r>
    </w:p>
    <w:tbl>
      <w:tblPr>
        <w:tblW w:w="0" w:type="auto"/>
        <w:tblLayout w:type="fixed"/>
        <w:tblCellMar>
          <w:left w:w="62" w:type="dxa"/>
          <w:right w:w="62" w:type="dxa"/>
        </w:tblCellMar>
        <w:tblLook w:val="0000"/>
      </w:tblPr>
      <w:tblGrid>
        <w:gridCol w:w="2754"/>
        <w:gridCol w:w="5768"/>
      </w:tblGrid>
      <w:tr w:rsidTr="00CD45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This unit applies to individuals employed as an ICT consultant or in an ICT related role in planning and design of networks in an organisation. Work normally involves a high degree of autonomy or is within a management team with a high level of responsibil</w:t>
            </w:r>
            <w:r w:rsidRPr="00567EC4">
              <w:t>ity.</w:t>
            </w:r>
          </w:p>
        </w:tc>
      </w:tr>
    </w:tbl>
    <w:p w:rsidR="00CD455D" w:rsidP="00567EC4">
      <w:pPr>
        <w:pStyle w:val="BodyText"/>
      </w:pPr>
    </w:p>
    <w:p w:rsidR="00CD455D" w:rsidP="00567EC4">
      <w:pPr>
        <w:pStyle w:val="BodyText"/>
      </w:pPr>
    </w:p>
    <w:p w:rsidR="00000000" w:rsidRPr="00567EC4" w:rsidP="00567EC4">
      <w:pPr>
        <w:pStyle w:val="Heading1"/>
      </w:pPr>
      <w:bookmarkStart w:id="4" w:name="O_280123"/>
      <w:bookmarkEnd w:id="4"/>
      <w:r w:rsidRPr="00567EC4">
        <w:t>Licensing/Regulatory Information</w:t>
      </w:r>
    </w:p>
    <w:p w:rsidR="00000000" w:rsidRPr="00567EC4" w:rsidP="00567EC4">
      <w:pPr>
        <w:pStyle w:val="BodyText"/>
      </w:pPr>
      <w:r w:rsidRPr="00567EC4">
        <w:t>Refer to Unit Descriptor</w:t>
      </w:r>
    </w:p>
    <w:p w:rsidR="00000000" w:rsidRPr="00567EC4" w:rsidP="00567EC4">
      <w:pPr>
        <w:pStyle w:val="AllowPageBreak"/>
      </w:pPr>
    </w:p>
    <w:p w:rsidR="00000000" w:rsidRPr="00567EC4" w:rsidP="00567EC4">
      <w:pPr>
        <w:pStyle w:val="Heading1"/>
      </w:pPr>
      <w:bookmarkStart w:id="5" w:name="O_209482"/>
      <w:bookmarkEnd w:id="5"/>
      <w:r w:rsidRPr="00567EC4">
        <w:t>Pre-Requisites</w:t>
      </w:r>
    </w:p>
    <w:tbl>
      <w:tblPr>
        <w:tblW w:w="0" w:type="auto"/>
        <w:tblLayout w:type="fixed"/>
        <w:tblCellMar>
          <w:left w:w="62" w:type="dxa"/>
          <w:right w:w="62" w:type="dxa"/>
        </w:tblCellMar>
        <w:tblLook w:val="0000"/>
      </w:tblPr>
      <w:tblGrid>
        <w:gridCol w:w="2775"/>
        <w:gridCol w:w="1295"/>
        <w:gridCol w:w="4452"/>
      </w:tblGrid>
      <w:tr w:rsidTr="00CD45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p>
        </w:tc>
      </w:tr>
      <w:tr w:rsidTr="00CD45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p>
        </w:tc>
      </w:tr>
      <w:tr w:rsidTr="00CD45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p>
        </w:tc>
      </w:tr>
    </w:tbl>
    <w:p w:rsidR="00CD455D" w:rsidP="00567EC4">
      <w:pPr>
        <w:pStyle w:val="BodyText"/>
      </w:pPr>
    </w:p>
    <w:p w:rsidR="00CD455D" w:rsidP="00567EC4">
      <w:pPr>
        <w:pStyle w:val="BodyText"/>
      </w:pPr>
    </w:p>
    <w:p w:rsidR="00000000" w:rsidRPr="00567EC4" w:rsidP="00567EC4">
      <w:pPr>
        <w:pStyle w:val="Heading1"/>
      </w:pPr>
      <w:bookmarkStart w:id="6" w:name="O_209481"/>
      <w:bookmarkEnd w:id="6"/>
      <w:r w:rsidRPr="00567EC4">
        <w:t>Employability Skills Information</w:t>
      </w:r>
    </w:p>
    <w:tbl>
      <w:tblPr>
        <w:tblW w:w="0" w:type="auto"/>
        <w:tblLayout w:type="fixed"/>
        <w:tblCellMar>
          <w:left w:w="62" w:type="dxa"/>
          <w:right w:w="62" w:type="dxa"/>
        </w:tblCellMar>
        <w:tblLook w:val="0000"/>
      </w:tblPr>
      <w:tblGrid>
        <w:gridCol w:w="2802"/>
        <w:gridCol w:w="5720"/>
      </w:tblGrid>
      <w:tr w:rsidTr="00CD45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This uni</w:t>
            </w:r>
            <w:r w:rsidRPr="00567EC4">
              <w:t>t contains employability skills.</w:t>
            </w:r>
          </w:p>
        </w:tc>
      </w:tr>
    </w:tbl>
    <w:p w:rsidR="00CD455D" w:rsidP="00567EC4">
      <w:pPr>
        <w:pStyle w:val="BodyText"/>
      </w:pPr>
    </w:p>
    <w:p w:rsidR="00CD455D" w:rsidP="00567EC4">
      <w:pPr>
        <w:pStyle w:val="BodyText"/>
      </w:pPr>
    </w:p>
    <w:p w:rsidR="00000000" w:rsidRPr="00567EC4" w:rsidP="00567EC4">
      <w:pPr>
        <w:pStyle w:val="Heading1"/>
      </w:pPr>
      <w:bookmarkStart w:id="7" w:name="O_289909"/>
      <w:bookmarkEnd w:id="7"/>
      <w:r w:rsidRPr="00567EC4">
        <w:t>Elements and Performance Criteria Pre-Content</w:t>
      </w:r>
    </w:p>
    <w:tbl>
      <w:tblPr>
        <w:tblW w:w="0" w:type="auto"/>
        <w:tblLayout w:type="fixed"/>
        <w:tblCellMar>
          <w:left w:w="62" w:type="dxa"/>
          <w:right w:w="62" w:type="dxa"/>
        </w:tblCellMar>
        <w:tblLook w:val="0000"/>
      </w:tblPr>
      <w:tblGrid>
        <w:gridCol w:w="2568"/>
        <w:gridCol w:w="5954"/>
      </w:tblGrid>
      <w:tr w:rsidTr="00CD4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Performance criteria describe the performance needed to demonstrate achievement of the elem</w:t>
            </w:r>
            <w:r w:rsidRPr="00567EC4">
              <w:t>ent. Where bold italicised text is used, further information is detailed in the required skills and knowledge section and the range statement. Assessment of performance is to be consistent with the evidence guide.</w:t>
            </w:r>
          </w:p>
        </w:tc>
      </w:tr>
    </w:tbl>
    <w:p w:rsidR="00000000" w:rsidRPr="00567EC4" w:rsidP="00567EC4">
      <w:pPr>
        <w:pStyle w:val="BodyText"/>
      </w:pPr>
    </w:p>
    <w:p w:rsidR="00000000" w:rsidRPr="00567EC4" w:rsidP="00567EC4">
      <w:pPr>
        <w:pStyle w:val="AllowPageBreak"/>
      </w:pPr>
    </w:p>
    <w:p w:rsidR="00000000" w:rsidRPr="00567EC4" w:rsidP="00567EC4">
      <w:pPr>
        <w:pStyle w:val="Heading1"/>
      </w:pPr>
      <w:bookmarkStart w:id="8" w:name="O_236576"/>
      <w:bookmarkEnd w:id="8"/>
      <w:r w:rsidRPr="00567EC4">
        <w:t>Elements and Performanc</w:t>
      </w:r>
      <w:r w:rsidRPr="00567EC4">
        <w:t>e Criteria</w:t>
      </w:r>
    </w:p>
    <w:tbl>
      <w:tblPr>
        <w:tblW w:w="0" w:type="auto"/>
        <w:tblLayout w:type="fixed"/>
        <w:tblCellMar>
          <w:left w:w="62" w:type="dxa"/>
          <w:right w:w="62" w:type="dxa"/>
        </w:tblCellMar>
        <w:tblLook w:val="0000"/>
      </w:tblPr>
      <w:tblGrid>
        <w:gridCol w:w="2568"/>
        <w:gridCol w:w="5954"/>
      </w:tblGrid>
      <w:tr w:rsidTr="00CD455D">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PERFORMANCE CRITERIA</w:t>
            </w:r>
          </w:p>
        </w:tc>
      </w:tr>
      <w:tr w:rsidTr="00CD4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List"/>
              <w:rPr>
                <w:lang w:val="en-NZ"/>
              </w:rPr>
            </w:pPr>
            <w:r w:rsidRPr="00567EC4">
              <w:t>1.</w:t>
            </w:r>
            <w:r w:rsidRPr="00567EC4">
              <w:tab/>
              <w:t>Critically analyse an organisation's ICT assets energy footprint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2"/>
            </w:pPr>
            <w:r w:rsidRPr="00567EC4">
              <w:t>1.1.</w:t>
            </w:r>
            <w:r w:rsidRPr="00567EC4">
              <w:tab/>
              <w:t xml:space="preserve">Audit and assess level and type of use across the range of </w:t>
            </w:r>
            <w:r w:rsidRPr="00567EC4">
              <w:rPr>
                <w:rStyle w:val="BoldandItalics"/>
              </w:rPr>
              <w:t>ICT devices</w:t>
            </w:r>
            <w:r w:rsidRPr="00567EC4">
              <w:t xml:space="preserve">, </w:t>
            </w:r>
            <w:r w:rsidRPr="00567EC4">
              <w:rPr>
                <w:rStyle w:val="BoldandItalics"/>
              </w:rPr>
              <w:t>infrastructure</w:t>
            </w:r>
            <w:r w:rsidRPr="00567EC4">
              <w:t xml:space="preserve"> and </w:t>
            </w:r>
            <w:r w:rsidRPr="00567EC4">
              <w:rPr>
                <w:rStyle w:val="BoldandItalics"/>
              </w:rPr>
              <w:t>software</w:t>
            </w:r>
          </w:p>
          <w:p w:rsidR="00000000" w:rsidRPr="00567EC4" w:rsidP="00567EC4">
            <w:pPr>
              <w:pStyle w:val="List2"/>
            </w:pPr>
            <w:r w:rsidRPr="00567EC4">
              <w:t>1.2.</w:t>
            </w:r>
            <w:r w:rsidRPr="00567EC4">
              <w:tab/>
            </w:r>
            <w:r w:rsidRPr="00567EC4">
              <w:t>Audit and establish baselines of ICT energy consumption and other elements contributing to the organisation's carbon footprint</w:t>
            </w:r>
          </w:p>
          <w:p w:rsidR="00000000" w:rsidRPr="00567EC4" w:rsidP="00567EC4">
            <w:pPr>
              <w:pStyle w:val="List2"/>
            </w:pPr>
            <w:r w:rsidRPr="00567EC4">
              <w:t>1.3.</w:t>
            </w:r>
            <w:r w:rsidRPr="00567EC4">
              <w:tab/>
              <w:t>Assess ICT usage in relation to its contribution to the organisation's business goals and priorities</w:t>
            </w:r>
          </w:p>
          <w:p w:rsidR="00000000" w:rsidRPr="00567EC4" w:rsidP="00567EC4">
            <w:pPr>
              <w:pStyle w:val="List2"/>
            </w:pPr>
            <w:r w:rsidRPr="00567EC4">
              <w:t>1.4.</w:t>
            </w:r>
            <w:r w:rsidRPr="00567EC4">
              <w:tab/>
              <w:t>Determine critical</w:t>
            </w:r>
            <w:r w:rsidRPr="00567EC4">
              <w:t xml:space="preserve"> issues for the organisation relevant to ICT usage and carbon footprint</w:t>
            </w:r>
          </w:p>
          <w:p w:rsidR="00000000" w:rsidRPr="00567EC4" w:rsidP="00567EC4">
            <w:pPr>
              <w:pStyle w:val="List2"/>
            </w:pPr>
            <w:r w:rsidRPr="00567EC4">
              <w:t>1.5.</w:t>
            </w:r>
            <w:r w:rsidRPr="00567EC4">
              <w:tab/>
              <w:t xml:space="preserve">Assess current ICT usage in relation to sustainable </w:t>
            </w:r>
            <w:r w:rsidRPr="00567EC4">
              <w:rPr>
                <w:rStyle w:val="BoldandItalics"/>
              </w:rPr>
              <w:t>asset management</w:t>
            </w:r>
          </w:p>
          <w:p w:rsidR="00000000" w:rsidP="00567EC4">
            <w:pPr>
              <w:pStyle w:val="List2"/>
              <w:rPr>
                <w:lang w:val="en-NZ"/>
              </w:rPr>
            </w:pPr>
            <w:r w:rsidRPr="00567EC4">
              <w:t>1.6.</w:t>
            </w:r>
            <w:r w:rsidRPr="00567EC4">
              <w:tab/>
              <w:t xml:space="preserve">Apply industry </w:t>
            </w:r>
            <w:r w:rsidRPr="00567EC4">
              <w:rPr>
                <w:rStyle w:val="BoldandItalics"/>
              </w:rPr>
              <w:t>best practice</w:t>
            </w:r>
            <w:r w:rsidRPr="00567EC4">
              <w:t xml:space="preserve"> where appropriate</w:t>
            </w:r>
            <w:r w:rsidRPr="00567EC4">
              <w:tab/>
            </w:r>
          </w:p>
        </w:tc>
      </w:tr>
      <w:tr w:rsidTr="00CD4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List"/>
              <w:rPr>
                <w:lang w:val="en-NZ"/>
              </w:rPr>
            </w:pPr>
            <w:r w:rsidRPr="00567EC4">
              <w:t>2.</w:t>
            </w:r>
            <w:r w:rsidRPr="00567EC4">
              <w:tab/>
              <w:t>Develop ICT sustainability strategies and policy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2"/>
            </w:pPr>
            <w:r w:rsidRPr="00567EC4">
              <w:t>2.1.</w:t>
            </w:r>
            <w:r w:rsidRPr="00567EC4">
              <w:tab/>
              <w:t xml:space="preserve">Include goals for reduction of </w:t>
            </w:r>
            <w:r w:rsidRPr="00567EC4">
              <w:rPr>
                <w:rStyle w:val="BoldandItalics"/>
              </w:rPr>
              <w:t>sustainability impacts</w:t>
            </w:r>
            <w:r w:rsidRPr="00567EC4">
              <w:t xml:space="preserve"> and equipment </w:t>
            </w:r>
            <w:r w:rsidRPr="00567EC4">
              <w:rPr>
                <w:rStyle w:val="BoldandItalics"/>
              </w:rPr>
              <w:t>life cycle management</w:t>
            </w:r>
            <w:r w:rsidRPr="00567EC4">
              <w:t xml:space="preserve"> approaches in organisational policy</w:t>
            </w:r>
          </w:p>
          <w:p w:rsidR="00000000" w:rsidRPr="00567EC4" w:rsidP="00567EC4">
            <w:pPr>
              <w:pStyle w:val="List2"/>
            </w:pPr>
            <w:r w:rsidRPr="00567EC4">
              <w:t>2.2.</w:t>
            </w:r>
            <w:r w:rsidRPr="00567EC4">
              <w:tab/>
              <w:t xml:space="preserve">Check policy scope is consistent with </w:t>
            </w:r>
            <w:r w:rsidRPr="00567EC4">
              <w:rPr>
                <w:rStyle w:val="BoldandItalics"/>
              </w:rPr>
              <w:t>industry standards and benchmarks</w:t>
            </w:r>
            <w:r w:rsidRPr="00567EC4">
              <w:t xml:space="preserve"> and amend where necessary</w:t>
            </w:r>
          </w:p>
          <w:p w:rsidR="00000000" w:rsidRPr="00567EC4" w:rsidP="00567EC4">
            <w:pPr>
              <w:pStyle w:val="List2"/>
            </w:pPr>
            <w:r w:rsidRPr="00567EC4">
              <w:t>2.3.</w:t>
            </w:r>
            <w:r w:rsidRPr="00567EC4">
              <w:tab/>
            </w:r>
            <w:r w:rsidRPr="00567EC4">
              <w:t>Ensure policy reflects the organisation's commitment to sustainability as an integral part of business planning and as a business opportunity</w:t>
            </w:r>
          </w:p>
          <w:p w:rsidR="00000000" w:rsidRPr="00567EC4" w:rsidP="00567EC4">
            <w:pPr>
              <w:pStyle w:val="List2"/>
            </w:pPr>
            <w:r w:rsidRPr="00567EC4">
              <w:t>2.4.</w:t>
            </w:r>
            <w:r w:rsidRPr="00567EC4">
              <w:tab/>
              <w:t xml:space="preserve">Consult with </w:t>
            </w:r>
            <w:r w:rsidRPr="00567EC4">
              <w:rPr>
                <w:rStyle w:val="BoldandItalics"/>
              </w:rPr>
              <w:t>stakeholders</w:t>
            </w:r>
            <w:r w:rsidRPr="00567EC4">
              <w:t xml:space="preserve"> as an integral part of policy development, implementation and review processes</w:t>
            </w:r>
          </w:p>
          <w:p w:rsidR="00000000" w:rsidRPr="00567EC4" w:rsidP="00567EC4">
            <w:pPr>
              <w:pStyle w:val="List2"/>
            </w:pPr>
            <w:r w:rsidRPr="00567EC4">
              <w:t>2.5.</w:t>
            </w:r>
            <w:r w:rsidRPr="00567EC4">
              <w:tab/>
              <w:t>Recommend policy options based on effectiveness, timeframes and cost</w:t>
            </w:r>
          </w:p>
          <w:p w:rsidR="00000000" w:rsidP="00567EC4">
            <w:pPr>
              <w:pStyle w:val="List2"/>
              <w:rPr>
                <w:lang w:val="en-NZ"/>
              </w:rPr>
            </w:pPr>
            <w:r w:rsidRPr="00567EC4">
              <w:t>2.6.</w:t>
            </w:r>
            <w:r w:rsidRPr="00567EC4">
              <w:tab/>
              <w:t>Develop and produce strategies for implementation, monitoring, review and audit as part of the policy documentation.</w:t>
            </w:r>
          </w:p>
        </w:tc>
      </w:tr>
      <w:tr w:rsidTr="00CD4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List"/>
              <w:rPr>
                <w:lang w:val="en-NZ"/>
              </w:rPr>
            </w:pPr>
            <w:r w:rsidRPr="00567EC4">
              <w:t>3.</w:t>
            </w:r>
            <w:r w:rsidRPr="00567EC4">
              <w:tab/>
              <w:t>Formulate technical and behavioural solutions to improve ICT</w:t>
            </w:r>
            <w:r w:rsidRPr="00567EC4">
              <w:t xml:space="preserve"> sustainability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2"/>
            </w:pPr>
            <w:r w:rsidRPr="00567EC4">
              <w:t>3.1.</w:t>
            </w:r>
            <w:r w:rsidRPr="00567EC4">
              <w:tab/>
              <w:t>Determine and document hardware, software, network and interface requirements of solutions</w:t>
            </w:r>
          </w:p>
          <w:p w:rsidR="00000000" w:rsidRPr="00567EC4" w:rsidP="00567EC4">
            <w:pPr>
              <w:pStyle w:val="List2"/>
            </w:pPr>
            <w:r w:rsidRPr="00567EC4">
              <w:t>3.2.</w:t>
            </w:r>
            <w:r w:rsidRPr="00567EC4">
              <w:tab/>
              <w:t xml:space="preserve">Develop </w:t>
            </w:r>
            <w:r w:rsidRPr="00567EC4">
              <w:rPr>
                <w:rStyle w:val="BoldandItalics"/>
              </w:rPr>
              <w:t>strategies</w:t>
            </w:r>
            <w:r w:rsidRPr="00567EC4">
              <w:t xml:space="preserve"> to improve sustainability outcomes including for example energy efficiency and </w:t>
            </w:r>
            <w:r w:rsidRPr="00567EC4">
              <w:rPr>
                <w:rStyle w:val="BoldandItalics"/>
              </w:rPr>
              <w:t>alternative energy sources</w:t>
            </w:r>
          </w:p>
          <w:p w:rsidR="00000000" w:rsidRPr="00567EC4" w:rsidP="00567EC4">
            <w:pPr>
              <w:pStyle w:val="List2"/>
            </w:pPr>
            <w:r w:rsidRPr="00567EC4">
              <w:t>3.3.</w:t>
            </w:r>
            <w:r w:rsidRPr="00567EC4">
              <w:tab/>
              <w:t>Develop g</w:t>
            </w:r>
            <w:r w:rsidRPr="00567EC4">
              <w:t xml:space="preserve">uidelines for improving </w:t>
            </w:r>
            <w:r w:rsidRPr="00567EC4">
              <w:rPr>
                <w:rStyle w:val="BoldandItalics"/>
              </w:rPr>
              <w:t>sustainability</w:t>
            </w:r>
            <w:r w:rsidRPr="00567EC4">
              <w:t xml:space="preserve"> through asset management</w:t>
            </w:r>
          </w:p>
          <w:p w:rsidR="00000000" w:rsidP="00567EC4">
            <w:pPr>
              <w:pStyle w:val="List2"/>
              <w:rPr>
                <w:lang w:val="en-NZ"/>
              </w:rPr>
            </w:pPr>
            <w:r w:rsidRPr="00567EC4">
              <w:t>3.4.</w:t>
            </w:r>
            <w:r w:rsidRPr="00567EC4">
              <w:tab/>
              <w:t>Document requirements, resource allocations, training needs and implementation timelines for selected strategies and obtain sign off from relevant stakeholders</w:t>
            </w:r>
          </w:p>
        </w:tc>
      </w:tr>
      <w:tr w:rsidTr="00CD4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List"/>
              <w:rPr>
                <w:lang w:val="en-NZ"/>
              </w:rPr>
            </w:pPr>
            <w:r w:rsidRPr="00567EC4">
              <w:t>4.</w:t>
            </w:r>
            <w:r w:rsidRPr="00567EC4">
              <w:tab/>
              <w:t>Monitor and evaluate su</w:t>
            </w:r>
            <w:r w:rsidRPr="00567EC4">
              <w:t>stainability data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2"/>
            </w:pPr>
            <w:r w:rsidRPr="00567EC4">
              <w:t>4.1.</w:t>
            </w:r>
            <w:r w:rsidRPr="00567EC4">
              <w:tab/>
              <w:t>Develop criteria for measuring performance improvement</w:t>
            </w:r>
          </w:p>
          <w:p w:rsidR="00000000" w:rsidRPr="00567EC4" w:rsidP="00567EC4">
            <w:pPr>
              <w:pStyle w:val="List2"/>
            </w:pPr>
            <w:r w:rsidRPr="00567EC4">
              <w:t>4.2.</w:t>
            </w:r>
            <w:r w:rsidRPr="00567EC4">
              <w:tab/>
              <w:t>Identify trends that may indicate the need for remedial action and use to promote continuous improvement of performance</w:t>
            </w:r>
          </w:p>
          <w:p w:rsidR="00000000" w:rsidRPr="00567EC4" w:rsidP="00567EC4">
            <w:pPr>
              <w:pStyle w:val="List2"/>
            </w:pPr>
            <w:r w:rsidRPr="00567EC4">
              <w:t>4.3.</w:t>
            </w:r>
            <w:r w:rsidRPr="00567EC4">
              <w:tab/>
              <w:t>Modify policy and technical solutions in respons</w:t>
            </w:r>
            <w:r w:rsidRPr="00567EC4">
              <w:t>e to data analysis to ensure improvements are made</w:t>
            </w:r>
          </w:p>
          <w:p w:rsidR="00000000" w:rsidRPr="00567EC4" w:rsidP="00567EC4">
            <w:pPr>
              <w:pStyle w:val="List2"/>
            </w:pPr>
            <w:r w:rsidRPr="00567EC4">
              <w:t>4.4.</w:t>
            </w:r>
            <w:r w:rsidRPr="00567EC4">
              <w:tab/>
              <w:t>Determine scope, frequency and method of monitoring and reporting in consultation with stakeholders</w:t>
            </w:r>
          </w:p>
          <w:p w:rsidR="00000000" w:rsidRPr="00567EC4" w:rsidP="00567EC4">
            <w:pPr>
              <w:pStyle w:val="List2"/>
            </w:pPr>
            <w:r w:rsidRPr="00567EC4">
              <w:t>4.5.</w:t>
            </w:r>
            <w:r w:rsidRPr="00567EC4">
              <w:tab/>
              <w:t>Review data to ensure compliance with the management of sustainability and legislative requirem</w:t>
            </w:r>
            <w:r w:rsidRPr="00567EC4">
              <w:t>ents</w:t>
            </w:r>
          </w:p>
          <w:p w:rsidR="00000000" w:rsidRPr="00567EC4" w:rsidP="00567EC4">
            <w:pPr>
              <w:pStyle w:val="List2"/>
            </w:pPr>
            <w:r w:rsidRPr="00567EC4">
              <w:t>4.6.</w:t>
            </w:r>
            <w:r w:rsidRPr="00567EC4">
              <w:tab/>
              <w:t>Document findings and present to stakeholders</w:t>
            </w:r>
          </w:p>
        </w:tc>
      </w:tr>
    </w:tbl>
    <w:p w:rsidR="00CD455D" w:rsidP="00567EC4">
      <w:pPr>
        <w:pStyle w:val="BodyText"/>
      </w:pPr>
    </w:p>
    <w:p w:rsidR="00CD455D" w:rsidP="00567EC4">
      <w:pPr>
        <w:pStyle w:val="BodyText"/>
      </w:pPr>
    </w:p>
    <w:p w:rsidR="00000000" w:rsidRPr="00567EC4" w:rsidP="00567EC4">
      <w:pPr>
        <w:pStyle w:val="Heading1"/>
      </w:pPr>
      <w:bookmarkStart w:id="9" w:name="O_260526"/>
      <w:bookmarkEnd w:id="9"/>
      <w:r w:rsidRPr="00567EC4">
        <w:t>Required Skills and Knowledge</w:t>
      </w:r>
    </w:p>
    <w:tbl>
      <w:tblPr>
        <w:tblW w:w="0" w:type="auto"/>
        <w:tblLayout w:type="fixed"/>
        <w:tblCellMar>
          <w:left w:w="62" w:type="dxa"/>
          <w:right w:w="62" w:type="dxa"/>
        </w:tblCellMar>
        <w:tblLook w:val="0000"/>
      </w:tblPr>
      <w:tblGrid>
        <w:gridCol w:w="8522"/>
      </w:tblGrid>
      <w:tr w:rsidTr="00CD45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REQUIRED SKILLS AND KNOWLEDGE</w:t>
            </w:r>
          </w:p>
        </w:tc>
      </w:tr>
      <w:tr w:rsidTr="00CD45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t>This section describes the skills and knowledge required for this unit.</w:t>
            </w:r>
          </w:p>
        </w:tc>
      </w:tr>
      <w:tr w:rsidTr="00CD4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Required skills</w:t>
            </w:r>
          </w:p>
        </w:tc>
      </w:tr>
      <w:tr w:rsidTr="00CD4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analytical skills to research, analyse and present information</w:t>
            </w:r>
          </w:p>
          <w:p w:rsidR="00000000" w:rsidRPr="00567EC4" w:rsidP="00567EC4">
            <w:pPr>
              <w:pStyle w:val="ListBullet"/>
            </w:pPr>
            <w:r w:rsidRPr="00567EC4">
              <w:t>communication skills to consult with stakeholders</w:t>
            </w:r>
          </w:p>
          <w:p w:rsidR="00000000" w:rsidRPr="00567EC4" w:rsidP="00567EC4">
            <w:pPr>
              <w:pStyle w:val="ListBullet"/>
            </w:pPr>
            <w:r w:rsidRPr="00567EC4">
              <w:t>literacy skills to:</w:t>
            </w:r>
          </w:p>
          <w:p w:rsidR="00000000" w:rsidRPr="00567EC4" w:rsidP="00567EC4">
            <w:pPr>
              <w:pStyle w:val="ListBullet2"/>
            </w:pPr>
            <w:r w:rsidRPr="00567EC4">
              <w:t>read and evaluate complex and formal documents, such as legislation and technical reports</w:t>
            </w:r>
          </w:p>
          <w:p w:rsidR="00000000" w:rsidRPr="00567EC4" w:rsidP="00567EC4">
            <w:pPr>
              <w:pStyle w:val="ListBullet2"/>
            </w:pPr>
            <w:r w:rsidRPr="00567EC4">
              <w:t>prepare written reports and other documentation requiring precision of expression and language and structures suited to the intended audience</w:t>
            </w:r>
          </w:p>
          <w:p w:rsidR="00000000" w:rsidRPr="00567EC4" w:rsidP="00567EC4">
            <w:pPr>
              <w:pStyle w:val="ListBullet"/>
            </w:pPr>
            <w:r w:rsidRPr="00567EC4">
              <w:t>safety awareness skills to implement enterprise occupational health and safety (OHS) policy and procedures</w:t>
            </w:r>
          </w:p>
          <w:p w:rsidR="00000000" w:rsidRPr="00567EC4" w:rsidP="00567EC4">
            <w:pPr>
              <w:pStyle w:val="ListBullet"/>
            </w:pPr>
            <w:r w:rsidRPr="00567EC4">
              <w:t>techni</w:t>
            </w:r>
            <w:r w:rsidRPr="00567EC4">
              <w:t>cal skills to:</w:t>
            </w:r>
          </w:p>
          <w:p w:rsidR="00000000" w:rsidRPr="00567EC4" w:rsidP="00567EC4">
            <w:pPr>
              <w:pStyle w:val="ListBullet2"/>
            </w:pPr>
            <w:r w:rsidRPr="00567EC4">
              <w:t>quantify sustainability objectives, targets, achievements and measures</w:t>
            </w:r>
          </w:p>
          <w:p w:rsidR="00000000" w:rsidP="00567EC4">
            <w:pPr>
              <w:pStyle w:val="ListBullet2"/>
              <w:rPr>
                <w:lang w:val="en-NZ"/>
              </w:rPr>
            </w:pPr>
            <w:r w:rsidRPr="00567EC4">
              <w:t>use relevant systems and procedures to aid in the achievement of ICT sustainability</w:t>
            </w:r>
          </w:p>
        </w:tc>
      </w:tr>
      <w:tr w:rsidTr="00CD4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Required knowledge</w:t>
            </w:r>
          </w:p>
        </w:tc>
      </w:tr>
      <w:tr w:rsidTr="00CD4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energy efficiency and alternative energy sources</w:t>
            </w:r>
          </w:p>
          <w:p w:rsidR="00000000" w:rsidRPr="00567EC4" w:rsidP="00567EC4">
            <w:pPr>
              <w:pStyle w:val="ListBullet"/>
            </w:pPr>
            <w:r w:rsidRPr="00567EC4">
              <w:t>hazard identification and control</w:t>
            </w:r>
          </w:p>
          <w:p w:rsidR="00000000" w:rsidRPr="00567EC4" w:rsidP="00567EC4">
            <w:pPr>
              <w:pStyle w:val="ListBullet"/>
            </w:pPr>
            <w:r w:rsidRPr="00567EC4">
              <w:t>industry standards</w:t>
            </w:r>
          </w:p>
          <w:p w:rsidR="00000000" w:rsidRPr="00567EC4" w:rsidP="00567EC4">
            <w:pPr>
              <w:pStyle w:val="ListBullet"/>
            </w:pPr>
            <w:r w:rsidRPr="00567EC4">
              <w:t>IT:</w:t>
            </w:r>
          </w:p>
          <w:p w:rsidR="00000000" w:rsidRPr="00567EC4" w:rsidP="00567EC4">
            <w:pPr>
              <w:pStyle w:val="ListBullet2"/>
            </w:pPr>
            <w:r w:rsidRPr="00567EC4">
              <w:t xml:space="preserve">hardware </w:t>
            </w:r>
          </w:p>
          <w:p w:rsidR="00000000" w:rsidRPr="00567EC4" w:rsidP="00567EC4">
            <w:pPr>
              <w:pStyle w:val="ListBullet2"/>
            </w:pPr>
            <w:r w:rsidRPr="00567EC4">
              <w:t>interfacing</w:t>
            </w:r>
          </w:p>
          <w:p w:rsidR="00000000" w:rsidRPr="00567EC4" w:rsidP="00567EC4">
            <w:pPr>
              <w:pStyle w:val="ListBullet2"/>
            </w:pPr>
            <w:r w:rsidRPr="00567EC4">
              <w:t xml:space="preserve">networking </w:t>
            </w:r>
          </w:p>
          <w:p w:rsidR="00000000" w:rsidRPr="00567EC4" w:rsidP="00567EC4">
            <w:pPr>
              <w:pStyle w:val="ListBullet2"/>
            </w:pPr>
            <w:r w:rsidRPr="00567EC4">
              <w:t xml:space="preserve">software </w:t>
            </w:r>
          </w:p>
          <w:p w:rsidR="00000000" w:rsidRPr="00567EC4" w:rsidP="00567EC4">
            <w:pPr>
              <w:pStyle w:val="ListBullet"/>
            </w:pPr>
            <w:r w:rsidRPr="00567EC4">
              <w:t xml:space="preserve">legislation framework underpinning sustainability </w:t>
            </w:r>
          </w:p>
          <w:p w:rsidR="00000000" w:rsidRPr="00567EC4" w:rsidP="00567EC4">
            <w:pPr>
              <w:pStyle w:val="ListBullet"/>
            </w:pPr>
            <w:r w:rsidRPr="00567EC4">
              <w:t>policy development processes and practices</w:t>
            </w:r>
          </w:p>
          <w:p w:rsidR="00000000" w:rsidRPr="00567EC4" w:rsidP="00567EC4">
            <w:pPr>
              <w:pStyle w:val="ListBullet"/>
            </w:pPr>
            <w:r w:rsidRPr="00567EC4">
              <w:t>principles, practices and available tools and techniques of sustainability management in the ICT industry</w:t>
            </w:r>
          </w:p>
          <w:p w:rsidR="00000000" w:rsidRPr="00567EC4" w:rsidP="00567EC4">
            <w:pPr>
              <w:pStyle w:val="ListBullet"/>
            </w:pPr>
            <w:r w:rsidRPr="00567EC4">
              <w:t>relevant ISO standards</w:t>
            </w:r>
          </w:p>
          <w:p w:rsidR="00000000" w:rsidRPr="00567EC4" w:rsidP="00567EC4">
            <w:pPr>
              <w:pStyle w:val="ListBullet"/>
            </w:pPr>
            <w:r w:rsidRPr="00567EC4">
              <w:t>sustainability from a local, national and international perspective</w:t>
            </w:r>
          </w:p>
          <w:p w:rsidR="00000000" w:rsidRPr="00567EC4" w:rsidP="00567EC4">
            <w:pPr>
              <w:pStyle w:val="ListBullet"/>
            </w:pPr>
            <w:r w:rsidRPr="00567EC4">
              <w:t>sustainability including ecological, economic and social is</w:t>
            </w:r>
            <w:r w:rsidRPr="00567EC4">
              <w:t xml:space="preserve">sues </w:t>
            </w:r>
          </w:p>
        </w:tc>
      </w:tr>
    </w:tbl>
    <w:p w:rsidR="00CD455D" w:rsidP="00567EC4">
      <w:pPr>
        <w:pStyle w:val="BodyText"/>
      </w:pPr>
    </w:p>
    <w:p w:rsidR="00CD455D" w:rsidP="00567EC4">
      <w:pPr>
        <w:pStyle w:val="BodyText"/>
      </w:pPr>
    </w:p>
    <w:p w:rsidR="00000000" w:rsidRPr="00567EC4" w:rsidP="00567EC4">
      <w:pPr>
        <w:pStyle w:val="AllowPageBreak"/>
      </w:pPr>
    </w:p>
    <w:p w:rsidR="00000000" w:rsidRPr="00567EC4" w:rsidP="00567EC4">
      <w:pPr>
        <w:pStyle w:val="Heading1"/>
      </w:pPr>
      <w:bookmarkStart w:id="10" w:name="O_244560"/>
      <w:bookmarkEnd w:id="10"/>
      <w:r w:rsidRPr="00567EC4">
        <w:t>Evidence Guide</w:t>
      </w:r>
    </w:p>
    <w:tbl>
      <w:tblPr>
        <w:tblW w:w="9570" w:type="dxa"/>
        <w:tblLayout w:type="fixed"/>
        <w:tblCellMar>
          <w:left w:w="62" w:type="dxa"/>
          <w:right w:w="62" w:type="dxa"/>
        </w:tblCellMar>
        <w:tblLook w:val="0000"/>
      </w:tblPr>
      <w:tblGrid>
        <w:gridCol w:w="3908"/>
        <w:gridCol w:w="5662"/>
      </w:tblGrid>
      <w:tr w:rsidTr="00CD45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EVIDENCE GUIDE</w:t>
            </w:r>
          </w:p>
        </w:tc>
      </w:tr>
      <w:tr w:rsidTr="00CD45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t xml:space="preserve">The evidence guide provides advice on assessment and must be read in conjunction with the performance criteria, required skills and knowledge, </w:t>
            </w:r>
            <w:r w:rsidRPr="00567EC4">
              <w:t>range statement and the Assessment Guidelines for the Training Package.</w:t>
            </w:r>
          </w:p>
        </w:tc>
      </w:tr>
      <w:tr w:rsidTr="00CD4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p>
        </w:tc>
      </w:tr>
      <w:tr w:rsidTr="00CD4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Evidence of the ability to:</w:t>
            </w:r>
          </w:p>
          <w:p w:rsidR="00000000" w:rsidRPr="00567EC4" w:rsidP="00567EC4">
            <w:pPr>
              <w:pStyle w:val="ListBullet"/>
            </w:pPr>
            <w:r w:rsidRPr="00567EC4">
              <w:t>analyse patterns of ICT use</w:t>
            </w:r>
          </w:p>
          <w:p w:rsidR="00000000" w:rsidRPr="00567EC4" w:rsidP="00567EC4">
            <w:pPr>
              <w:pStyle w:val="ListBullet"/>
            </w:pPr>
            <w:r w:rsidRPr="00567EC4">
              <w:t>develop policy that complies with regulatory requirements</w:t>
            </w:r>
          </w:p>
          <w:p w:rsidR="00000000" w:rsidRPr="00567EC4" w:rsidP="00567EC4">
            <w:pPr>
              <w:pStyle w:val="ListBullet"/>
            </w:pPr>
            <w:r w:rsidRPr="00567EC4">
              <w:t>develop a workable implementation strategy</w:t>
            </w:r>
          </w:p>
          <w:p w:rsidR="00000000" w:rsidRPr="00567EC4" w:rsidP="00567EC4">
            <w:pPr>
              <w:pStyle w:val="ListBullet"/>
            </w:pPr>
            <w:r w:rsidRPr="00567EC4">
              <w:t>formulate solutions to reduce ICT-based emissions</w:t>
            </w:r>
          </w:p>
          <w:p w:rsidR="00000000" w:rsidP="00567EC4">
            <w:pPr>
              <w:pStyle w:val="ListBullet"/>
              <w:rPr>
                <w:lang w:val="en-NZ"/>
              </w:rPr>
            </w:pPr>
            <w:r w:rsidRPr="00567EC4">
              <w:t>develop measurable criteria for reviewing improvement.</w:t>
            </w:r>
          </w:p>
        </w:tc>
      </w:tr>
      <w:tr w:rsidTr="00CD4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Assessment must ensure access to reference materials, resources and equipment updated regularly to meet rapid changes to technology:</w:t>
            </w:r>
          </w:p>
          <w:p w:rsidR="00000000" w:rsidRPr="00567EC4" w:rsidP="00567EC4">
            <w:pPr>
              <w:pStyle w:val="ListBullet"/>
            </w:pPr>
            <w:r w:rsidRPr="00567EC4">
              <w:t>relevant reports:</w:t>
            </w:r>
          </w:p>
          <w:p w:rsidR="00000000" w:rsidRPr="00567EC4" w:rsidP="00567EC4">
            <w:pPr>
              <w:pStyle w:val="ListBullet2"/>
            </w:pPr>
            <w:r w:rsidRPr="00567EC4">
              <w:t xml:space="preserve">government </w:t>
            </w:r>
          </w:p>
          <w:p w:rsidR="00000000" w:rsidRPr="00567EC4" w:rsidP="00567EC4">
            <w:pPr>
              <w:pStyle w:val="ListBullet2"/>
            </w:pPr>
            <w:r w:rsidRPr="00567EC4">
              <w:t>Intergovernmental Panel on Climate Change (IPCC)</w:t>
            </w:r>
          </w:p>
          <w:p w:rsidR="00000000" w:rsidRPr="00567EC4" w:rsidP="00567EC4">
            <w:pPr>
              <w:pStyle w:val="ListBullet2"/>
            </w:pPr>
            <w:r w:rsidRPr="00567EC4">
              <w:t>scientific</w:t>
            </w:r>
          </w:p>
          <w:p w:rsidR="00000000" w:rsidRPr="00567EC4" w:rsidP="00567EC4">
            <w:pPr>
              <w:pStyle w:val="ListBullet"/>
            </w:pPr>
            <w:r w:rsidRPr="00567EC4">
              <w:t>conference papers</w:t>
            </w:r>
          </w:p>
          <w:p w:rsidR="00000000" w:rsidRPr="00567EC4" w:rsidP="00567EC4">
            <w:pPr>
              <w:pStyle w:val="ListBullet"/>
            </w:pPr>
            <w:r w:rsidRPr="00567EC4">
              <w:t>vendor white papers</w:t>
            </w:r>
          </w:p>
          <w:p w:rsidR="00000000" w:rsidRPr="00567EC4" w:rsidP="00567EC4">
            <w:pPr>
              <w:pStyle w:val="ListBullet"/>
            </w:pPr>
            <w:r w:rsidRPr="00567EC4">
              <w:t>resources, tools and networking equipment</w:t>
            </w:r>
          </w:p>
          <w:p w:rsidR="00000000" w:rsidRPr="00567EC4" w:rsidP="00567EC4">
            <w:pPr>
              <w:pStyle w:val="ListBullet"/>
            </w:pPr>
            <w:r w:rsidRPr="00567EC4">
              <w:t>suitable hardware and software</w:t>
            </w:r>
          </w:p>
          <w:p w:rsidR="00000000" w:rsidRPr="00567EC4" w:rsidP="00567EC4">
            <w:pPr>
              <w:pStyle w:val="ListBullet"/>
            </w:pPr>
            <w:r w:rsidRPr="00567EC4">
              <w:t>suitable bandwidth for internet connections</w:t>
            </w:r>
          </w:p>
          <w:p w:rsidR="00000000" w:rsidRPr="00567EC4" w:rsidP="00567EC4">
            <w:pPr>
              <w:pStyle w:val="ListBullet"/>
            </w:pPr>
            <w:r w:rsidRPr="00567EC4">
              <w:t>relevant legislation and regulations</w:t>
            </w:r>
          </w:p>
          <w:p w:rsidR="00000000" w:rsidRPr="00567EC4" w:rsidP="00567EC4">
            <w:pPr>
              <w:pStyle w:val="ListBullet"/>
            </w:pPr>
            <w:r w:rsidRPr="00567EC4">
              <w:t>manufacturers' technical specifications</w:t>
            </w:r>
          </w:p>
          <w:p w:rsidR="00000000" w:rsidP="00567EC4">
            <w:pPr>
              <w:pStyle w:val="ListBullet"/>
              <w:rPr>
                <w:lang w:val="en-NZ"/>
              </w:rPr>
            </w:pPr>
            <w:r w:rsidRPr="00567EC4">
              <w:t>relevant ISO standards.</w:t>
            </w:r>
          </w:p>
        </w:tc>
      </w:tr>
      <w:tr w:rsidTr="00CD4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A range of assessment methods should be used to assess practical skills and knowledge. The following examples are appropriate for this unit:</w:t>
            </w:r>
          </w:p>
          <w:p w:rsidR="00000000" w:rsidRPr="00567EC4" w:rsidP="00567EC4">
            <w:pPr>
              <w:pStyle w:val="ListBullet"/>
            </w:pPr>
            <w:r w:rsidRPr="00567EC4">
              <w:t>direct observation of the candidate formulating and carrying out sustainability measures in o</w:t>
            </w:r>
            <w:r w:rsidRPr="00567EC4">
              <w:t>perations</w:t>
            </w:r>
          </w:p>
          <w:p w:rsidR="00000000" w:rsidRPr="00567EC4" w:rsidP="00567EC4">
            <w:pPr>
              <w:pStyle w:val="ListBullet"/>
            </w:pPr>
            <w:r w:rsidRPr="00567EC4">
              <w:t xml:space="preserve">review of analyses and solutions developed by the candidate </w:t>
            </w:r>
          </w:p>
          <w:p w:rsidR="00000000" w:rsidRPr="00567EC4" w:rsidP="00567EC4">
            <w:pPr>
              <w:pStyle w:val="ListBullet"/>
            </w:pPr>
            <w:r w:rsidRPr="00567EC4">
              <w:t>review of monitoring and evaluations completed by the candidate</w:t>
            </w:r>
          </w:p>
          <w:p w:rsidR="00000000" w:rsidP="00567EC4">
            <w:pPr>
              <w:pStyle w:val="ListBullet"/>
              <w:rPr>
                <w:lang w:val="en-NZ"/>
              </w:rPr>
            </w:pPr>
            <w:r w:rsidRPr="00567EC4">
              <w:t>oral or written questioning to assess required knowledge.</w:t>
            </w:r>
          </w:p>
        </w:tc>
      </w:tr>
      <w:tr w:rsidTr="00CD4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Holistic assessment with o</w:t>
            </w:r>
            <w:r w:rsidRPr="00567EC4">
              <w:t>ther units relevant to the industry sector, workplace and job role is recommended, for example:</w:t>
            </w:r>
          </w:p>
          <w:p w:rsidR="00000000" w:rsidRPr="00567EC4" w:rsidP="00567EC4">
            <w:pPr>
              <w:pStyle w:val="ListBullet"/>
            </w:pPr>
            <w:r w:rsidRPr="00567EC4">
              <w:t>ICTSUS7235A Use ICT to improve sustainability outcomes.</w:t>
            </w:r>
          </w:p>
          <w:p w:rsidR="00000000" w:rsidRPr="00567EC4" w:rsidP="00567EC4">
            <w:pPr>
              <w:pStyle w:val="BodyText"/>
            </w:pPr>
          </w:p>
          <w:p w:rsidR="00000000" w:rsidRPr="00567EC4" w:rsidP="00567EC4">
            <w:pPr>
              <w:pStyle w:val="BodyText"/>
            </w:pPr>
            <w:r w:rsidRPr="00567EC4">
              <w:t>Aboriginal people and other people from a non-English speaking background may have second language iss</w:t>
            </w:r>
            <w:r w:rsidRPr="00567EC4">
              <w:t>ues.</w:t>
            </w:r>
          </w:p>
          <w:p w:rsidR="00000000" w:rsidRPr="00567EC4" w:rsidP="00567EC4">
            <w:pPr>
              <w:pStyle w:val="BodyText"/>
            </w:pPr>
          </w:p>
          <w:p w:rsidR="00000000" w:rsidRPr="00567EC4" w:rsidP="00567EC4">
            <w:pPr>
              <w:pStyle w:val="BodyText"/>
            </w:pPr>
            <w:r w:rsidRPr="00567EC4">
              <w:t xml:space="preserve">Access must be provided to appropriate learning and assessment support when required. </w:t>
            </w:r>
          </w:p>
          <w:p w:rsidR="00000000" w:rsidRPr="00567EC4" w:rsidP="00567EC4">
            <w:pPr>
              <w:pStyle w:val="BodyText"/>
            </w:pPr>
          </w:p>
          <w:p w:rsidR="00000000" w:rsidRPr="00567EC4" w:rsidP="00567EC4">
            <w:pPr>
              <w:pStyle w:val="BodyText"/>
            </w:pPr>
            <w:r w:rsidRPr="00567EC4">
              <w:t>Assessment processes and techniques must be culturally appropriate, and appropriate to the oral communication skill level, and language and literacy capacity of the candidate and the work being performed.</w:t>
            </w:r>
          </w:p>
          <w:p w:rsidR="00000000" w:rsidRPr="00567EC4" w:rsidP="00567EC4">
            <w:pPr>
              <w:pStyle w:val="BodyText"/>
            </w:pPr>
          </w:p>
          <w:p w:rsidR="00000000" w:rsidRPr="00567EC4" w:rsidP="00567EC4">
            <w:pPr>
              <w:pStyle w:val="BodyText"/>
            </w:pPr>
            <w:r w:rsidRPr="00567EC4">
              <w:t>In all cases where practical assessment is used it</w:t>
            </w:r>
            <w:r w:rsidRPr="00567EC4">
              <w:t xml:space="preserve"> will be combined with targeted questioning to assess required knowledge. Questioning techniques should not require language, literacy and numeracy skills beyond those required in this unit of competency. </w:t>
            </w:r>
          </w:p>
          <w:p w:rsidR="00000000" w:rsidRPr="00567EC4" w:rsidP="00567EC4">
            <w:pPr>
              <w:pStyle w:val="BodyText"/>
            </w:pPr>
          </w:p>
          <w:p w:rsidR="00000000" w:rsidRPr="00567EC4" w:rsidP="00567EC4">
            <w:pPr>
              <w:pStyle w:val="BodyText"/>
            </w:pPr>
            <w:r w:rsidRPr="00567EC4">
              <w:t>Where applicable, physical resources should inclu</w:t>
            </w:r>
            <w:r w:rsidRPr="00567EC4">
              <w:t>de equipment modified for people with special needs.</w:t>
            </w:r>
          </w:p>
        </w:tc>
      </w:tr>
    </w:tbl>
    <w:p w:rsidR="00CD455D" w:rsidP="00567EC4">
      <w:pPr>
        <w:pStyle w:val="BodyText"/>
      </w:pPr>
    </w:p>
    <w:p w:rsidR="00CD455D" w:rsidP="00567EC4">
      <w:pPr>
        <w:pStyle w:val="BodyText"/>
      </w:pPr>
    </w:p>
    <w:p w:rsidR="00000000" w:rsidRPr="00567EC4" w:rsidP="00567EC4">
      <w:pPr>
        <w:pStyle w:val="Heading1"/>
      </w:pPr>
      <w:bookmarkStart w:id="11" w:name="O_252543"/>
      <w:bookmarkEnd w:id="11"/>
      <w:r w:rsidRPr="00567EC4">
        <w:t>Range Statement</w:t>
      </w:r>
    </w:p>
    <w:tbl>
      <w:tblPr>
        <w:tblW w:w="0" w:type="auto"/>
        <w:tblLayout w:type="fixed"/>
        <w:tblCellMar>
          <w:left w:w="62" w:type="dxa"/>
          <w:right w:w="62" w:type="dxa"/>
        </w:tblCellMar>
        <w:tblLook w:val="0000"/>
      </w:tblPr>
      <w:tblGrid>
        <w:gridCol w:w="3452"/>
        <w:gridCol w:w="5070"/>
      </w:tblGrid>
      <w:tr w:rsidTr="00CD45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RANGE STATEMENT</w:t>
            </w:r>
          </w:p>
        </w:tc>
      </w:tr>
      <w:tr w:rsidTr="00CD45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t>The range statement relates to the unit of competency as a whole. It allows for different work environments and situations that may affect perform</w:t>
            </w:r>
            <w:r w:rsidRPr="00567EC4">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567EC4">
              <w:t>local industry and regional contexts) may also be included.</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ICT devices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copies or multi-functional devises (MFDs)</w:t>
            </w:r>
          </w:p>
          <w:p w:rsidR="00000000" w:rsidRPr="00567EC4" w:rsidP="00567EC4">
            <w:pPr>
              <w:pStyle w:val="ListBullet"/>
            </w:pPr>
            <w:r w:rsidRPr="00567EC4">
              <w:t>laptops</w:t>
            </w:r>
          </w:p>
          <w:p w:rsidR="00000000" w:rsidRPr="00567EC4" w:rsidP="00567EC4">
            <w:pPr>
              <w:pStyle w:val="ListBullet"/>
            </w:pPr>
            <w:r w:rsidRPr="00567EC4">
              <w:t>PC peripherals</w:t>
            </w:r>
          </w:p>
          <w:p w:rsidR="00000000" w:rsidRPr="00567EC4" w:rsidP="00567EC4">
            <w:pPr>
              <w:pStyle w:val="ListBullet"/>
            </w:pPr>
            <w:r w:rsidRPr="00567EC4">
              <w:t>PCs</w:t>
            </w:r>
          </w:p>
          <w:p w:rsidR="00000000" w:rsidP="00567EC4">
            <w:pPr>
              <w:pStyle w:val="ListBullet"/>
              <w:rPr>
                <w:lang w:val="en-NZ"/>
              </w:rPr>
            </w:pPr>
            <w:r w:rsidRPr="00567EC4">
              <w:t>printer.</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Infrastructure</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air-conditioned</w:t>
            </w:r>
          </w:p>
          <w:p w:rsidR="00000000" w:rsidRPr="00567EC4" w:rsidP="00567EC4">
            <w:pPr>
              <w:pStyle w:val="ListBullet"/>
            </w:pPr>
            <w:r w:rsidRPr="00567EC4">
              <w:t>cabling</w:t>
            </w:r>
          </w:p>
          <w:p w:rsidR="00000000" w:rsidRPr="00567EC4" w:rsidP="00567EC4">
            <w:pPr>
              <w:pStyle w:val="ListBullet"/>
            </w:pPr>
            <w:r w:rsidRPr="00567EC4">
              <w:t>data centre and IT facilities</w:t>
            </w:r>
          </w:p>
          <w:p w:rsidR="00000000" w:rsidRPr="00567EC4" w:rsidP="00567EC4">
            <w:pPr>
              <w:pStyle w:val="ListBullet"/>
            </w:pPr>
            <w:r w:rsidRPr="00567EC4">
              <w:t>data storage</w:t>
            </w:r>
          </w:p>
          <w:p w:rsidR="00000000" w:rsidRPr="00567EC4" w:rsidP="00567EC4">
            <w:pPr>
              <w:pStyle w:val="ListBullet"/>
            </w:pPr>
            <w:r w:rsidRPr="00567EC4">
              <w:t>power supply and distribution</w:t>
            </w:r>
          </w:p>
          <w:p w:rsidR="00000000" w:rsidRPr="00567EC4" w:rsidP="00567EC4">
            <w:pPr>
              <w:pStyle w:val="ListBullet"/>
            </w:pPr>
            <w:r w:rsidRPr="00567EC4">
              <w:t xml:space="preserve">router </w:t>
            </w:r>
          </w:p>
          <w:p w:rsidR="00000000" w:rsidRPr="00567EC4" w:rsidP="00567EC4">
            <w:pPr>
              <w:pStyle w:val="ListBullet"/>
            </w:pPr>
            <w:r w:rsidRPr="00567EC4">
              <w:t>server</w:t>
            </w:r>
          </w:p>
          <w:p w:rsidR="00000000" w:rsidP="00567EC4">
            <w:pPr>
              <w:pStyle w:val="ListBullet"/>
              <w:rPr>
                <w:lang w:val="en-NZ"/>
              </w:rPr>
            </w:pPr>
            <w:r w:rsidRPr="00567EC4">
              <w:t>switches.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Software</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business systems software:</w:t>
            </w:r>
          </w:p>
          <w:p w:rsidR="00000000" w:rsidRPr="00567EC4" w:rsidP="00567EC4">
            <w:pPr>
              <w:pStyle w:val="ListBullet2"/>
            </w:pPr>
            <w:r w:rsidRPr="00567EC4">
              <w:t>customer relationship management (CRM)</w:t>
            </w:r>
          </w:p>
          <w:p w:rsidR="00000000" w:rsidRPr="00567EC4" w:rsidP="00567EC4">
            <w:pPr>
              <w:pStyle w:val="ListBullet2"/>
            </w:pPr>
            <w:r w:rsidRPr="00567EC4">
              <w:t>environmental resource management (ERM)</w:t>
            </w:r>
          </w:p>
          <w:p w:rsidR="00000000" w:rsidRPr="00567EC4" w:rsidP="00567EC4">
            <w:pPr>
              <w:pStyle w:val="ListBullet"/>
            </w:pPr>
            <w:r w:rsidRPr="00567EC4">
              <w:t>in-house software</w:t>
            </w:r>
          </w:p>
          <w:p w:rsidR="00000000" w:rsidRPr="00567EC4" w:rsidP="00567EC4">
            <w:pPr>
              <w:pStyle w:val="ListBullet"/>
            </w:pPr>
            <w:r w:rsidRPr="00567EC4">
              <w:t>operating system</w:t>
            </w:r>
          </w:p>
          <w:p w:rsidR="00000000" w:rsidRPr="00567EC4" w:rsidP="00567EC4">
            <w:pPr>
              <w:pStyle w:val="ListBullet"/>
            </w:pPr>
            <w:r w:rsidRPr="00567EC4">
              <w:t>sink wrapped applications</w:t>
            </w:r>
          </w:p>
          <w:p w:rsidR="00000000" w:rsidP="00567EC4">
            <w:pPr>
              <w:pStyle w:val="ListBullet"/>
              <w:rPr>
                <w:lang w:val="en-NZ"/>
              </w:rPr>
            </w:pPr>
            <w:r w:rsidRPr="00567EC4">
              <w:t>web services.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Asset management</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 xml:space="preserve">deployment </w:t>
            </w:r>
          </w:p>
          <w:p w:rsidR="00000000" w:rsidRPr="00567EC4" w:rsidP="00567EC4">
            <w:pPr>
              <w:pStyle w:val="ListBullet"/>
            </w:pPr>
            <w:r w:rsidRPr="00567EC4">
              <w:t>disposal</w:t>
            </w:r>
          </w:p>
          <w:p w:rsidR="00000000" w:rsidRPr="00567EC4" w:rsidP="00567EC4">
            <w:pPr>
              <w:pStyle w:val="ListBullet"/>
            </w:pPr>
            <w:r w:rsidRPr="00567EC4">
              <w:t>operation</w:t>
            </w:r>
          </w:p>
          <w:p w:rsidR="00000000" w:rsidRPr="00567EC4" w:rsidP="00567EC4">
            <w:pPr>
              <w:pStyle w:val="ListBullet"/>
            </w:pPr>
            <w:r w:rsidRPr="00567EC4">
              <w:t>procurement:</w:t>
            </w:r>
          </w:p>
          <w:p w:rsidR="00000000" w:rsidRPr="00567EC4" w:rsidP="00567EC4">
            <w:pPr>
              <w:pStyle w:val="ListBullet2"/>
            </w:pPr>
            <w:r w:rsidRPr="00567EC4">
              <w:t>product evaluation</w:t>
            </w:r>
          </w:p>
          <w:p w:rsidR="00000000" w:rsidRPr="00567EC4" w:rsidP="00567EC4">
            <w:pPr>
              <w:pStyle w:val="ListBullet2"/>
            </w:pPr>
            <w:r w:rsidRPr="00567EC4">
              <w:t>product specification</w:t>
            </w:r>
          </w:p>
          <w:p w:rsidR="00000000" w:rsidRPr="00567EC4" w:rsidP="00567EC4">
            <w:pPr>
              <w:pStyle w:val="ListBullet2"/>
            </w:pPr>
            <w:r w:rsidRPr="00567EC4">
              <w:t>purchasing cycles</w:t>
            </w:r>
          </w:p>
          <w:p w:rsidR="00000000" w:rsidP="00567EC4">
            <w:pPr>
              <w:pStyle w:val="ListBullet2"/>
              <w:rPr>
                <w:lang w:val="en-NZ"/>
              </w:rPr>
            </w:pPr>
            <w:r w:rsidRPr="00567EC4">
              <w:t>vendor selection..</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Best practice</w:t>
            </w:r>
            <w:r w:rsidRPr="00567EC4">
              <w:t xml:space="preserve"> information may be found in: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publications</w:t>
            </w:r>
          </w:p>
          <w:p w:rsidR="00000000" w:rsidRPr="00567EC4" w:rsidP="00567EC4">
            <w:pPr>
              <w:pStyle w:val="ListBullet"/>
            </w:pPr>
            <w:r w:rsidRPr="00567EC4">
              <w:t>reports</w:t>
            </w:r>
          </w:p>
          <w:p w:rsidR="00000000" w:rsidRPr="00567EC4" w:rsidP="00567EC4">
            <w:pPr>
              <w:pStyle w:val="ListBullet"/>
            </w:pPr>
            <w:r w:rsidRPr="00567EC4">
              <w:t>research papers</w:t>
            </w:r>
          </w:p>
          <w:p w:rsidR="00000000" w:rsidP="00567EC4">
            <w:pPr>
              <w:pStyle w:val="ListBullet"/>
              <w:rPr>
                <w:lang w:val="en-NZ"/>
              </w:rPr>
            </w:pPr>
            <w:r w:rsidRPr="00567EC4">
              <w:t>white papers.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Sustainability impacts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greenhouse gas emissions</w:t>
            </w:r>
          </w:p>
          <w:p w:rsidR="00000000" w:rsidRPr="00567EC4" w:rsidP="00567EC4">
            <w:pPr>
              <w:pStyle w:val="ListBullet"/>
            </w:pPr>
            <w:r w:rsidRPr="00567EC4">
              <w:t>resource consumption and disposal</w:t>
            </w:r>
          </w:p>
          <w:p w:rsidR="00000000" w:rsidP="00567EC4">
            <w:pPr>
              <w:pStyle w:val="ListBullet"/>
              <w:rPr>
                <w:lang w:val="en-NZ"/>
              </w:rPr>
            </w:pPr>
            <w:r w:rsidRPr="00567EC4">
              <w:t>social impacts.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Life cycle management</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asset management:</w:t>
            </w:r>
          </w:p>
          <w:p w:rsidR="00000000" w:rsidRPr="00567EC4" w:rsidP="00567EC4">
            <w:pPr>
              <w:pStyle w:val="ListBullet2"/>
            </w:pPr>
            <w:r w:rsidRPr="00567EC4">
              <w:t>product evaluation</w:t>
            </w:r>
          </w:p>
          <w:p w:rsidR="00000000" w:rsidRPr="00567EC4" w:rsidP="00567EC4">
            <w:pPr>
              <w:pStyle w:val="ListBullet2"/>
            </w:pPr>
            <w:r w:rsidRPr="00567EC4">
              <w:t>product specification</w:t>
            </w:r>
          </w:p>
          <w:p w:rsidR="00000000" w:rsidRPr="00567EC4" w:rsidP="00567EC4">
            <w:pPr>
              <w:pStyle w:val="ListBullet2"/>
            </w:pPr>
            <w:r w:rsidRPr="00567EC4">
              <w:t>purchasing cycles</w:t>
            </w:r>
          </w:p>
          <w:p w:rsidR="00000000" w:rsidRPr="00567EC4" w:rsidP="00567EC4">
            <w:pPr>
              <w:pStyle w:val="ListBullet2"/>
            </w:pPr>
            <w:r w:rsidRPr="00567EC4">
              <w:t>vendor selection</w:t>
            </w:r>
          </w:p>
          <w:p w:rsidR="00000000" w:rsidRPr="00567EC4" w:rsidP="00567EC4">
            <w:pPr>
              <w:pStyle w:val="ListBullet"/>
            </w:pPr>
            <w:r w:rsidRPr="00567EC4">
              <w:t>supplier chain:</w:t>
            </w:r>
          </w:p>
          <w:p w:rsidR="00000000" w:rsidRPr="00567EC4" w:rsidP="00567EC4">
            <w:pPr>
              <w:pStyle w:val="ListBullet2"/>
            </w:pPr>
            <w:r w:rsidRPr="00567EC4">
              <w:t>design</w:t>
            </w:r>
          </w:p>
          <w:p w:rsidR="00000000" w:rsidRPr="00567EC4" w:rsidP="00567EC4">
            <w:pPr>
              <w:pStyle w:val="ListBullet2"/>
            </w:pPr>
            <w:r w:rsidRPr="00567EC4">
              <w:t>manufacture</w:t>
            </w:r>
          </w:p>
          <w:p w:rsidR="00000000" w:rsidP="00567EC4">
            <w:pPr>
              <w:pStyle w:val="ListBullet2"/>
              <w:rPr>
                <w:lang w:val="en-NZ"/>
              </w:rPr>
            </w:pPr>
            <w:r w:rsidRPr="00567EC4">
              <w:t>transportation.</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Industry standards and benchmarks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AS/NZ 3598:2000 (or latest revision)</w:t>
            </w:r>
          </w:p>
          <w:p w:rsidR="00000000" w:rsidRPr="00567EC4" w:rsidP="00567EC4">
            <w:pPr>
              <w:pStyle w:val="ListBullet"/>
            </w:pPr>
            <w:r w:rsidRPr="00567EC4">
              <w:t xml:space="preserve">BS EN 16001:2009Energy Management Systems </w:t>
            </w:r>
          </w:p>
          <w:p w:rsidR="00000000" w:rsidRPr="00567EC4" w:rsidP="00567EC4">
            <w:pPr>
              <w:pStyle w:val="ListBullet"/>
            </w:pPr>
            <w:r w:rsidRPr="00567EC4">
              <w:t>BSI BenchMark</w:t>
            </w:r>
          </w:p>
          <w:p w:rsidR="00000000" w:rsidRPr="00567EC4" w:rsidP="00567EC4">
            <w:pPr>
              <w:pStyle w:val="ListBullet"/>
            </w:pPr>
            <w:r w:rsidRPr="00567EC4">
              <w:t>Carbon Disclosure Project (CDP)</w:t>
            </w:r>
          </w:p>
          <w:p w:rsidR="00000000" w:rsidRPr="00567EC4" w:rsidP="00567EC4">
            <w:pPr>
              <w:pStyle w:val="ListBullet"/>
            </w:pPr>
            <w:r w:rsidRPr="00567EC4">
              <w:t>Dow Jones Sustainability Index (DJSI)</w:t>
            </w:r>
          </w:p>
          <w:p w:rsidR="00000000" w:rsidRPr="00567EC4" w:rsidP="00567EC4">
            <w:pPr>
              <w:pStyle w:val="ListBullet"/>
            </w:pPr>
            <w:r w:rsidRPr="00567EC4">
              <w:t>Global Reporting Initiative (GRI) G3 guidelines (telecommunications sector supplement)</w:t>
            </w:r>
          </w:p>
          <w:p w:rsidR="00000000" w:rsidRPr="00567EC4" w:rsidP="00567EC4">
            <w:pPr>
              <w:pStyle w:val="ListBullet"/>
            </w:pPr>
            <w:r w:rsidRPr="00567EC4">
              <w:t>ISO 14001 Environment AccountAbility AA1000 Assurance Standard  (2008)</w:t>
            </w:r>
          </w:p>
          <w:p w:rsidR="00000000" w:rsidRPr="00567EC4" w:rsidP="00567EC4">
            <w:pPr>
              <w:pStyle w:val="ListBullet"/>
            </w:pPr>
            <w:r w:rsidRPr="00567EC4">
              <w:t>AS/NZ 3598:2000:</w:t>
            </w:r>
          </w:p>
          <w:p w:rsidR="00000000" w:rsidRPr="00567EC4" w:rsidP="00567EC4">
            <w:pPr>
              <w:pStyle w:val="ListBullet2"/>
            </w:pPr>
            <w:r w:rsidRPr="00567EC4">
              <w:t>Level 1 co</w:t>
            </w:r>
            <w:r w:rsidRPr="00567EC4">
              <w:t>nsumption benchmark</w:t>
            </w:r>
          </w:p>
          <w:p w:rsidR="00000000" w:rsidRPr="00567EC4" w:rsidP="00567EC4">
            <w:pPr>
              <w:pStyle w:val="ListBullet2"/>
            </w:pPr>
            <w:r w:rsidRPr="00567EC4">
              <w:t>Level 2 preliminary assessment</w:t>
            </w:r>
          </w:p>
          <w:p w:rsidR="00000000" w:rsidP="00567EC4">
            <w:pPr>
              <w:pStyle w:val="ListBullet2"/>
              <w:rPr>
                <w:lang w:val="en-NZ"/>
              </w:rPr>
            </w:pPr>
            <w:r w:rsidRPr="00567EC4">
              <w:t>Level 3 economic analysis.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Stakeholders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customers</w:t>
            </w:r>
          </w:p>
          <w:p w:rsidR="00000000" w:rsidRPr="00567EC4" w:rsidP="00567EC4">
            <w:pPr>
              <w:pStyle w:val="ListBullet"/>
            </w:pPr>
            <w:r w:rsidRPr="00567EC4">
              <w:t>federal government</w:t>
            </w:r>
          </w:p>
          <w:p w:rsidR="00000000" w:rsidRPr="00567EC4" w:rsidP="00567EC4">
            <w:pPr>
              <w:pStyle w:val="ListBullet"/>
            </w:pPr>
            <w:r w:rsidRPr="00567EC4">
              <w:t>local government</w:t>
            </w:r>
          </w:p>
          <w:p w:rsidR="00000000" w:rsidRPr="00567EC4" w:rsidP="00567EC4">
            <w:pPr>
              <w:pStyle w:val="ListBullet"/>
            </w:pPr>
            <w:r w:rsidRPr="00567EC4">
              <w:t>management</w:t>
            </w:r>
          </w:p>
          <w:p w:rsidR="00000000" w:rsidRPr="00567EC4" w:rsidP="00567EC4">
            <w:pPr>
              <w:pStyle w:val="ListBullet"/>
            </w:pPr>
            <w:r w:rsidRPr="00567EC4">
              <w:t>non-government organisations</w:t>
            </w:r>
          </w:p>
          <w:p w:rsidR="00000000" w:rsidRPr="00567EC4" w:rsidP="00567EC4">
            <w:pPr>
              <w:pStyle w:val="ListBullet"/>
            </w:pPr>
            <w:r w:rsidRPr="00567EC4">
              <w:t>shareholders</w:t>
            </w:r>
          </w:p>
          <w:p w:rsidR="00000000" w:rsidRPr="00567EC4" w:rsidP="00567EC4">
            <w:pPr>
              <w:pStyle w:val="ListBullet"/>
            </w:pPr>
            <w:r w:rsidRPr="00567EC4">
              <w:t>staff</w:t>
            </w:r>
          </w:p>
          <w:p w:rsidR="00000000" w:rsidRPr="00567EC4" w:rsidP="00567EC4">
            <w:pPr>
              <w:pStyle w:val="ListBullet"/>
            </w:pPr>
            <w:r w:rsidRPr="00567EC4">
              <w:t>state government</w:t>
            </w:r>
          </w:p>
          <w:p w:rsidR="00000000" w:rsidP="00567EC4">
            <w:pPr>
              <w:pStyle w:val="ListBullet"/>
              <w:rPr>
                <w:lang w:val="en-NZ"/>
              </w:rPr>
            </w:pPr>
            <w:r w:rsidRPr="00567EC4">
              <w:t>suppliers.</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Strategies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broadband networking</w:t>
            </w:r>
          </w:p>
          <w:p w:rsidR="00000000" w:rsidRPr="00567EC4" w:rsidP="00567EC4">
            <w:pPr>
              <w:pStyle w:val="ListBullet"/>
            </w:pPr>
            <w:r w:rsidRPr="00567EC4">
              <w:t>energy efficiency and conservation</w:t>
            </w:r>
          </w:p>
          <w:p w:rsidR="00000000" w:rsidRPr="00567EC4" w:rsidP="00567EC4">
            <w:pPr>
              <w:pStyle w:val="ListBullet"/>
            </w:pPr>
            <w:r w:rsidRPr="00567EC4">
              <w:t>location of facilities</w:t>
            </w:r>
          </w:p>
          <w:p w:rsidR="00000000" w:rsidRPr="00567EC4" w:rsidP="00567EC4">
            <w:pPr>
              <w:pStyle w:val="ListBullet"/>
            </w:pPr>
            <w:r w:rsidRPr="00567EC4">
              <w:t>power management</w:t>
            </w:r>
          </w:p>
          <w:p w:rsidR="00000000" w:rsidP="00567EC4">
            <w:pPr>
              <w:pStyle w:val="ListBullet"/>
              <w:rPr>
                <w:lang w:val="en-NZ"/>
              </w:rPr>
            </w:pPr>
            <w:r w:rsidRPr="00567EC4">
              <w:t>virtualisation.</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Alternative energy sources</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cogeneration</w:t>
            </w:r>
          </w:p>
          <w:p w:rsidR="00000000" w:rsidRPr="00567EC4" w:rsidP="00567EC4">
            <w:pPr>
              <w:pStyle w:val="ListBullet"/>
            </w:pPr>
            <w:r w:rsidRPr="00567EC4">
              <w:t>fuel cells</w:t>
            </w:r>
          </w:p>
          <w:p w:rsidR="00000000" w:rsidRPr="00567EC4" w:rsidP="00567EC4">
            <w:pPr>
              <w:pStyle w:val="ListBullet"/>
            </w:pPr>
            <w:r w:rsidRPr="00567EC4">
              <w:t>other renewable sources</w:t>
            </w:r>
          </w:p>
          <w:p w:rsidR="00000000" w:rsidRPr="00567EC4" w:rsidP="00567EC4">
            <w:pPr>
              <w:pStyle w:val="ListBullet"/>
            </w:pPr>
            <w:r w:rsidRPr="00567EC4">
              <w:t>solar</w:t>
            </w:r>
          </w:p>
          <w:p w:rsidR="00000000" w:rsidP="00567EC4">
            <w:pPr>
              <w:pStyle w:val="ListBullet"/>
              <w:rPr>
                <w:lang w:val="en-NZ"/>
              </w:rPr>
            </w:pPr>
            <w:r w:rsidRPr="00567EC4">
              <w:t>wind.</w:t>
            </w:r>
          </w:p>
        </w:tc>
      </w:tr>
      <w:tr w:rsidTr="00CD455D">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BoldandItalics"/>
              </w:rPr>
              <w:t>Sustainability</w:t>
            </w:r>
            <w:r w:rsidRPr="00567EC4">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ListBullet"/>
            </w:pPr>
            <w:r w:rsidRPr="00567EC4">
              <w:t xml:space="preserve">maximising utilisation </w:t>
            </w:r>
          </w:p>
          <w:p w:rsidR="00000000" w:rsidRPr="00567EC4" w:rsidP="00567EC4">
            <w:pPr>
              <w:pStyle w:val="ListBullet"/>
            </w:pPr>
            <w:r w:rsidRPr="00567EC4">
              <w:t>maximising value to business</w:t>
            </w:r>
          </w:p>
          <w:p w:rsidR="00000000" w:rsidRPr="00567EC4" w:rsidP="00567EC4">
            <w:pPr>
              <w:pStyle w:val="ListBullet"/>
            </w:pPr>
            <w:r w:rsidRPr="00567EC4">
              <w:t>reducing consumption.</w:t>
            </w:r>
          </w:p>
        </w:tc>
      </w:tr>
    </w:tbl>
    <w:p w:rsidR="00CD455D" w:rsidP="00567EC4">
      <w:pPr>
        <w:pStyle w:val="BodyText"/>
      </w:pPr>
    </w:p>
    <w:p w:rsidR="00CD455D" w:rsidP="00567EC4">
      <w:pPr>
        <w:pStyle w:val="BodyText"/>
      </w:pPr>
    </w:p>
    <w:p w:rsidR="00000000" w:rsidRPr="00567EC4" w:rsidP="00567EC4">
      <w:pPr>
        <w:pStyle w:val="Heading1"/>
      </w:pPr>
      <w:bookmarkStart w:id="12" w:name="O_209486"/>
      <w:bookmarkEnd w:id="12"/>
      <w:r w:rsidRPr="00567EC4">
        <w:t>Unit Sector(s)</w:t>
      </w:r>
    </w:p>
    <w:tbl>
      <w:tblPr>
        <w:tblW w:w="0" w:type="auto"/>
        <w:tblLayout w:type="fixed"/>
        <w:tblCellMar>
          <w:left w:w="62" w:type="dxa"/>
          <w:right w:w="62" w:type="dxa"/>
        </w:tblCellMar>
        <w:tblLook w:val="0000"/>
      </w:tblPr>
      <w:tblGrid>
        <w:gridCol w:w="2570"/>
        <w:gridCol w:w="5952"/>
      </w:tblGrid>
      <w:tr w:rsidTr="00CD455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Telecommunications</w:t>
            </w:r>
          </w:p>
        </w:tc>
      </w:tr>
    </w:tbl>
    <w:p w:rsidR="00CD455D" w:rsidP="00567EC4">
      <w:pPr>
        <w:pStyle w:val="BodyText"/>
      </w:pPr>
    </w:p>
    <w:p w:rsidR="00CD455D" w:rsidP="00567EC4">
      <w:pPr>
        <w:pStyle w:val="BodyText"/>
      </w:pPr>
    </w:p>
    <w:p w:rsidR="00000000" w:rsidRPr="00567EC4" w:rsidP="00567EC4">
      <w:pPr>
        <w:pStyle w:val="Heading1"/>
      </w:pPr>
      <w:bookmarkStart w:id="13" w:name="O_209483"/>
      <w:bookmarkEnd w:id="13"/>
      <w:r w:rsidRPr="00567EC4">
        <w:t>Co-requisite units</w:t>
      </w:r>
    </w:p>
    <w:tbl>
      <w:tblPr>
        <w:tblW w:w="0" w:type="auto"/>
        <w:tblLayout w:type="fixed"/>
        <w:tblCellMar>
          <w:left w:w="62" w:type="dxa"/>
          <w:right w:w="62" w:type="dxa"/>
        </w:tblCellMar>
        <w:tblLook w:val="0000"/>
      </w:tblPr>
      <w:tblGrid>
        <w:gridCol w:w="2641"/>
        <w:gridCol w:w="1322"/>
        <w:gridCol w:w="4559"/>
      </w:tblGrid>
      <w:tr w:rsidTr="00CD45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p>
        </w:tc>
      </w:tr>
      <w:tr w:rsidTr="00CD4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p>
        </w:tc>
      </w:tr>
      <w:tr w:rsidTr="00CD4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p>
        </w:tc>
      </w:tr>
    </w:tbl>
    <w:p w:rsidR="00CD455D" w:rsidP="00567EC4">
      <w:pPr>
        <w:pStyle w:val="BodyText"/>
      </w:pPr>
    </w:p>
    <w:p w:rsidR="00CD455D" w:rsidP="00567EC4">
      <w:pPr>
        <w:pStyle w:val="BodyText"/>
      </w:pPr>
    </w:p>
    <w:p w:rsidR="00000000" w:rsidRPr="00567EC4" w:rsidP="00567EC4">
      <w:pPr>
        <w:pStyle w:val="Heading1"/>
      </w:pPr>
      <w:bookmarkStart w:id="14" w:name="O_209485"/>
      <w:bookmarkEnd w:id="14"/>
      <w:r w:rsidRPr="00567EC4">
        <w:t>Competency field</w:t>
      </w:r>
    </w:p>
    <w:tbl>
      <w:tblPr>
        <w:tblW w:w="0" w:type="auto"/>
        <w:tblLayout w:type="fixed"/>
        <w:tblCellMar>
          <w:left w:w="62" w:type="dxa"/>
          <w:right w:w="62" w:type="dxa"/>
        </w:tblCellMar>
        <w:tblLook w:val="0000"/>
      </w:tblPr>
      <w:tblGrid>
        <w:gridCol w:w="2774"/>
        <w:gridCol w:w="5748"/>
      </w:tblGrid>
      <w:tr w:rsidTr="00CD455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EC4">
            <w:pPr>
              <w:pStyle w:val="BodyText"/>
              <w:rPr>
                <w:lang w:val="en-NZ"/>
              </w:rPr>
            </w:pPr>
            <w:r w:rsidRPr="00567EC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EC4" w:rsidP="00567EC4">
            <w:pPr>
              <w:pStyle w:val="BodyText"/>
            </w:pPr>
            <w:r w:rsidRPr="00567EC4">
              <w:t>Sustainability</w:t>
            </w:r>
          </w:p>
        </w:tc>
      </w:tr>
    </w:tbl>
    <w:p w:rsidR="00CD455D" w:rsidP="00567EC4">
      <w:pPr>
        <w:pStyle w:val="BodyText"/>
      </w:pPr>
    </w:p>
    <w:p w:rsidR="00CD455D" w:rsidP="00567EC4">
      <w:pPr>
        <w:pStyle w:val="BodyText"/>
      </w:pPr>
    </w:p>
    <w:p w:rsidR="00000000" w:rsidRPr="00567EC4" w:rsidP="00567EC4"/>
    <w:sectPr w:rsidSect="00567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55D" w:rsidP="00CD4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5D" w:rsidP="00567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455D" w:rsidP="00567E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55D" w:rsidP="00567E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55D" w:rsidP="00CD45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5D" w:rsidP="00567EC4">
    <w:pPr>
      <w:pStyle w:val="Header"/>
      <w:framePr w:wrap="around"/>
    </w:pPr>
    <w:r>
      <w:fldChar w:fldCharType="begin"/>
    </w:r>
    <w:r>
      <w:instrText xml:space="preserve"> TITLE   \* MERGEFORMAT </w:instrText>
    </w:r>
    <w:r>
      <w:fldChar w:fldCharType="separate"/>
    </w:r>
    <w:r>
      <w:t>ICTSUS7236A Manage improvements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455D" w:rsidP="00567E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87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C1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CC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E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EC4"/>
    <w:pPr>
      <w:spacing w:before="360" w:after="60"/>
      <w:outlineLvl w:val="0"/>
    </w:pPr>
    <w:rPr>
      <w:sz w:val="32"/>
    </w:rPr>
  </w:style>
  <w:style w:type="paragraph" w:styleId="Heading2">
    <w:name w:val="heading 2"/>
    <w:basedOn w:val="HeadingBase"/>
    <w:next w:val="BodyText"/>
    <w:link w:val="Heading2Char"/>
    <w:qFormat/>
    <w:rsid w:val="00567EC4"/>
    <w:pPr>
      <w:keepLines/>
      <w:spacing w:before="240" w:after="120"/>
      <w:outlineLvl w:val="1"/>
    </w:pPr>
    <w:rPr>
      <w:sz w:val="28"/>
      <w:szCs w:val="40"/>
    </w:rPr>
  </w:style>
  <w:style w:type="paragraph" w:styleId="Heading3">
    <w:name w:val="heading 3"/>
    <w:basedOn w:val="HeadingBase"/>
    <w:next w:val="BodyText"/>
    <w:link w:val="Heading3Char"/>
    <w:qFormat/>
    <w:rsid w:val="00567EC4"/>
    <w:pPr>
      <w:spacing w:before="180" w:after="120"/>
      <w:outlineLvl w:val="2"/>
    </w:pPr>
    <w:rPr>
      <w:spacing w:val="-10"/>
      <w:kern w:val="32"/>
    </w:rPr>
  </w:style>
  <w:style w:type="paragraph" w:styleId="Heading4">
    <w:name w:val="heading 4"/>
    <w:basedOn w:val="HeadingBase"/>
    <w:next w:val="BodyText"/>
    <w:link w:val="Heading4Char"/>
    <w:qFormat/>
    <w:rsid w:val="00567EC4"/>
    <w:pPr>
      <w:spacing w:before="160" w:after="120"/>
      <w:outlineLvl w:val="3"/>
    </w:pPr>
    <w:rPr>
      <w:sz w:val="22"/>
    </w:rPr>
  </w:style>
  <w:style w:type="paragraph" w:styleId="Heading5">
    <w:name w:val="heading 5"/>
    <w:basedOn w:val="HeadingBase"/>
    <w:next w:val="Normal"/>
    <w:link w:val="Heading5Char"/>
    <w:qFormat/>
    <w:rsid w:val="00567EC4"/>
    <w:pPr>
      <w:spacing w:before="80"/>
      <w:outlineLvl w:val="4"/>
    </w:pPr>
    <w:rPr>
      <w:color w:val="918585"/>
      <w:sz w:val="20"/>
    </w:rPr>
  </w:style>
  <w:style w:type="paragraph" w:styleId="Heading6">
    <w:name w:val="heading 6"/>
    <w:basedOn w:val="HeadingBase"/>
    <w:next w:val="Normal"/>
    <w:link w:val="Heading6Char"/>
    <w:qFormat/>
    <w:rsid w:val="00567EC4"/>
    <w:pPr>
      <w:spacing w:before="60"/>
      <w:outlineLvl w:val="5"/>
    </w:pPr>
    <w:rPr>
      <w:color w:val="918585"/>
      <w:sz w:val="20"/>
    </w:rPr>
  </w:style>
  <w:style w:type="paragraph" w:styleId="Heading7">
    <w:name w:val="heading 7"/>
    <w:basedOn w:val="Normal"/>
    <w:next w:val="Normal"/>
    <w:link w:val="Heading7Char"/>
    <w:qFormat/>
    <w:rsid w:val="00567EC4"/>
    <w:pPr>
      <w:ind w:left="720"/>
      <w:outlineLvl w:val="6"/>
    </w:pPr>
    <w:rPr>
      <w:i/>
    </w:rPr>
  </w:style>
  <w:style w:type="paragraph" w:styleId="Heading8">
    <w:name w:val="heading 8"/>
    <w:basedOn w:val="Normal"/>
    <w:next w:val="Normal"/>
    <w:link w:val="Heading8Char"/>
    <w:qFormat/>
    <w:rsid w:val="00567EC4"/>
    <w:pPr>
      <w:ind w:left="720"/>
      <w:outlineLvl w:val="7"/>
    </w:pPr>
    <w:rPr>
      <w:i/>
    </w:rPr>
  </w:style>
  <w:style w:type="paragraph" w:styleId="Heading9">
    <w:name w:val="heading 9"/>
    <w:basedOn w:val="Normal"/>
    <w:next w:val="Normal"/>
    <w:link w:val="Heading9Char"/>
    <w:qFormat/>
    <w:rsid w:val="00567EC4"/>
    <w:pPr>
      <w:ind w:left="720"/>
      <w:outlineLvl w:val="8"/>
    </w:pPr>
    <w:rPr>
      <w:i/>
    </w:rPr>
  </w:style>
  <w:style w:type="character" w:default="1" w:styleId="DefaultParagraphFont">
    <w:name w:val="Default Paragraph Font"/>
    <w:uiPriority w:val="1"/>
    <w:unhideWhenUsed/>
    <w:rsid w:val="00567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EC4"/>
  </w:style>
  <w:style w:type="character" w:customStyle="1" w:styleId="Heading1Char">
    <w:name w:val="Heading 1 Char"/>
    <w:basedOn w:val="DefaultParagraphFont"/>
    <w:link w:val="Heading1"/>
    <w:rsid w:val="00567EC4"/>
    <w:rPr>
      <w:rFonts w:ascii="Times New Roman" w:eastAsia="Times New Roman" w:hAnsi="Times New Roman" w:cs="Times New Roman"/>
      <w:b/>
      <w:sz w:val="32"/>
      <w:szCs w:val="20"/>
      <w:lang w:eastAsia="en-US"/>
    </w:rPr>
  </w:style>
  <w:style w:type="paragraph" w:styleId="BodyText">
    <w:name w:val="Body Text"/>
    <w:basedOn w:val="Normal"/>
    <w:link w:val="BodyTextChar"/>
    <w:rsid w:val="00567E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EC4"/>
    <w:rPr>
      <w:rFonts w:ascii="Times New Roman" w:eastAsia="Times New Roman" w:hAnsi="Times New Roman" w:cs="Times New Roman"/>
      <w:sz w:val="24"/>
      <w:lang w:val="en-US" w:eastAsia="en-US"/>
    </w:rPr>
  </w:style>
  <w:style w:type="paragraph" w:styleId="Footer">
    <w:name w:val="footer"/>
    <w:basedOn w:val="Normal"/>
    <w:link w:val="FooterChar"/>
    <w:rsid w:val="00567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EC4"/>
    <w:rPr>
      <w:rFonts w:ascii="Times New Roman" w:eastAsia="Times New Roman" w:hAnsi="Times New Roman" w:cs="Times New Roman"/>
      <w:sz w:val="16"/>
      <w:lang w:val="en-US" w:eastAsia="en-US"/>
    </w:rPr>
  </w:style>
  <w:style w:type="paragraph" w:styleId="List">
    <w:name w:val="List"/>
    <w:basedOn w:val="BodyText"/>
    <w:next w:val="BodyText"/>
    <w:rsid w:val="00567EC4"/>
    <w:pPr>
      <w:tabs>
        <w:tab w:val="left" w:pos="340"/>
      </w:tabs>
      <w:spacing w:before="60" w:after="60"/>
      <w:ind w:left="340" w:hanging="340"/>
    </w:pPr>
  </w:style>
  <w:style w:type="paragraph" w:styleId="ListBullet">
    <w:name w:val="List Bullet"/>
    <w:basedOn w:val="List"/>
    <w:rsid w:val="00567EC4"/>
    <w:pPr>
      <w:numPr>
        <w:numId w:val="13"/>
      </w:numPr>
      <w:tabs>
        <w:tab w:val="clear" w:pos="340"/>
      </w:tabs>
      <w:spacing w:before="40" w:after="40"/>
    </w:pPr>
  </w:style>
  <w:style w:type="character" w:customStyle="1" w:styleId="SpecialBold">
    <w:name w:val="Special Bold"/>
    <w:basedOn w:val="DefaultParagraphFont"/>
    <w:rsid w:val="00567EC4"/>
    <w:rPr>
      <w:b/>
      <w:spacing w:val="0"/>
    </w:rPr>
  </w:style>
  <w:style w:type="paragraph" w:styleId="ListBullet2">
    <w:name w:val="List Bullet 2"/>
    <w:basedOn w:val="List2"/>
    <w:rsid w:val="00567EC4"/>
    <w:pPr>
      <w:numPr>
        <w:numId w:val="14"/>
      </w:numPr>
      <w:tabs>
        <w:tab w:val="clear" w:pos="680"/>
      </w:tabs>
    </w:pPr>
  </w:style>
  <w:style w:type="paragraph" w:styleId="Header">
    <w:name w:val="header"/>
    <w:basedOn w:val="Normal"/>
    <w:link w:val="HeaderChar"/>
    <w:rsid w:val="00567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E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7EC4"/>
    <w:pPr>
      <w:spacing w:before="240" w:after="120"/>
      <w:outlineLvl w:val="0"/>
    </w:pPr>
    <w:rPr>
      <w:rFonts w:ascii="Times New Roman" w:hAnsi="Times New Roman"/>
      <w:b/>
      <w:sz w:val="28"/>
    </w:rPr>
  </w:style>
  <w:style w:type="paragraph" w:customStyle="1" w:styleId="AllowPageBreak">
    <w:name w:val="AllowPageBreak"/>
    <w:rsid w:val="00567E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7EC4"/>
    <w:pPr>
      <w:tabs>
        <w:tab w:val="left" w:pos="680"/>
      </w:tabs>
      <w:spacing w:before="60" w:after="60"/>
      <w:ind w:left="680" w:hanging="340"/>
    </w:pPr>
  </w:style>
  <w:style w:type="character" w:customStyle="1" w:styleId="BoldandItalics">
    <w:name w:val="Bold and Italics"/>
    <w:qFormat/>
    <w:rsid w:val="00567EC4"/>
    <w:rPr>
      <w:b/>
      <w:i/>
      <w:u w:val="none"/>
    </w:rPr>
  </w:style>
  <w:style w:type="character" w:customStyle="1" w:styleId="Heading2Char">
    <w:name w:val="Heading 2 Char"/>
    <w:basedOn w:val="DefaultParagraphFont"/>
    <w:link w:val="Heading2"/>
    <w:rsid w:val="00567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E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E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EC4"/>
    <w:rPr>
      <w:rFonts w:ascii="Courier New" w:eastAsia="Times New Roman" w:hAnsi="Courier New" w:cs="Times New Roman"/>
      <w:i/>
      <w:szCs w:val="20"/>
      <w:lang w:val="en-US" w:eastAsia="en-US"/>
    </w:rPr>
  </w:style>
  <w:style w:type="paragraph" w:customStyle="1" w:styleId="HeadingBase">
    <w:name w:val="Heading Base"/>
    <w:rsid w:val="00567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EC4"/>
    <w:pPr>
      <w:tabs>
        <w:tab w:val="right" w:leader="dot" w:pos="9072"/>
      </w:tabs>
      <w:ind w:left="567"/>
    </w:pPr>
    <w:rPr>
      <w:szCs w:val="22"/>
    </w:rPr>
  </w:style>
  <w:style w:type="paragraph" w:customStyle="1" w:styleId="TOCBase">
    <w:name w:val="TOC Base"/>
    <w:rsid w:val="00567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EC4"/>
    <w:pPr>
      <w:tabs>
        <w:tab w:val="right" w:leader="dot" w:pos="9072"/>
      </w:tabs>
      <w:spacing w:before="40" w:after="40"/>
      <w:ind w:left="284"/>
    </w:pPr>
    <w:rPr>
      <w:rFonts w:ascii="Times New Roman" w:hAnsi="Times New Roman"/>
    </w:rPr>
  </w:style>
  <w:style w:type="paragraph" w:styleId="TOC1">
    <w:name w:val="toc 1"/>
    <w:basedOn w:val="TOCBase"/>
    <w:next w:val="Normal"/>
    <w:rsid w:val="00567E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EC4"/>
    <w:pPr>
      <w:spacing w:before="5040"/>
      <w:jc w:val="center"/>
    </w:pPr>
    <w:rPr>
      <w:sz w:val="48"/>
      <w:szCs w:val="72"/>
      <w:lang w:val="en-US"/>
    </w:rPr>
  </w:style>
  <w:style w:type="character" w:customStyle="1" w:styleId="TitleChar">
    <w:name w:val="Title Char"/>
    <w:basedOn w:val="DefaultParagraphFont"/>
    <w:link w:val="Title"/>
    <w:rsid w:val="00567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EC4"/>
    <w:pPr>
      <w:tabs>
        <w:tab w:val="left" w:pos="3600"/>
        <w:tab w:val="left" w:pos="3958"/>
      </w:tabs>
    </w:pPr>
  </w:style>
  <w:style w:type="paragraph" w:customStyle="1" w:styleId="Note">
    <w:name w:val="Note"/>
    <w:basedOn w:val="BodyText"/>
    <w:rsid w:val="00567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EC4"/>
    <w:pPr>
      <w:framePr w:wrap="auto" w:hAnchor="text" w:y="6049"/>
    </w:pPr>
    <w:rPr>
      <w:color w:val="000000"/>
      <w:sz w:val="40"/>
    </w:rPr>
  </w:style>
  <w:style w:type="paragraph" w:customStyle="1" w:styleId="TOCTitle">
    <w:name w:val="TOCTitle"/>
    <w:basedOn w:val="Heading1"/>
    <w:rsid w:val="00567EC4"/>
    <w:pPr>
      <w:spacing w:after="240"/>
      <w:jc w:val="center"/>
      <w:outlineLvl w:val="9"/>
    </w:pPr>
    <w:rPr>
      <w:caps/>
    </w:rPr>
  </w:style>
  <w:style w:type="paragraph" w:customStyle="1" w:styleId="Version">
    <w:name w:val="Version"/>
    <w:rsid w:val="00567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EC4"/>
    <w:pPr>
      <w:keepNext w:val="0"/>
      <w:tabs>
        <w:tab w:val="right" w:pos="4176"/>
      </w:tabs>
      <w:ind w:left="198" w:hanging="198"/>
    </w:pPr>
    <w:rPr>
      <w:rFonts w:ascii="Garamond" w:hAnsi="Garamond"/>
    </w:rPr>
  </w:style>
  <w:style w:type="paragraph" w:styleId="IndexHeading">
    <w:name w:val="index heading"/>
    <w:basedOn w:val="Normal"/>
    <w:next w:val="Index1"/>
    <w:semiHidden/>
    <w:rsid w:val="00567EC4"/>
    <w:pPr>
      <w:spacing w:before="120" w:after="120"/>
    </w:pPr>
    <w:rPr>
      <w:rFonts w:ascii="Arial" w:hAnsi="Arial"/>
      <w:b/>
      <w:color w:val="918585"/>
      <w:sz w:val="24"/>
    </w:rPr>
  </w:style>
  <w:style w:type="paragraph" w:customStyle="1" w:styleId="Chapter">
    <w:name w:val="Chapter"/>
    <w:basedOn w:val="Normal"/>
    <w:rsid w:val="00567EC4"/>
    <w:pPr>
      <w:spacing w:before="240"/>
    </w:pPr>
    <w:rPr>
      <w:rFonts w:ascii="Times New Roman" w:hAnsi="Times New Roman"/>
      <w:smallCaps/>
      <w:spacing w:val="80"/>
      <w:sz w:val="28"/>
    </w:rPr>
  </w:style>
  <w:style w:type="paragraph" w:customStyle="1" w:styleId="InChapter">
    <w:name w:val="InChapter"/>
    <w:basedOn w:val="Heading3"/>
    <w:rsid w:val="00567EC4"/>
    <w:pPr>
      <w:spacing w:after="240"/>
      <w:outlineLvl w:val="9"/>
    </w:pPr>
    <w:rPr>
      <w:noProof/>
    </w:rPr>
  </w:style>
  <w:style w:type="paragraph" w:styleId="Index2">
    <w:name w:val="index 2"/>
    <w:basedOn w:val="Normal"/>
    <w:next w:val="Normal"/>
    <w:semiHidden/>
    <w:rsid w:val="00567EC4"/>
    <w:pPr>
      <w:tabs>
        <w:tab w:val="right" w:pos="4176"/>
      </w:tabs>
      <w:ind w:left="568" w:hanging="284"/>
    </w:pPr>
    <w:rPr>
      <w:rFonts w:ascii="Garamond" w:hAnsi="Garamond"/>
    </w:rPr>
  </w:style>
  <w:style w:type="paragraph" w:customStyle="1" w:styleId="Byline">
    <w:name w:val="Byline"/>
    <w:rsid w:val="00567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EC4"/>
    <w:pPr>
      <w:tabs>
        <w:tab w:val="clear" w:pos="3600"/>
        <w:tab w:val="clear" w:pos="3958"/>
      </w:tabs>
      <w:jc w:val="right"/>
    </w:pPr>
  </w:style>
  <w:style w:type="character" w:styleId="Emphasis">
    <w:name w:val="Emphasis"/>
    <w:basedOn w:val="DefaultParagraphFont"/>
    <w:qFormat/>
    <w:rsid w:val="00567EC4"/>
    <w:rPr>
      <w:i/>
    </w:rPr>
  </w:style>
  <w:style w:type="paragraph" w:styleId="Caption">
    <w:name w:val="caption"/>
    <w:basedOn w:val="BodyText"/>
    <w:next w:val="Normal"/>
    <w:qFormat/>
    <w:rsid w:val="00567EC4"/>
    <w:pPr>
      <w:framePr w:w="2268" w:hSpace="181" w:vSpace="181" w:wrap="around" w:vAnchor="text" w:hAnchor="page" w:x="1135" w:y="285" w:anchorLock="1"/>
    </w:pPr>
    <w:rPr>
      <w:i/>
    </w:rPr>
  </w:style>
  <w:style w:type="paragraph" w:customStyle="1" w:styleId="MiniTOCTitle">
    <w:name w:val="MiniTOCTitle"/>
    <w:basedOn w:val="Heading4"/>
    <w:rsid w:val="00567EC4"/>
    <w:pPr>
      <w:spacing w:before="240"/>
      <w:outlineLvl w:val="9"/>
    </w:pPr>
    <w:rPr>
      <w:noProof/>
      <w:sz w:val="24"/>
    </w:rPr>
  </w:style>
  <w:style w:type="paragraph" w:customStyle="1" w:styleId="MiniTOCItem">
    <w:name w:val="MiniTOCItem"/>
    <w:basedOn w:val="ListBullet"/>
    <w:rsid w:val="00567EC4"/>
    <w:pPr>
      <w:numPr>
        <w:numId w:val="0"/>
      </w:numPr>
      <w:tabs>
        <w:tab w:val="right" w:leader="dot" w:pos="6521"/>
      </w:tabs>
      <w:spacing w:before="0" w:after="0"/>
    </w:pPr>
  </w:style>
  <w:style w:type="paragraph" w:customStyle="1" w:styleId="TOFTitle">
    <w:name w:val="TOFTitle"/>
    <w:basedOn w:val="TOCTitle"/>
    <w:rsid w:val="00567EC4"/>
  </w:style>
  <w:style w:type="paragraph" w:styleId="TableofFigures">
    <w:name w:val="table of figures"/>
    <w:basedOn w:val="Normal"/>
    <w:next w:val="Normal"/>
    <w:semiHidden/>
    <w:rsid w:val="00567EC4"/>
    <w:pPr>
      <w:tabs>
        <w:tab w:val="right" w:leader="dot" w:pos="9072"/>
      </w:tabs>
      <w:ind w:left="970" w:hanging="403"/>
    </w:pPr>
    <w:rPr>
      <w:rFonts w:ascii="Times New Roman" w:hAnsi="Times New Roman"/>
      <w:b/>
    </w:rPr>
  </w:style>
  <w:style w:type="paragraph" w:styleId="ListNumber">
    <w:name w:val="List Number"/>
    <w:basedOn w:val="List"/>
    <w:rsid w:val="00567EC4"/>
    <w:pPr>
      <w:numPr>
        <w:numId w:val="11"/>
      </w:numPr>
    </w:pPr>
  </w:style>
  <w:style w:type="character" w:customStyle="1" w:styleId="WingdingSymbols">
    <w:name w:val="Wingding Symbols"/>
    <w:rsid w:val="00567EC4"/>
    <w:rPr>
      <w:rFonts w:ascii="Wingdings" w:hAnsi="Wingdings"/>
    </w:rPr>
  </w:style>
  <w:style w:type="paragraph" w:customStyle="1" w:styleId="TableHeading">
    <w:name w:val="Table Heading"/>
    <w:basedOn w:val="HeadingBase"/>
    <w:rsid w:val="00567EC4"/>
    <w:pPr>
      <w:keepLines/>
      <w:pBdr>
        <w:bottom w:val="single" w:sz="6" w:space="1" w:color="918585"/>
      </w:pBdr>
      <w:spacing w:before="240"/>
    </w:pPr>
  </w:style>
  <w:style w:type="character" w:customStyle="1" w:styleId="HotSpot">
    <w:name w:val="HotSpot"/>
    <w:rsid w:val="00567EC4"/>
    <w:rPr>
      <w:color w:val="0033CC"/>
      <w:u w:val="none"/>
    </w:rPr>
  </w:style>
  <w:style w:type="paragraph" w:customStyle="1" w:styleId="BodyTextRight">
    <w:name w:val="Body Text Right"/>
    <w:basedOn w:val="BodyText"/>
    <w:rsid w:val="00567EC4"/>
    <w:pPr>
      <w:spacing w:before="0" w:after="0"/>
      <w:jc w:val="right"/>
    </w:pPr>
  </w:style>
  <w:style w:type="paragraph" w:styleId="Index3">
    <w:name w:val="index 3"/>
    <w:basedOn w:val="ListNumber2"/>
    <w:next w:val="Normal"/>
    <w:semiHidden/>
    <w:rsid w:val="00567EC4"/>
    <w:pPr>
      <w:numPr>
        <w:numId w:val="0"/>
      </w:numPr>
      <w:tabs>
        <w:tab w:val="right" w:leader="dot" w:pos="4176"/>
      </w:tabs>
    </w:pPr>
  </w:style>
  <w:style w:type="paragraph" w:styleId="ListNumber2">
    <w:name w:val="List Number 2"/>
    <w:basedOn w:val="List2"/>
    <w:rsid w:val="00567EC4"/>
    <w:pPr>
      <w:numPr>
        <w:numId w:val="10"/>
      </w:numPr>
      <w:tabs>
        <w:tab w:val="clear" w:pos="1060"/>
      </w:tabs>
    </w:pPr>
  </w:style>
  <w:style w:type="paragraph" w:customStyle="1" w:styleId="MarginNote">
    <w:name w:val="Margin Note"/>
    <w:basedOn w:val="BodyText"/>
    <w:rsid w:val="00567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E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EC4"/>
    <w:rPr>
      <w:sz w:val="32"/>
    </w:rPr>
  </w:style>
  <w:style w:type="paragraph" w:customStyle="1" w:styleId="HeadingProcedure">
    <w:name w:val="Heading Procedure"/>
    <w:basedOn w:val="HeadingBase"/>
    <w:next w:val="Normal"/>
    <w:rsid w:val="00567EC4"/>
    <w:pPr>
      <w:tabs>
        <w:tab w:val="left" w:pos="0"/>
      </w:tabs>
      <w:spacing w:before="120" w:after="60"/>
    </w:pPr>
    <w:rPr>
      <w:i/>
      <w:color w:val="918585"/>
      <w:sz w:val="22"/>
    </w:rPr>
  </w:style>
  <w:style w:type="paragraph" w:customStyle="1" w:styleId="TableBodyText">
    <w:name w:val="Table Body Text"/>
    <w:basedOn w:val="BodyText"/>
    <w:rsid w:val="00567EC4"/>
    <w:pPr>
      <w:spacing w:before="60" w:after="60"/>
    </w:pPr>
  </w:style>
  <w:style w:type="paragraph" w:styleId="ListContinue">
    <w:name w:val="List Continue"/>
    <w:basedOn w:val="List"/>
    <w:rsid w:val="00567EC4"/>
    <w:pPr>
      <w:ind w:firstLine="0"/>
    </w:pPr>
  </w:style>
  <w:style w:type="paragraph" w:customStyle="1" w:styleId="ListNote">
    <w:name w:val="List Note"/>
    <w:basedOn w:val="List"/>
    <w:rsid w:val="00567EC4"/>
    <w:pPr>
      <w:pBdr>
        <w:top w:val="single" w:sz="6" w:space="2" w:color="918585"/>
        <w:bottom w:val="single" w:sz="6" w:space="2" w:color="918585"/>
      </w:pBdr>
      <w:tabs>
        <w:tab w:val="left" w:pos="1021"/>
      </w:tabs>
      <w:ind w:firstLine="0"/>
    </w:pPr>
  </w:style>
  <w:style w:type="paragraph" w:customStyle="1" w:styleId="Warning">
    <w:name w:val="Warning"/>
    <w:basedOn w:val="BodyText"/>
    <w:rsid w:val="00567EC4"/>
    <w:pPr>
      <w:shd w:val="clear" w:color="auto" w:fill="D9D9D9"/>
      <w:tabs>
        <w:tab w:val="left" w:pos="992"/>
      </w:tabs>
      <w:ind w:left="119" w:right="119"/>
    </w:pPr>
    <w:rPr>
      <w:sz w:val="20"/>
    </w:rPr>
  </w:style>
  <w:style w:type="paragraph" w:customStyle="1" w:styleId="MarginIcons">
    <w:name w:val="Margin Icons"/>
    <w:basedOn w:val="BodyText"/>
    <w:rsid w:val="00567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EC4"/>
    <w:rPr>
      <w:rFonts w:ascii="Courier New" w:hAnsi="Courier New"/>
    </w:rPr>
  </w:style>
  <w:style w:type="paragraph" w:customStyle="1" w:styleId="NoteBullet">
    <w:name w:val="Note Bullet"/>
    <w:basedOn w:val="Note"/>
    <w:rsid w:val="00567EC4"/>
    <w:pPr>
      <w:tabs>
        <w:tab w:val="clear" w:pos="680"/>
      </w:tabs>
      <w:spacing w:before="60" w:after="60"/>
    </w:pPr>
  </w:style>
  <w:style w:type="paragraph" w:customStyle="1" w:styleId="SubHeading2">
    <w:name w:val="SubHeading2"/>
    <w:basedOn w:val="HeadingBase"/>
    <w:rsid w:val="00567EC4"/>
    <w:pPr>
      <w:spacing w:before="240" w:after="60"/>
    </w:pPr>
    <w:rPr>
      <w:sz w:val="20"/>
    </w:rPr>
  </w:style>
  <w:style w:type="paragraph" w:customStyle="1" w:styleId="SubHeading1">
    <w:name w:val="SubHeading1"/>
    <w:basedOn w:val="HeadingBase"/>
    <w:rsid w:val="00567EC4"/>
    <w:pPr>
      <w:spacing w:before="240" w:after="60"/>
    </w:pPr>
    <w:rPr>
      <w:color w:val="918585"/>
      <w:sz w:val="22"/>
    </w:rPr>
  </w:style>
  <w:style w:type="paragraph" w:customStyle="1" w:styleId="SideHeading">
    <w:name w:val="Side Heading"/>
    <w:basedOn w:val="HeadingBase"/>
    <w:rsid w:val="00567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EC4"/>
    <w:pPr>
      <w:numPr>
        <w:numId w:val="12"/>
      </w:numPr>
    </w:pPr>
  </w:style>
  <w:style w:type="paragraph" w:styleId="PlainText">
    <w:name w:val="Plain Text"/>
    <w:basedOn w:val="Normal"/>
    <w:link w:val="PlainTextChar"/>
    <w:rsid w:val="00567EC4"/>
    <w:rPr>
      <w:sz w:val="20"/>
    </w:rPr>
  </w:style>
  <w:style w:type="character" w:customStyle="1" w:styleId="PlainTextChar">
    <w:name w:val="Plain Text Char"/>
    <w:basedOn w:val="DefaultParagraphFont"/>
    <w:link w:val="PlainText"/>
    <w:rsid w:val="00567E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EC4"/>
    <w:rPr>
      <w:b/>
      <w:smallCaps/>
    </w:rPr>
  </w:style>
  <w:style w:type="paragraph" w:customStyle="1" w:styleId="TableListNumber">
    <w:name w:val="Table List Number"/>
    <w:basedOn w:val="ListNumber"/>
    <w:rsid w:val="00567EC4"/>
    <w:pPr>
      <w:numPr>
        <w:numId w:val="0"/>
      </w:numPr>
    </w:pPr>
  </w:style>
  <w:style w:type="paragraph" w:styleId="TOC4">
    <w:name w:val="toc 4"/>
    <w:basedOn w:val="TOCBase"/>
    <w:next w:val="Normal"/>
    <w:semiHidden/>
    <w:rsid w:val="00567EC4"/>
    <w:pPr>
      <w:tabs>
        <w:tab w:val="right" w:leader="dot" w:pos="9071"/>
      </w:tabs>
      <w:ind w:left="1701"/>
    </w:pPr>
  </w:style>
  <w:style w:type="paragraph" w:customStyle="1" w:styleId="ListAlpha">
    <w:name w:val="List Alpha"/>
    <w:basedOn w:val="List"/>
    <w:rsid w:val="00567EC4"/>
    <w:pPr>
      <w:numPr>
        <w:numId w:val="9"/>
      </w:numPr>
    </w:pPr>
  </w:style>
  <w:style w:type="paragraph" w:customStyle="1" w:styleId="ListAlpha2">
    <w:name w:val="List Alpha 2"/>
    <w:basedOn w:val="List2"/>
    <w:rsid w:val="00567EC4"/>
    <w:pPr>
      <w:numPr>
        <w:numId w:val="8"/>
      </w:numPr>
    </w:pPr>
  </w:style>
  <w:style w:type="paragraph" w:styleId="List3">
    <w:name w:val="List 3"/>
    <w:basedOn w:val="BodyText"/>
    <w:rsid w:val="00567EC4"/>
    <w:pPr>
      <w:tabs>
        <w:tab w:val="left" w:pos="1021"/>
      </w:tabs>
      <w:spacing w:before="60" w:after="60"/>
      <w:ind w:left="1020" w:hanging="340"/>
    </w:pPr>
  </w:style>
  <w:style w:type="paragraph" w:styleId="List4">
    <w:name w:val="List 4"/>
    <w:basedOn w:val="BodyText"/>
    <w:rsid w:val="00567EC4"/>
    <w:pPr>
      <w:tabs>
        <w:tab w:val="left" w:pos="1361"/>
      </w:tabs>
      <w:spacing w:before="60" w:after="60"/>
      <w:ind w:left="1361" w:hanging="340"/>
    </w:pPr>
  </w:style>
  <w:style w:type="paragraph" w:styleId="List5">
    <w:name w:val="List 5"/>
    <w:basedOn w:val="BodyText"/>
    <w:rsid w:val="00567EC4"/>
    <w:pPr>
      <w:tabs>
        <w:tab w:val="left" w:pos="1701"/>
      </w:tabs>
      <w:spacing w:before="60" w:after="60"/>
      <w:ind w:left="1701" w:hanging="340"/>
    </w:pPr>
  </w:style>
  <w:style w:type="paragraph" w:styleId="ListBullet3">
    <w:name w:val="List Bullet 3"/>
    <w:basedOn w:val="List3"/>
    <w:rsid w:val="00567EC4"/>
    <w:pPr>
      <w:numPr>
        <w:numId w:val="15"/>
      </w:numPr>
      <w:tabs>
        <w:tab w:val="clear" w:pos="1021"/>
      </w:tabs>
      <w:ind w:left="1037" w:hanging="357"/>
    </w:pPr>
  </w:style>
  <w:style w:type="paragraph" w:styleId="ListBullet4">
    <w:name w:val="List Bullet 4"/>
    <w:basedOn w:val="List4"/>
    <w:rsid w:val="00567EC4"/>
    <w:pPr>
      <w:numPr>
        <w:numId w:val="3"/>
      </w:numPr>
    </w:pPr>
  </w:style>
  <w:style w:type="paragraph" w:styleId="ListBullet5">
    <w:name w:val="List Bullet 5"/>
    <w:basedOn w:val="List5"/>
    <w:rsid w:val="00567EC4"/>
    <w:pPr>
      <w:numPr>
        <w:numId w:val="4"/>
      </w:numPr>
    </w:pPr>
  </w:style>
  <w:style w:type="paragraph" w:styleId="ListContinue2">
    <w:name w:val="List Continue 2"/>
    <w:basedOn w:val="List2"/>
    <w:rsid w:val="00567EC4"/>
    <w:pPr>
      <w:ind w:firstLine="0"/>
    </w:pPr>
  </w:style>
  <w:style w:type="paragraph" w:styleId="ListContinue3">
    <w:name w:val="List Continue 3"/>
    <w:basedOn w:val="List3"/>
    <w:rsid w:val="00567EC4"/>
    <w:pPr>
      <w:ind w:left="1021" w:firstLine="0"/>
    </w:pPr>
  </w:style>
  <w:style w:type="paragraph" w:styleId="ListContinue4">
    <w:name w:val="List Continue 4"/>
    <w:basedOn w:val="List4"/>
    <w:rsid w:val="00567EC4"/>
    <w:pPr>
      <w:ind w:firstLine="0"/>
    </w:pPr>
  </w:style>
  <w:style w:type="paragraph" w:styleId="ListContinue5">
    <w:name w:val="List Continue 5"/>
    <w:basedOn w:val="List5"/>
    <w:rsid w:val="00567EC4"/>
    <w:pPr>
      <w:ind w:firstLine="0"/>
    </w:pPr>
  </w:style>
  <w:style w:type="paragraph" w:styleId="ListNumber3">
    <w:name w:val="List Number 3"/>
    <w:basedOn w:val="List3"/>
    <w:rsid w:val="00567EC4"/>
    <w:pPr>
      <w:numPr>
        <w:numId w:val="5"/>
      </w:numPr>
    </w:pPr>
  </w:style>
  <w:style w:type="paragraph" w:styleId="ListNumber4">
    <w:name w:val="List Number 4"/>
    <w:basedOn w:val="List4"/>
    <w:rsid w:val="00567EC4"/>
    <w:pPr>
      <w:numPr>
        <w:numId w:val="6"/>
      </w:numPr>
    </w:pPr>
  </w:style>
  <w:style w:type="paragraph" w:styleId="ListNumber5">
    <w:name w:val="List Number 5"/>
    <w:basedOn w:val="List5"/>
    <w:rsid w:val="00567EC4"/>
    <w:pPr>
      <w:numPr>
        <w:numId w:val="7"/>
      </w:numPr>
    </w:pPr>
  </w:style>
  <w:style w:type="paragraph" w:styleId="BlockText">
    <w:name w:val="Block Text"/>
    <w:basedOn w:val="Normal"/>
    <w:rsid w:val="00567EC4"/>
    <w:pPr>
      <w:spacing w:after="120"/>
      <w:ind w:left="1440" w:right="1440"/>
    </w:pPr>
  </w:style>
  <w:style w:type="character" w:customStyle="1" w:styleId="Subscript">
    <w:name w:val="Subscript"/>
    <w:basedOn w:val="DefaultParagraphFont"/>
    <w:rsid w:val="00567EC4"/>
    <w:rPr>
      <w:sz w:val="16"/>
      <w:vertAlign w:val="subscript"/>
    </w:rPr>
  </w:style>
  <w:style w:type="character" w:customStyle="1" w:styleId="Superscript">
    <w:name w:val="Superscript"/>
    <w:basedOn w:val="DefaultParagraphFont"/>
    <w:rsid w:val="00567EC4"/>
    <w:rPr>
      <w:sz w:val="16"/>
      <w:vertAlign w:val="superscript"/>
    </w:rPr>
  </w:style>
  <w:style w:type="character" w:customStyle="1" w:styleId="Symbols">
    <w:name w:val="Symbols"/>
    <w:basedOn w:val="DefaultParagraphFont"/>
    <w:rsid w:val="00567EC4"/>
    <w:rPr>
      <w:rFonts w:ascii="Symbol" w:hAnsi="Symbol"/>
    </w:rPr>
  </w:style>
  <w:style w:type="character" w:customStyle="1" w:styleId="MenuOptions">
    <w:name w:val="Menu Options"/>
    <w:basedOn w:val="DefaultParagraphFont"/>
    <w:rsid w:val="00567EC4"/>
    <w:rPr>
      <w:rFonts w:ascii="Arial Narrow" w:hAnsi="Arial Narrow"/>
      <w:smallCaps/>
    </w:rPr>
  </w:style>
  <w:style w:type="character" w:customStyle="1" w:styleId="Buttons">
    <w:name w:val="Buttons"/>
    <w:basedOn w:val="DefaultParagraphFont"/>
    <w:rsid w:val="00567EC4"/>
    <w:rPr>
      <w:b/>
    </w:rPr>
  </w:style>
  <w:style w:type="character" w:customStyle="1" w:styleId="Underlined">
    <w:name w:val="Underlined"/>
    <w:basedOn w:val="DefaultParagraphFont"/>
    <w:rsid w:val="00567EC4"/>
    <w:rPr>
      <w:u w:val="single"/>
    </w:rPr>
  </w:style>
  <w:style w:type="paragraph" w:customStyle="1" w:styleId="TableBodyTextRight">
    <w:name w:val="Table Body Text Right"/>
    <w:basedOn w:val="TableBodyText"/>
    <w:rsid w:val="00567EC4"/>
    <w:pPr>
      <w:widowControl w:val="0"/>
      <w:autoSpaceDE w:val="0"/>
      <w:autoSpaceDN w:val="0"/>
      <w:adjustRightInd w:val="0"/>
      <w:jc w:val="right"/>
    </w:pPr>
    <w:rPr>
      <w:rFonts w:cs="Arial"/>
      <w:szCs w:val="18"/>
    </w:rPr>
  </w:style>
  <w:style w:type="paragraph" w:customStyle="1" w:styleId="CopyrightText">
    <w:name w:val="Copyright Text"/>
    <w:basedOn w:val="BodyText"/>
    <w:rsid w:val="00567EC4"/>
    <w:rPr>
      <w:sz w:val="18"/>
    </w:rPr>
  </w:style>
  <w:style w:type="paragraph" w:customStyle="1" w:styleId="BodySmallRight">
    <w:name w:val="Body Small Right"/>
    <w:basedOn w:val="BodyTextRight"/>
    <w:rsid w:val="00567EC4"/>
    <w:rPr>
      <w:sz w:val="18"/>
      <w:szCs w:val="18"/>
    </w:rPr>
  </w:style>
  <w:style w:type="paragraph" w:customStyle="1" w:styleId="MarginEdition">
    <w:name w:val="Margin Edition"/>
    <w:basedOn w:val="MarginNote"/>
    <w:rsid w:val="00567EC4"/>
    <w:pPr>
      <w:spacing w:before="0" w:after="0"/>
    </w:pPr>
    <w:rPr>
      <w:rFonts w:ascii="Times New Roman" w:hAnsi="Times New Roman"/>
      <w:color w:val="999999"/>
    </w:rPr>
  </w:style>
  <w:style w:type="paragraph" w:customStyle="1" w:styleId="Spacer">
    <w:name w:val="Spacer"/>
    <w:basedOn w:val="Normal"/>
    <w:rsid w:val="00567EC4"/>
    <w:rPr>
      <w:sz w:val="2"/>
      <w:szCs w:val="2"/>
    </w:rPr>
  </w:style>
  <w:style w:type="character" w:customStyle="1" w:styleId="Small">
    <w:name w:val="Small"/>
    <w:basedOn w:val="DefaultParagraphFont"/>
    <w:rsid w:val="00567EC4"/>
    <w:rPr>
      <w:sz w:val="16"/>
    </w:rPr>
  </w:style>
  <w:style w:type="paragraph" w:customStyle="1" w:styleId="WideTable">
    <w:name w:val="Wide Table"/>
    <w:basedOn w:val="Normal"/>
    <w:rsid w:val="00567EC4"/>
    <w:pPr>
      <w:ind w:left="-1418"/>
    </w:pPr>
    <w:rPr>
      <w:sz w:val="2"/>
      <w:szCs w:val="2"/>
    </w:rPr>
  </w:style>
  <w:style w:type="character" w:styleId="PageNumber">
    <w:name w:val="page number"/>
    <w:basedOn w:val="DefaultParagraphFont"/>
    <w:rsid w:val="00567EC4"/>
  </w:style>
  <w:style w:type="paragraph" w:styleId="Quote">
    <w:name w:val="Quote"/>
    <w:basedOn w:val="Heading1"/>
    <w:link w:val="QuoteChar"/>
    <w:qFormat/>
    <w:rsid w:val="00567EC4"/>
    <w:rPr>
      <w:b w:val="0"/>
      <w:sz w:val="72"/>
      <w:szCs w:val="72"/>
      <w:lang w:val="en-NZ"/>
    </w:rPr>
  </w:style>
  <w:style w:type="character" w:customStyle="1" w:styleId="QuoteChar">
    <w:name w:val="Quote Char"/>
    <w:basedOn w:val="DefaultParagraphFont"/>
    <w:link w:val="Quote"/>
    <w:rsid w:val="00567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EC4"/>
    <w:pPr>
      <w:pageBreakBefore/>
    </w:pPr>
  </w:style>
  <w:style w:type="paragraph" w:customStyle="1" w:styleId="Border">
    <w:name w:val="Border"/>
    <w:basedOn w:val="Normal"/>
    <w:qFormat/>
    <w:rsid w:val="00567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EC4"/>
    <w:rPr>
      <w:b/>
      <w:bCs/>
      <w:i/>
      <w:iCs/>
      <w:color w:val="auto"/>
    </w:rPr>
  </w:style>
  <w:style w:type="paragraph" w:styleId="IntenseQuote">
    <w:name w:val="Intense Quote"/>
    <w:basedOn w:val="Normal"/>
    <w:next w:val="Normal"/>
    <w:link w:val="IntenseQuoteChar"/>
    <w:uiPriority w:val="30"/>
    <w:qFormat/>
    <w:rsid w:val="00567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E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EC4"/>
    <w:rPr>
      <w:smallCaps/>
      <w:color w:val="auto"/>
      <w:u w:val="single"/>
    </w:rPr>
  </w:style>
  <w:style w:type="character" w:styleId="IntenseReference">
    <w:name w:val="Intense Reference"/>
    <w:basedOn w:val="DefaultParagraphFont"/>
    <w:uiPriority w:val="32"/>
    <w:qFormat/>
    <w:rsid w:val="00567EC4"/>
    <w:rPr>
      <w:b/>
      <w:bCs/>
      <w:smallCaps/>
      <w:color w:val="auto"/>
      <w:spacing w:val="5"/>
      <w:u w:val="single"/>
    </w:rPr>
  </w:style>
  <w:style w:type="paragraph" w:customStyle="1" w:styleId="2ColumnHeading">
    <w:name w:val="2Column Heading"/>
    <w:basedOn w:val="BodyText"/>
    <w:qFormat/>
    <w:rsid w:val="00567EC4"/>
    <w:pPr>
      <w:spacing w:after="60"/>
      <w:ind w:left="-2268"/>
    </w:pPr>
    <w:rPr>
      <w:b/>
    </w:rPr>
  </w:style>
  <w:style w:type="paragraph" w:customStyle="1" w:styleId="Heading1TOC">
    <w:name w:val="Heading1 TOC"/>
    <w:basedOn w:val="Normal"/>
    <w:qFormat/>
    <w:rsid w:val="00567EC4"/>
    <w:pPr>
      <w:spacing w:before="240" w:after="120"/>
    </w:pPr>
    <w:rPr>
      <w:rFonts w:ascii="Times New Roman" w:hAnsi="Times New Roman"/>
      <w:b/>
      <w:sz w:val="32"/>
    </w:rPr>
  </w:style>
  <w:style w:type="paragraph" w:customStyle="1" w:styleId="Heading2TOC">
    <w:name w:val="Heading2 TOC"/>
    <w:basedOn w:val="Normal"/>
    <w:qFormat/>
    <w:rsid w:val="00567EC4"/>
    <w:pPr>
      <w:spacing w:before="240" w:after="60"/>
    </w:pPr>
    <w:rPr>
      <w:rFonts w:ascii="Times New Roman" w:hAnsi="Times New Roman"/>
      <w:b/>
      <w:sz w:val="28"/>
    </w:rPr>
  </w:style>
  <w:style w:type="character" w:customStyle="1" w:styleId="Underline">
    <w:name w:val="Underline"/>
    <w:basedOn w:val="DefaultParagraphFont"/>
    <w:qFormat/>
    <w:rsid w:val="00567EC4"/>
    <w:rPr>
      <w:u w:val="single"/>
    </w:rPr>
  </w:style>
  <w:style w:type="paragraph" w:styleId="BalloonText">
    <w:name w:val="Balloon Text"/>
    <w:basedOn w:val="Normal"/>
    <w:link w:val="BalloonTextChar"/>
    <w:rsid w:val="00567EC4"/>
    <w:rPr>
      <w:rFonts w:ascii="Tahoma" w:hAnsi="Tahoma" w:cs="Tahoma"/>
      <w:sz w:val="16"/>
      <w:szCs w:val="16"/>
    </w:rPr>
  </w:style>
  <w:style w:type="character" w:customStyle="1" w:styleId="BalloonTextChar">
    <w:name w:val="Balloon Text Char"/>
    <w:basedOn w:val="DefaultParagraphFont"/>
    <w:link w:val="BalloonText"/>
    <w:rsid w:val="00567E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E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E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1396</Words>
  <Characters>9295</Characters>
  <Application>Microsoft Office Word</Application>
  <DocSecurity>0</DocSecurity>
  <Lines>376</Lines>
  <Paragraphs>218</Paragraphs>
  <ScaleCrop>false</ScaleCrop>
  <Company>Author-it Software Corporation Ltd.</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ICTSUS7236A Manage improvements in ICT sustainability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2012-05-26T07:33:00Z</dcterms:modified>
</cp:coreProperties>
</file>