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A4A" w:rsidP="00094A4A">
      <w:pPr>
        <w:pStyle w:val="Title"/>
      </w:pPr>
      <w:r>
        <w:fldChar w:fldCharType="begin"/>
      </w:r>
      <w:r>
        <w:instrText xml:space="preserve"> TITLE   \* MERGEFORMAT </w:instrText>
      </w:r>
      <w:r>
        <w:fldChar w:fldCharType="separate"/>
      </w:r>
      <w:r>
        <w:t>ICTSUS7235A Use ICT to improve sustainability outcomes</w:t>
      </w:r>
      <w:r>
        <w:fldChar w:fldCharType="end"/>
      </w:r>
    </w:p>
    <w:p w:rsidR="00094A4A" w:rsidP="00094A4A">
      <w:pPr>
        <w:pStyle w:val="Version"/>
        <w:sectPr w:rsidSect="001A6A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AE0" w:rsidP="001A6AE0">
      <w:pPr>
        <w:pStyle w:val="SuperHeading"/>
      </w:pPr>
      <w:r w:rsidRPr="001A6AE0">
        <w:t>ICTSUS7235A Use ICT to improve sustainability outcomes</w:t>
      </w:r>
    </w:p>
    <w:p w:rsidR="00000000" w:rsidRPr="001A6AE0" w:rsidP="001A6AE0">
      <w:pPr>
        <w:pStyle w:val="Heading1"/>
      </w:pPr>
      <w:bookmarkStart w:id="1" w:name="O_271862"/>
      <w:bookmarkEnd w:id="1"/>
      <w:r w:rsidRPr="001A6AE0">
        <w:t>Modification History</w:t>
      </w:r>
    </w:p>
    <w:p w:rsidR="00000000" w:rsidRPr="001A6AE0" w:rsidP="001A6AE0">
      <w:pPr>
        <w:pStyle w:val="BodyText"/>
      </w:pPr>
      <w:r w:rsidRPr="001A6AE0">
        <w:t>Not Applicable</w:t>
      </w:r>
    </w:p>
    <w:p w:rsidR="00000000" w:rsidRPr="001A6AE0" w:rsidP="001A6AE0">
      <w:pPr>
        <w:pStyle w:val="AllowPageBreak"/>
      </w:pPr>
    </w:p>
    <w:p w:rsidR="00000000" w:rsidRPr="001A6AE0" w:rsidP="001A6AE0">
      <w:pPr>
        <w:pStyle w:val="Heading1"/>
      </w:pPr>
      <w:bookmarkStart w:id="2" w:name="O_209473"/>
      <w:bookmarkEnd w:id="2"/>
      <w:r w:rsidRPr="001A6AE0">
        <w:t>Unit Descriptor</w:t>
      </w:r>
    </w:p>
    <w:tbl>
      <w:tblPr>
        <w:tblW w:w="0" w:type="auto"/>
        <w:tblLayout w:type="fixed"/>
        <w:tblCellMar>
          <w:left w:w="62" w:type="dxa"/>
          <w:right w:w="62" w:type="dxa"/>
        </w:tblCellMar>
        <w:tblLook w:val="0000"/>
      </w:tblPr>
      <w:tblGrid>
        <w:gridCol w:w="2665"/>
        <w:gridCol w:w="5857"/>
      </w:tblGrid>
      <w:tr w:rsidTr="00094A4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This unit describes the performance outcomes, skills and knowledge required to improve sustainab</w:t>
            </w:r>
            <w:r w:rsidRPr="001A6AE0">
              <w:t>ility outcomes through the reduction of environmental, economic and social impacts for a range of industries using ICT based solutions. It involves meeting the requirements for monitoring and reporting of greenhouse gas emissions and using ICT for creating</w:t>
            </w:r>
            <w:r w:rsidRPr="001A6AE0">
              <w:t xml:space="preserve"> opportunities to improve sustainability by addressing products, services and processes specific to specific enterprises and industries.  </w:t>
            </w:r>
          </w:p>
          <w:p w:rsidR="00000000" w:rsidRPr="001A6AE0" w:rsidP="001A6AE0">
            <w:pPr>
              <w:pStyle w:val="BodyText"/>
            </w:pPr>
          </w:p>
          <w:p w:rsidR="00000000" w:rsidRPr="001A6AE0" w:rsidP="001A6AE0">
            <w:pPr>
              <w:pStyle w:val="BodyText"/>
            </w:pPr>
            <w:r w:rsidRPr="001A6AE0">
              <w:t>No licensing, legislative, regulatory or certification requirements apply to this unit at the time of endorsement bu</w:t>
            </w:r>
            <w:r w:rsidRPr="001A6AE0">
              <w:t>t users should confirm requirements with the relevant federal, state or territory authority.</w:t>
            </w:r>
          </w:p>
        </w:tc>
      </w:tr>
    </w:tbl>
    <w:p w:rsidR="00094A4A" w:rsidP="001A6AE0">
      <w:pPr>
        <w:pStyle w:val="BodyText"/>
      </w:pPr>
    </w:p>
    <w:p w:rsidR="00094A4A" w:rsidP="001A6AE0">
      <w:pPr>
        <w:pStyle w:val="BodyText"/>
      </w:pPr>
    </w:p>
    <w:p w:rsidR="00000000" w:rsidRPr="001A6AE0" w:rsidP="001A6AE0">
      <w:pPr>
        <w:pStyle w:val="Heading1"/>
      </w:pPr>
      <w:bookmarkStart w:id="3" w:name="O_209477"/>
      <w:bookmarkEnd w:id="3"/>
      <w:r w:rsidRPr="001A6AE0">
        <w:t>Application of the Unit</w:t>
      </w:r>
    </w:p>
    <w:tbl>
      <w:tblPr>
        <w:tblW w:w="0" w:type="auto"/>
        <w:tblLayout w:type="fixed"/>
        <w:tblCellMar>
          <w:left w:w="62" w:type="dxa"/>
          <w:right w:w="62" w:type="dxa"/>
        </w:tblCellMar>
        <w:tblLook w:val="0000"/>
      </w:tblPr>
      <w:tblGrid>
        <w:gridCol w:w="2754"/>
        <w:gridCol w:w="5768"/>
      </w:tblGrid>
      <w:tr w:rsidTr="00094A4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This unit is applies to individuals employed as an ICT consultant or with an ICT related role in an organisation. Work normally involves a high degree of autonomy or is within a management team with a high level of responsibility.</w:t>
            </w:r>
          </w:p>
        </w:tc>
      </w:tr>
    </w:tbl>
    <w:p w:rsidR="00094A4A" w:rsidP="001A6AE0">
      <w:pPr>
        <w:pStyle w:val="BodyText"/>
      </w:pPr>
    </w:p>
    <w:p w:rsidR="00094A4A" w:rsidP="001A6AE0">
      <w:pPr>
        <w:pStyle w:val="BodyText"/>
      </w:pPr>
    </w:p>
    <w:p w:rsidR="00000000" w:rsidRPr="001A6AE0" w:rsidP="001A6AE0">
      <w:pPr>
        <w:pStyle w:val="Heading1"/>
      </w:pPr>
      <w:bookmarkStart w:id="4" w:name="O_280122"/>
      <w:bookmarkEnd w:id="4"/>
      <w:r w:rsidRPr="001A6AE0">
        <w:t>Licen</w:t>
      </w:r>
      <w:r w:rsidRPr="001A6AE0">
        <w:t>sing/Regulatory Information</w:t>
      </w:r>
    </w:p>
    <w:p w:rsidR="00000000" w:rsidRPr="001A6AE0" w:rsidP="001A6AE0">
      <w:pPr>
        <w:pStyle w:val="BodyText"/>
      </w:pPr>
      <w:r w:rsidRPr="001A6AE0">
        <w:t>Refer to Unit Descriptor</w:t>
      </w:r>
    </w:p>
    <w:p w:rsidR="00000000" w:rsidRPr="001A6AE0" w:rsidP="001A6AE0">
      <w:pPr>
        <w:pStyle w:val="AllowPageBreak"/>
      </w:pPr>
    </w:p>
    <w:p w:rsidR="00000000" w:rsidRPr="001A6AE0" w:rsidP="001A6AE0">
      <w:pPr>
        <w:pStyle w:val="Heading1"/>
      </w:pPr>
      <w:bookmarkStart w:id="5" w:name="O_209475"/>
      <w:bookmarkEnd w:id="5"/>
      <w:r w:rsidRPr="001A6AE0">
        <w:t>Pre-Requisites</w:t>
      </w:r>
    </w:p>
    <w:tbl>
      <w:tblPr>
        <w:tblW w:w="0" w:type="auto"/>
        <w:tblLayout w:type="fixed"/>
        <w:tblCellMar>
          <w:left w:w="62" w:type="dxa"/>
          <w:right w:w="62" w:type="dxa"/>
        </w:tblCellMar>
        <w:tblLook w:val="0000"/>
      </w:tblPr>
      <w:tblGrid>
        <w:gridCol w:w="2775"/>
        <w:gridCol w:w="1295"/>
        <w:gridCol w:w="4452"/>
      </w:tblGrid>
      <w:tr w:rsidTr="00094A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p>
        </w:tc>
      </w:tr>
      <w:tr w:rsidTr="00094A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p>
        </w:tc>
      </w:tr>
      <w:tr w:rsidTr="00094A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p>
        </w:tc>
      </w:tr>
    </w:tbl>
    <w:p w:rsidR="00094A4A" w:rsidP="001A6AE0">
      <w:pPr>
        <w:pStyle w:val="BodyText"/>
      </w:pPr>
    </w:p>
    <w:p w:rsidR="00094A4A" w:rsidP="001A6AE0">
      <w:pPr>
        <w:pStyle w:val="BodyText"/>
      </w:pPr>
    </w:p>
    <w:p w:rsidR="00000000" w:rsidRPr="001A6AE0" w:rsidP="001A6AE0">
      <w:pPr>
        <w:pStyle w:val="Heading1"/>
      </w:pPr>
      <w:bookmarkStart w:id="6" w:name="O_209474"/>
      <w:bookmarkEnd w:id="6"/>
      <w:r w:rsidRPr="001A6AE0">
        <w:t>Employability Skills Information</w:t>
      </w:r>
    </w:p>
    <w:tbl>
      <w:tblPr>
        <w:tblW w:w="0" w:type="auto"/>
        <w:tblLayout w:type="fixed"/>
        <w:tblCellMar>
          <w:left w:w="62" w:type="dxa"/>
          <w:right w:w="62" w:type="dxa"/>
        </w:tblCellMar>
        <w:tblLook w:val="0000"/>
      </w:tblPr>
      <w:tblGrid>
        <w:gridCol w:w="2802"/>
        <w:gridCol w:w="5720"/>
      </w:tblGrid>
      <w:tr w:rsidTr="00094A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This unit contains employability skills.</w:t>
            </w:r>
          </w:p>
        </w:tc>
      </w:tr>
    </w:tbl>
    <w:p w:rsidR="00094A4A" w:rsidP="001A6AE0">
      <w:pPr>
        <w:pStyle w:val="BodyText"/>
      </w:pPr>
    </w:p>
    <w:p w:rsidR="00094A4A" w:rsidP="001A6AE0">
      <w:pPr>
        <w:pStyle w:val="BodyText"/>
      </w:pPr>
    </w:p>
    <w:p w:rsidR="00000000" w:rsidRPr="001A6AE0" w:rsidP="001A6AE0">
      <w:pPr>
        <w:pStyle w:val="Heading1"/>
      </w:pPr>
      <w:bookmarkStart w:id="7" w:name="O_289908"/>
      <w:bookmarkEnd w:id="7"/>
      <w:r w:rsidRPr="001A6AE0">
        <w:t>Elements and Performance Criteria Pre-Content</w:t>
      </w:r>
    </w:p>
    <w:tbl>
      <w:tblPr>
        <w:tblW w:w="0" w:type="auto"/>
        <w:tblLayout w:type="fixed"/>
        <w:tblCellMar>
          <w:left w:w="62" w:type="dxa"/>
          <w:right w:w="62" w:type="dxa"/>
        </w:tblCellMar>
        <w:tblLook w:val="0000"/>
      </w:tblPr>
      <w:tblGrid>
        <w:gridCol w:w="2559"/>
        <w:gridCol w:w="5963"/>
      </w:tblGrid>
      <w:tr w:rsidTr="00094A4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Performance criteria describe the performance needed to demonstrate achievement of the element. Where bold italicised text is used, further info</w:t>
            </w:r>
            <w:r w:rsidRPr="001A6AE0">
              <w:t>rmation is detailed in the required skills and knowledge section and the range statement. Assessment of performance is to be consistent with the evidence guide.</w:t>
            </w:r>
          </w:p>
        </w:tc>
      </w:tr>
    </w:tbl>
    <w:p w:rsidR="00000000" w:rsidRPr="001A6AE0" w:rsidP="001A6AE0">
      <w:pPr>
        <w:pStyle w:val="BodyText"/>
      </w:pPr>
    </w:p>
    <w:p w:rsidR="00000000" w:rsidRPr="001A6AE0" w:rsidP="001A6AE0">
      <w:pPr>
        <w:pStyle w:val="AllowPageBreak"/>
      </w:pPr>
    </w:p>
    <w:p w:rsidR="00000000" w:rsidRPr="001A6AE0" w:rsidP="001A6AE0">
      <w:pPr>
        <w:pStyle w:val="Heading1"/>
      </w:pPr>
      <w:bookmarkStart w:id="8" w:name="O_236575"/>
      <w:bookmarkEnd w:id="8"/>
      <w:r w:rsidRPr="001A6AE0">
        <w:t>Elements and Performance Criteria</w:t>
      </w:r>
    </w:p>
    <w:tbl>
      <w:tblPr>
        <w:tblW w:w="0" w:type="auto"/>
        <w:tblLayout w:type="fixed"/>
        <w:tblCellMar>
          <w:left w:w="62" w:type="dxa"/>
          <w:right w:w="62" w:type="dxa"/>
        </w:tblCellMar>
        <w:tblLook w:val="0000"/>
      </w:tblPr>
      <w:tblGrid>
        <w:gridCol w:w="2559"/>
        <w:gridCol w:w="5963"/>
      </w:tblGrid>
      <w:tr w:rsidTr="00094A4A">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PERFORMANCE CRITERIA</w:t>
            </w:r>
          </w:p>
        </w:tc>
      </w:tr>
      <w:tr w:rsidTr="00094A4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List"/>
              <w:rPr>
                <w:lang w:val="en-NZ"/>
              </w:rPr>
            </w:pPr>
            <w:r w:rsidRPr="001A6AE0">
              <w:t>1.</w:t>
            </w:r>
            <w:r w:rsidRPr="001A6AE0">
              <w:tab/>
            </w:r>
            <w:r w:rsidRPr="001A6AE0">
              <w:t>Design and manage a sustainability audit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2"/>
            </w:pPr>
            <w:r w:rsidRPr="001A6AE0">
              <w:t>1.1.</w:t>
            </w:r>
            <w:r w:rsidRPr="001A6AE0">
              <w:tab/>
              <w:t>Use an audit tool reflects criteria of benchmark, nature of risks, relevant information and data types, evaluation of performance and legislative requirement</w:t>
            </w:r>
          </w:p>
          <w:p w:rsidR="00000000" w:rsidRPr="001A6AE0" w:rsidP="001A6AE0">
            <w:pPr>
              <w:pStyle w:val="List2"/>
            </w:pPr>
            <w:r w:rsidRPr="001A6AE0">
              <w:t>1.2.</w:t>
            </w:r>
            <w:r w:rsidRPr="001A6AE0">
              <w:tab/>
              <w:t>Define the scope, objectives and benchmarks for</w:t>
            </w:r>
            <w:r w:rsidRPr="001A6AE0">
              <w:t xml:space="preserve"> the audit in consultation with relevant stakeholders</w:t>
            </w:r>
          </w:p>
          <w:p w:rsidR="00000000" w:rsidRPr="001A6AE0" w:rsidP="001A6AE0">
            <w:pPr>
              <w:pStyle w:val="List2"/>
            </w:pPr>
            <w:r w:rsidRPr="001A6AE0">
              <w:t>1.3.</w:t>
            </w:r>
            <w:r w:rsidRPr="001A6AE0">
              <w:tab/>
              <w:t xml:space="preserve">Use an </w:t>
            </w:r>
            <w:r w:rsidRPr="001A6AE0">
              <w:rPr>
                <w:rStyle w:val="BoldandItalics"/>
              </w:rPr>
              <w:t>audit tool</w:t>
            </w:r>
            <w:r w:rsidRPr="001A6AE0">
              <w:t xml:space="preserve"> to reflect criteria of benchmark, nature of risks, relevant information and data types, evaluation of performance and legislative requirement</w:t>
            </w:r>
          </w:p>
          <w:p w:rsidR="00000000" w:rsidRPr="001A6AE0" w:rsidP="001A6AE0">
            <w:pPr>
              <w:pStyle w:val="List2"/>
            </w:pPr>
            <w:r w:rsidRPr="001A6AE0">
              <w:t>1.4.</w:t>
            </w:r>
            <w:r w:rsidRPr="001A6AE0">
              <w:tab/>
              <w:t xml:space="preserve">Document requirements for audit </w:t>
            </w:r>
            <w:r w:rsidRPr="001A6AE0">
              <w:t>resources, timing, schedule and responsibilities consistent with industry best practice and relevant standards</w:t>
            </w:r>
          </w:p>
          <w:p w:rsidR="00000000" w:rsidRPr="001A6AE0" w:rsidP="001A6AE0">
            <w:pPr>
              <w:pStyle w:val="List2"/>
            </w:pPr>
            <w:r w:rsidRPr="001A6AE0">
              <w:t>1.5.</w:t>
            </w:r>
            <w:r w:rsidRPr="001A6AE0">
              <w:tab/>
              <w:t xml:space="preserve">Ensure </w:t>
            </w:r>
            <w:r w:rsidRPr="001A6AE0">
              <w:rPr>
                <w:rStyle w:val="BoldandItalics"/>
              </w:rPr>
              <w:t>collection strategies</w:t>
            </w:r>
            <w:r w:rsidRPr="001A6AE0">
              <w:t xml:space="preserve"> are objective, systematic and that information and data is valid and reliable</w:t>
            </w:r>
          </w:p>
          <w:p w:rsidR="00000000" w:rsidP="001A6AE0">
            <w:pPr>
              <w:pStyle w:val="List2"/>
              <w:rPr>
                <w:lang w:val="en-NZ"/>
              </w:rPr>
            </w:pPr>
            <w:r w:rsidRPr="001A6AE0">
              <w:t>1.6.</w:t>
            </w:r>
            <w:r w:rsidRPr="001A6AE0">
              <w:tab/>
              <w:t xml:space="preserve">Report outcomes clearly and </w:t>
            </w:r>
            <w:r w:rsidRPr="001A6AE0">
              <w:t>concisely, including benefits to be achieved by adoption of audit report recommendations</w:t>
            </w:r>
          </w:p>
        </w:tc>
      </w:tr>
      <w:tr w:rsidTr="00094A4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List"/>
              <w:rPr>
                <w:lang w:val="en-NZ"/>
              </w:rPr>
            </w:pPr>
            <w:r w:rsidRPr="001A6AE0">
              <w:t>2.</w:t>
            </w:r>
            <w:r w:rsidRPr="001A6AE0">
              <w:tab/>
              <w:t>Monitor energy consumption and emissions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2"/>
            </w:pPr>
            <w:r w:rsidRPr="001A6AE0">
              <w:t>2.1.</w:t>
            </w:r>
            <w:r w:rsidRPr="001A6AE0">
              <w:tab/>
              <w:t xml:space="preserve">Analyse requirements of the National Greenhouse and Energy Reporting System (NGERS) and other relevant </w:t>
            </w:r>
            <w:r w:rsidRPr="001A6AE0">
              <w:rPr>
                <w:rStyle w:val="BoldandItalics"/>
              </w:rPr>
              <w:t>legislation</w:t>
            </w:r>
            <w:r w:rsidRPr="001A6AE0">
              <w:t xml:space="preserve"> an</w:t>
            </w:r>
            <w:r w:rsidRPr="001A6AE0">
              <w:t xml:space="preserve">d industry standards in relation to a range of </w:t>
            </w:r>
            <w:r w:rsidRPr="001A6AE0">
              <w:rPr>
                <w:rStyle w:val="BoldandItalics"/>
              </w:rPr>
              <w:t>industries</w:t>
            </w:r>
            <w:r w:rsidRPr="001A6AE0">
              <w:t xml:space="preserve"> and the needs of specific organisations</w:t>
            </w:r>
          </w:p>
          <w:p w:rsidR="00000000" w:rsidRPr="001A6AE0" w:rsidP="001A6AE0">
            <w:pPr>
              <w:pStyle w:val="List2"/>
            </w:pPr>
            <w:r w:rsidRPr="001A6AE0">
              <w:t>2.2.</w:t>
            </w:r>
            <w:r w:rsidRPr="001A6AE0">
              <w:tab/>
              <w:t>Identify links with functional areas and environmental management systems to ensure comprehensive information and data collection</w:t>
            </w:r>
          </w:p>
          <w:p w:rsidR="00000000" w:rsidRPr="001A6AE0" w:rsidP="001A6AE0">
            <w:pPr>
              <w:pStyle w:val="List2"/>
            </w:pPr>
            <w:r w:rsidRPr="001A6AE0">
              <w:t>2.3.</w:t>
            </w:r>
            <w:r w:rsidRPr="001A6AE0">
              <w:tab/>
              <w:t xml:space="preserve">Determine </w:t>
            </w:r>
            <w:r w:rsidRPr="001A6AE0">
              <w:rPr>
                <w:rStyle w:val="BoldandItalics"/>
              </w:rPr>
              <w:t>hardware</w:t>
            </w:r>
            <w:r w:rsidRPr="001A6AE0">
              <w:t xml:space="preserve"> and </w:t>
            </w:r>
            <w:r w:rsidRPr="001A6AE0">
              <w:rPr>
                <w:rStyle w:val="BoldandItalics"/>
              </w:rPr>
              <w:t>software</w:t>
            </w:r>
            <w:r w:rsidRPr="001A6AE0">
              <w:t xml:space="preserve"> required for collecting, collating, analysing and reporting emissions related information and data </w:t>
            </w:r>
          </w:p>
          <w:p w:rsidR="00000000" w:rsidRPr="001A6AE0" w:rsidP="001A6AE0">
            <w:pPr>
              <w:pStyle w:val="List2"/>
            </w:pPr>
            <w:r w:rsidRPr="001A6AE0">
              <w:t>2.4.</w:t>
            </w:r>
            <w:r w:rsidRPr="001A6AE0">
              <w:tab/>
              <w:t>Factor requirement for an external audit into the monitoring proposal</w:t>
            </w:r>
          </w:p>
          <w:p w:rsidR="00000000" w:rsidRPr="001A6AE0" w:rsidP="001A6AE0">
            <w:pPr>
              <w:pStyle w:val="List2"/>
            </w:pPr>
            <w:r w:rsidRPr="001A6AE0">
              <w:t>2.5.</w:t>
            </w:r>
            <w:r w:rsidRPr="001A6AE0">
              <w:tab/>
              <w:t xml:space="preserve">Critically evaluate energy consumption and emissions data  </w:t>
            </w:r>
          </w:p>
          <w:p w:rsidR="00000000" w:rsidRPr="001A6AE0" w:rsidP="001A6AE0">
            <w:pPr>
              <w:pStyle w:val="List2"/>
            </w:pPr>
            <w:r w:rsidRPr="001A6AE0">
              <w:t>2.</w:t>
            </w:r>
            <w:r w:rsidRPr="001A6AE0">
              <w:t>6.</w:t>
            </w:r>
            <w:r w:rsidRPr="001A6AE0">
              <w:tab/>
              <w:t>Develop improvement strategies based on the review of data</w:t>
            </w:r>
          </w:p>
          <w:p w:rsidR="00000000" w:rsidP="001A6AE0">
            <w:pPr>
              <w:pStyle w:val="List2"/>
              <w:rPr>
                <w:lang w:val="en-NZ"/>
              </w:rPr>
            </w:pPr>
            <w:r w:rsidRPr="001A6AE0">
              <w:t>2.7.</w:t>
            </w:r>
            <w:r w:rsidRPr="001A6AE0">
              <w:tab/>
              <w:t xml:space="preserve">Use industry </w:t>
            </w:r>
            <w:r w:rsidRPr="001A6AE0">
              <w:rPr>
                <w:rStyle w:val="BoldandItalics"/>
              </w:rPr>
              <w:t>best practice</w:t>
            </w:r>
            <w:r w:rsidRPr="001A6AE0">
              <w:t xml:space="preserve"> as a quality benchmark</w:t>
            </w:r>
          </w:p>
        </w:tc>
      </w:tr>
      <w:tr w:rsidTr="00094A4A">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List"/>
              <w:rPr>
                <w:lang w:val="en-NZ"/>
              </w:rPr>
            </w:pPr>
            <w:r w:rsidRPr="001A6AE0">
              <w:t>3.</w:t>
            </w:r>
            <w:r w:rsidRPr="001A6AE0">
              <w:tab/>
              <w:t>Develop ICT solutions to improve sustainability outcomes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2"/>
            </w:pPr>
            <w:r w:rsidRPr="001A6AE0">
              <w:t>3.1.</w:t>
            </w:r>
            <w:r w:rsidRPr="001A6AE0">
              <w:tab/>
              <w:t xml:space="preserve">Research and analyse </w:t>
            </w:r>
            <w:r w:rsidRPr="001A6AE0">
              <w:rPr>
                <w:rStyle w:val="BoldandItalics"/>
              </w:rPr>
              <w:t>mitigation and adaptation strategies</w:t>
            </w:r>
            <w:r w:rsidRPr="001A6AE0">
              <w:t xml:space="preserve"> appropriate for</w:t>
            </w:r>
            <w:r w:rsidRPr="001A6AE0">
              <w:t xml:space="preserve"> a range of industries </w:t>
            </w:r>
          </w:p>
          <w:p w:rsidR="00000000" w:rsidRPr="001A6AE0" w:rsidP="001A6AE0">
            <w:pPr>
              <w:pStyle w:val="List2"/>
            </w:pPr>
            <w:r w:rsidRPr="001A6AE0">
              <w:t>3.2.</w:t>
            </w:r>
            <w:r w:rsidRPr="001A6AE0">
              <w:tab/>
              <w:t>Benchmark and document performance expectations in consultation with relevant stakeholders</w:t>
            </w:r>
          </w:p>
          <w:p w:rsidR="00000000" w:rsidRPr="001A6AE0" w:rsidP="001A6AE0">
            <w:pPr>
              <w:pStyle w:val="List2"/>
            </w:pPr>
            <w:r w:rsidRPr="001A6AE0">
              <w:t>3.3.</w:t>
            </w:r>
            <w:r w:rsidRPr="001A6AE0">
              <w:tab/>
              <w:t xml:space="preserve">Develop and document technical specifications </w:t>
            </w:r>
            <w:r w:rsidRPr="001A6AE0">
              <w:t>including hardware, software, networking, interface and security requirements</w:t>
            </w:r>
          </w:p>
          <w:p w:rsidR="00000000" w:rsidRPr="001A6AE0" w:rsidP="001A6AE0">
            <w:pPr>
              <w:pStyle w:val="List2"/>
            </w:pPr>
            <w:r w:rsidRPr="001A6AE0">
              <w:t>3.4.</w:t>
            </w:r>
            <w:r w:rsidRPr="001A6AE0">
              <w:tab/>
              <w:t>De</w:t>
            </w:r>
            <w:r w:rsidRPr="001A6AE0">
              <w:t xml:space="preserve">termine timelines, resources and costs for implementation and ongoing monitoring and maintenance </w:t>
            </w:r>
          </w:p>
          <w:p w:rsidR="00000000" w:rsidRPr="001A6AE0" w:rsidP="001A6AE0">
            <w:pPr>
              <w:pStyle w:val="List2"/>
            </w:pPr>
            <w:r w:rsidRPr="001A6AE0">
              <w:t>3.5.</w:t>
            </w:r>
            <w:r w:rsidRPr="001A6AE0">
              <w:tab/>
              <w:t>Analyse the impact of ICT solution in relation to performance benchmarks</w:t>
            </w:r>
          </w:p>
          <w:p w:rsidR="00000000" w:rsidRPr="001A6AE0" w:rsidP="001A6AE0">
            <w:pPr>
              <w:pStyle w:val="List2"/>
            </w:pPr>
            <w:r w:rsidRPr="001A6AE0">
              <w:t>3.6.</w:t>
            </w:r>
            <w:r w:rsidRPr="001A6AE0">
              <w:tab/>
              <w:t>Analyse opportunities and develop recommendations to improve sustainability</w:t>
            </w:r>
            <w:r w:rsidRPr="001A6AE0">
              <w:t xml:space="preserve"> of enterprise products, services and processes </w:t>
            </w:r>
          </w:p>
          <w:p w:rsidR="00000000" w:rsidRPr="001A6AE0" w:rsidP="001A6AE0">
            <w:pPr>
              <w:pStyle w:val="List2"/>
            </w:pPr>
            <w:r w:rsidRPr="001A6AE0">
              <w:t>3.7.</w:t>
            </w:r>
            <w:r w:rsidRPr="001A6AE0">
              <w:tab/>
              <w:t>Present report for client sign off</w:t>
            </w:r>
          </w:p>
        </w:tc>
      </w:tr>
    </w:tbl>
    <w:p w:rsidR="00094A4A" w:rsidP="001A6AE0">
      <w:pPr>
        <w:pStyle w:val="BodyText"/>
      </w:pPr>
    </w:p>
    <w:p w:rsidR="00094A4A" w:rsidP="001A6AE0">
      <w:pPr>
        <w:pStyle w:val="BodyText"/>
      </w:pPr>
    </w:p>
    <w:p w:rsidR="00000000" w:rsidRPr="001A6AE0" w:rsidP="001A6AE0">
      <w:pPr>
        <w:pStyle w:val="Heading1"/>
      </w:pPr>
      <w:bookmarkStart w:id="9" w:name="O_260525"/>
      <w:bookmarkEnd w:id="9"/>
      <w:r w:rsidRPr="001A6AE0">
        <w:t>Required Skills and Knowledge</w:t>
      </w:r>
    </w:p>
    <w:tbl>
      <w:tblPr>
        <w:tblW w:w="0" w:type="auto"/>
        <w:tblLayout w:type="fixed"/>
        <w:tblCellMar>
          <w:left w:w="62" w:type="dxa"/>
          <w:right w:w="62" w:type="dxa"/>
        </w:tblCellMar>
        <w:tblLook w:val="0000"/>
      </w:tblPr>
      <w:tblGrid>
        <w:gridCol w:w="8522"/>
      </w:tblGrid>
      <w:tr w:rsidTr="00094A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REQUIRED SKILLS AND KNOWLEDGE</w:t>
            </w:r>
          </w:p>
        </w:tc>
      </w:tr>
      <w:tr w:rsidTr="00094A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t>This section describes the skills and knowledge required for this unit.</w:t>
            </w:r>
          </w:p>
        </w:tc>
      </w:tr>
      <w:tr w:rsidTr="00094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Required skills</w:t>
            </w:r>
          </w:p>
        </w:tc>
      </w:tr>
      <w:tr w:rsidTr="00094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analytical skills to read and evaluate complex and formal documents such as legislation and technical reports</w:t>
            </w:r>
          </w:p>
          <w:p w:rsidR="00000000" w:rsidRPr="001A6AE0" w:rsidP="001A6AE0">
            <w:pPr>
              <w:pStyle w:val="ListBullet"/>
            </w:pPr>
            <w:r w:rsidRPr="001A6AE0">
              <w:t xml:space="preserve">communication skills to consult with stakeholders and liaise with clients </w:t>
            </w:r>
          </w:p>
          <w:p w:rsidR="00000000" w:rsidRPr="001A6AE0" w:rsidP="001A6AE0">
            <w:pPr>
              <w:pStyle w:val="ListBullet"/>
            </w:pPr>
            <w:r w:rsidRPr="001A6AE0">
              <w:t>literacy skills to prepare written reports and other documentation requiring precision of expression and language and structures suited to the intended audience</w:t>
            </w:r>
          </w:p>
          <w:p w:rsidR="00000000" w:rsidRPr="001A6AE0" w:rsidP="001A6AE0">
            <w:pPr>
              <w:pStyle w:val="ListBullet"/>
            </w:pPr>
            <w:r w:rsidRPr="001A6AE0">
              <w:t>research skills to analyse and present information</w:t>
            </w:r>
          </w:p>
          <w:p w:rsidR="00000000" w:rsidRPr="001A6AE0" w:rsidP="001A6AE0">
            <w:pPr>
              <w:pStyle w:val="ListBullet"/>
            </w:pPr>
            <w:r w:rsidRPr="001A6AE0">
              <w:t xml:space="preserve">technical skills to: </w:t>
            </w:r>
          </w:p>
          <w:p w:rsidR="00000000" w:rsidRPr="001A6AE0" w:rsidP="001A6AE0">
            <w:pPr>
              <w:pStyle w:val="ListBullet2"/>
            </w:pPr>
            <w:r w:rsidRPr="001A6AE0">
              <w:t>conduct an ICT sustai</w:t>
            </w:r>
            <w:r w:rsidRPr="001A6AE0">
              <w:t>nability audit</w:t>
            </w:r>
          </w:p>
          <w:p w:rsidR="00000000" w:rsidRPr="001A6AE0" w:rsidP="001A6AE0">
            <w:pPr>
              <w:pStyle w:val="ListBullet2"/>
            </w:pPr>
            <w:r w:rsidRPr="001A6AE0">
              <w:t>quantify sustainability objectives, targets, achievements and measures</w:t>
            </w:r>
          </w:p>
          <w:p w:rsidR="00000000" w:rsidP="001A6AE0">
            <w:pPr>
              <w:pStyle w:val="ListBullet2"/>
              <w:rPr>
                <w:lang w:val="en-NZ"/>
              </w:rPr>
            </w:pPr>
            <w:r w:rsidRPr="001A6AE0">
              <w:t>use relevant systems and procedures to aid in the achievement of emissions reduction</w:t>
            </w:r>
          </w:p>
        </w:tc>
      </w:tr>
      <w:tr w:rsidTr="00094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Required knowledge</w:t>
            </w:r>
          </w:p>
        </w:tc>
      </w:tr>
      <w:tr w:rsidTr="00094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auditing sustainability processes and practices</w:t>
            </w:r>
          </w:p>
          <w:p w:rsidR="00000000" w:rsidRPr="001A6AE0" w:rsidP="001A6AE0">
            <w:pPr>
              <w:pStyle w:val="ListBullet"/>
            </w:pPr>
            <w:r w:rsidRPr="001A6AE0">
              <w:t>corporate social responsibility</w:t>
            </w:r>
          </w:p>
          <w:p w:rsidR="00000000" w:rsidRPr="001A6AE0" w:rsidP="001A6AE0">
            <w:pPr>
              <w:pStyle w:val="ListBullet"/>
            </w:pPr>
            <w:r w:rsidRPr="001A6AE0">
              <w:t>development processes and practices</w:t>
            </w:r>
          </w:p>
          <w:p w:rsidR="00000000" w:rsidRPr="001A6AE0" w:rsidP="001A6AE0">
            <w:pPr>
              <w:pStyle w:val="ListBullet"/>
            </w:pPr>
            <w:r w:rsidRPr="001A6AE0">
              <w:t>hazard identification and control</w:t>
            </w:r>
          </w:p>
          <w:p w:rsidR="00000000" w:rsidRPr="001A6AE0" w:rsidP="001A6AE0">
            <w:pPr>
              <w:pStyle w:val="ListBullet"/>
            </w:pPr>
            <w:r w:rsidRPr="001A6AE0">
              <w:t>industry standards</w:t>
            </w:r>
          </w:p>
          <w:p w:rsidR="00000000" w:rsidRPr="001A6AE0" w:rsidP="001A6AE0">
            <w:pPr>
              <w:pStyle w:val="ListBullet"/>
            </w:pPr>
            <w:r w:rsidRPr="001A6AE0">
              <w:t xml:space="preserve">legislation framework underpinning sustainability </w:t>
            </w:r>
          </w:p>
          <w:p w:rsidR="00000000" w:rsidRPr="001A6AE0" w:rsidP="001A6AE0">
            <w:pPr>
              <w:pStyle w:val="ListBullet"/>
            </w:pPr>
            <w:r w:rsidRPr="001A6AE0">
              <w:t>principles, practices and available tools and techniques of sustainability management relevant to a range of industries</w:t>
            </w:r>
          </w:p>
          <w:p w:rsidR="00000000" w:rsidRPr="001A6AE0" w:rsidP="001A6AE0">
            <w:pPr>
              <w:pStyle w:val="ListBullet"/>
            </w:pPr>
            <w:r w:rsidRPr="001A6AE0">
              <w:t>relevant ISO standards</w:t>
            </w:r>
          </w:p>
          <w:p w:rsidR="00000000" w:rsidRPr="001A6AE0" w:rsidP="001A6AE0">
            <w:pPr>
              <w:pStyle w:val="ListBullet"/>
            </w:pPr>
            <w:r w:rsidRPr="001A6AE0">
              <w:t>sustainability from a local, national and international perspective</w:t>
            </w:r>
          </w:p>
          <w:p w:rsidR="00000000" w:rsidRPr="001A6AE0" w:rsidP="001A6AE0">
            <w:pPr>
              <w:pStyle w:val="ListBullet"/>
            </w:pPr>
            <w:r w:rsidRPr="001A6AE0">
              <w:t>sustainability including ecological, economic</w:t>
            </w:r>
            <w:r w:rsidRPr="001A6AE0">
              <w:t xml:space="preserve"> and social issues</w:t>
            </w:r>
          </w:p>
          <w:p w:rsidR="00000000" w:rsidRPr="001A6AE0" w:rsidP="001A6AE0">
            <w:pPr>
              <w:pStyle w:val="ListBullet"/>
            </w:pPr>
            <w:r w:rsidRPr="001A6AE0">
              <w:t>technical performance measurement</w:t>
            </w:r>
          </w:p>
        </w:tc>
      </w:tr>
    </w:tbl>
    <w:p w:rsidR="00094A4A" w:rsidP="001A6AE0">
      <w:pPr>
        <w:pStyle w:val="BodyText"/>
      </w:pPr>
    </w:p>
    <w:p w:rsidR="00094A4A" w:rsidP="001A6AE0">
      <w:pPr>
        <w:pStyle w:val="BodyText"/>
      </w:pPr>
    </w:p>
    <w:p w:rsidR="00000000" w:rsidRPr="001A6AE0" w:rsidP="001A6AE0">
      <w:pPr>
        <w:pStyle w:val="AllowPageBreak"/>
      </w:pPr>
    </w:p>
    <w:p w:rsidR="00000000" w:rsidRPr="001A6AE0" w:rsidP="001A6AE0">
      <w:pPr>
        <w:pStyle w:val="Heading1"/>
      </w:pPr>
      <w:bookmarkStart w:id="10" w:name="O_244559"/>
      <w:bookmarkEnd w:id="10"/>
      <w:r w:rsidRPr="001A6AE0">
        <w:t>Evidence Guide</w:t>
      </w:r>
    </w:p>
    <w:tbl>
      <w:tblPr>
        <w:tblW w:w="9570" w:type="dxa"/>
        <w:tblLayout w:type="fixed"/>
        <w:tblCellMar>
          <w:left w:w="62" w:type="dxa"/>
          <w:right w:w="62" w:type="dxa"/>
        </w:tblCellMar>
        <w:tblLook w:val="0000"/>
      </w:tblPr>
      <w:tblGrid>
        <w:gridCol w:w="3908"/>
        <w:gridCol w:w="5662"/>
      </w:tblGrid>
      <w:tr w:rsidTr="00094A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EVIDENCE GUIDE</w:t>
            </w:r>
          </w:p>
        </w:tc>
      </w:tr>
      <w:tr w:rsidTr="00094A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t>The evidence guide provides advice on assessment and must be read in conjunction with the performance criteria, required skills and knowledge, range statement and the Assessment Guidelines for the Training Package.</w:t>
            </w:r>
          </w:p>
        </w:tc>
      </w:tr>
      <w:tr w:rsidTr="00094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p>
        </w:tc>
      </w:tr>
      <w:tr w:rsidTr="00094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Evidence of the ability to:</w:t>
            </w:r>
          </w:p>
          <w:p w:rsidR="00000000" w:rsidRPr="001A6AE0" w:rsidP="001A6AE0">
            <w:pPr>
              <w:pStyle w:val="ListBullet"/>
            </w:pPr>
            <w:r w:rsidRPr="001A6AE0">
              <w:t>audit and analyse patterns of energy use</w:t>
            </w:r>
          </w:p>
          <w:p w:rsidR="00000000" w:rsidRPr="001A6AE0" w:rsidP="001A6AE0">
            <w:pPr>
              <w:pStyle w:val="ListBullet"/>
            </w:pPr>
            <w:r w:rsidRPr="001A6AE0">
              <w:t>develop monitoring and reporting systems that comply with regulatory requirements</w:t>
            </w:r>
          </w:p>
          <w:p w:rsidR="00000000" w:rsidRPr="001A6AE0" w:rsidP="001A6AE0">
            <w:pPr>
              <w:pStyle w:val="ListBullet"/>
            </w:pPr>
            <w:r w:rsidRPr="001A6AE0">
              <w:t>develop a w</w:t>
            </w:r>
            <w:r w:rsidRPr="001A6AE0">
              <w:t>orkable implementation strategy</w:t>
            </w:r>
          </w:p>
          <w:p w:rsidR="00000000" w:rsidRPr="001A6AE0" w:rsidP="001A6AE0">
            <w:pPr>
              <w:pStyle w:val="ListBullet"/>
            </w:pPr>
            <w:r w:rsidRPr="001A6AE0">
              <w:t>formulate solutions using ICT to reduce emissions</w:t>
            </w:r>
          </w:p>
          <w:p w:rsidR="00000000" w:rsidP="001A6AE0">
            <w:pPr>
              <w:pStyle w:val="ListBullet"/>
              <w:rPr>
                <w:lang w:val="en-NZ"/>
              </w:rPr>
            </w:pPr>
            <w:r w:rsidRPr="001A6AE0">
              <w:t>develop benchmarks for reviewing and improving performance.</w:t>
            </w:r>
          </w:p>
        </w:tc>
      </w:tr>
      <w:tr w:rsidTr="00094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Assessment must ensure:</w:t>
            </w:r>
          </w:p>
          <w:p w:rsidR="00000000" w:rsidRPr="001A6AE0" w:rsidP="001A6AE0">
            <w:pPr>
              <w:pStyle w:val="ListBullet"/>
            </w:pPr>
            <w:r w:rsidRPr="001A6AE0">
              <w:t>relevant reports:</w:t>
            </w:r>
          </w:p>
          <w:p w:rsidR="00000000" w:rsidRPr="001A6AE0" w:rsidP="001A6AE0">
            <w:pPr>
              <w:pStyle w:val="ListBullet2"/>
            </w:pPr>
            <w:r w:rsidRPr="001A6AE0">
              <w:t xml:space="preserve">government </w:t>
            </w:r>
          </w:p>
          <w:p w:rsidR="00000000" w:rsidRPr="001A6AE0" w:rsidP="001A6AE0">
            <w:pPr>
              <w:pStyle w:val="ListBullet2"/>
            </w:pPr>
            <w:r w:rsidRPr="001A6AE0">
              <w:t>Intergovernmental Panel on Climate Change (IPCC)</w:t>
            </w:r>
          </w:p>
          <w:p w:rsidR="00000000" w:rsidRPr="001A6AE0" w:rsidP="001A6AE0">
            <w:pPr>
              <w:pStyle w:val="ListBullet2"/>
            </w:pPr>
            <w:r w:rsidRPr="001A6AE0">
              <w:t>scientific</w:t>
            </w:r>
          </w:p>
          <w:p w:rsidR="00000000" w:rsidRPr="001A6AE0" w:rsidP="001A6AE0">
            <w:pPr>
              <w:pStyle w:val="ListBullet"/>
            </w:pPr>
            <w:r w:rsidRPr="001A6AE0">
              <w:t>conference papers</w:t>
            </w:r>
          </w:p>
          <w:p w:rsidR="00000000" w:rsidRPr="001A6AE0" w:rsidP="001A6AE0">
            <w:pPr>
              <w:pStyle w:val="ListBullet"/>
            </w:pPr>
            <w:r w:rsidRPr="001A6AE0">
              <w:t>vendor white papers</w:t>
            </w:r>
          </w:p>
          <w:p w:rsidR="00000000" w:rsidRPr="001A6AE0" w:rsidP="001A6AE0">
            <w:pPr>
              <w:pStyle w:val="ListBullet"/>
            </w:pPr>
            <w:r w:rsidRPr="001A6AE0">
              <w:t>resources, tools and networking equipment</w:t>
            </w:r>
          </w:p>
          <w:p w:rsidR="00000000" w:rsidRPr="001A6AE0" w:rsidP="001A6AE0">
            <w:pPr>
              <w:pStyle w:val="ListBullet"/>
            </w:pPr>
            <w:r w:rsidRPr="001A6AE0">
              <w:t>suitable hardware and software</w:t>
            </w:r>
          </w:p>
          <w:p w:rsidR="00000000" w:rsidRPr="001A6AE0" w:rsidP="001A6AE0">
            <w:pPr>
              <w:pStyle w:val="ListBullet"/>
            </w:pPr>
            <w:r w:rsidRPr="001A6AE0">
              <w:t>suitable bandwidth for internet connections</w:t>
            </w:r>
          </w:p>
          <w:p w:rsidR="00000000" w:rsidRPr="001A6AE0" w:rsidP="001A6AE0">
            <w:pPr>
              <w:pStyle w:val="ListBullet"/>
            </w:pPr>
            <w:r w:rsidRPr="001A6AE0">
              <w:t>relevant legislation and regulations</w:t>
            </w:r>
          </w:p>
          <w:p w:rsidR="00000000" w:rsidRPr="001A6AE0" w:rsidP="001A6AE0">
            <w:pPr>
              <w:pStyle w:val="ListBullet"/>
            </w:pPr>
            <w:r w:rsidRPr="001A6AE0">
              <w:t>man</w:t>
            </w:r>
            <w:r w:rsidRPr="001A6AE0">
              <w:t>ufacturers' technical specifications</w:t>
            </w:r>
          </w:p>
          <w:p w:rsidR="00000000" w:rsidP="001A6AE0">
            <w:pPr>
              <w:pStyle w:val="ListBullet"/>
              <w:rPr>
                <w:lang w:val="en-NZ"/>
              </w:rPr>
            </w:pPr>
            <w:r w:rsidRPr="001A6AE0">
              <w:t>relevant ISO standards.</w:t>
            </w:r>
          </w:p>
        </w:tc>
      </w:tr>
      <w:tr w:rsidTr="00094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A range of assessment methods should be used to assess practical skills and knowledge. The following examples are appropriate for this unit:</w:t>
            </w:r>
          </w:p>
          <w:p w:rsidR="00000000" w:rsidRPr="001A6AE0" w:rsidP="001A6AE0">
            <w:pPr>
              <w:pStyle w:val="ListBullet"/>
            </w:pPr>
            <w:r w:rsidRPr="001A6AE0">
              <w:t>direct observation of the candidate managing organisation sustainability</w:t>
            </w:r>
          </w:p>
          <w:p w:rsidR="00000000" w:rsidRPr="001A6AE0" w:rsidP="001A6AE0">
            <w:pPr>
              <w:pStyle w:val="ListBullet"/>
            </w:pPr>
            <w:r w:rsidRPr="001A6AE0">
              <w:t xml:space="preserve">review of analyses, plans and reports completed by the candidate </w:t>
            </w:r>
          </w:p>
          <w:p w:rsidR="00000000" w:rsidP="001A6AE0">
            <w:pPr>
              <w:pStyle w:val="ListBullet"/>
              <w:rPr>
                <w:lang w:val="en-NZ"/>
              </w:rPr>
            </w:pPr>
            <w:r w:rsidRPr="001A6AE0">
              <w:t>oral or written questioning to assess required knowledge.</w:t>
            </w:r>
          </w:p>
        </w:tc>
      </w:tr>
      <w:tr w:rsidTr="00094A4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Holistic assessment wi</w:t>
            </w:r>
            <w:r w:rsidRPr="001A6AE0">
              <w:t>th other units relevant to the industry sector, workplace and job role is recommended, for example:</w:t>
            </w:r>
          </w:p>
          <w:p w:rsidR="00000000" w:rsidRPr="001A6AE0" w:rsidP="001A6AE0">
            <w:pPr>
              <w:pStyle w:val="ListBullet"/>
            </w:pPr>
            <w:r w:rsidRPr="001A6AE0">
              <w:t>ICTSUS7236A Manage improvements in ICT sustainability.</w:t>
            </w:r>
          </w:p>
          <w:p w:rsidR="00000000" w:rsidRPr="001A6AE0" w:rsidP="001A6AE0">
            <w:pPr>
              <w:pStyle w:val="BodyText"/>
            </w:pPr>
          </w:p>
          <w:p w:rsidR="00000000" w:rsidRPr="001A6AE0" w:rsidP="001A6AE0">
            <w:pPr>
              <w:pStyle w:val="BodyText"/>
            </w:pPr>
            <w:r w:rsidRPr="001A6AE0">
              <w:t xml:space="preserve">Aboriginal people and other people from a non-English speaking background may have second language </w:t>
            </w:r>
            <w:r w:rsidRPr="001A6AE0">
              <w:t>issues.</w:t>
            </w:r>
          </w:p>
          <w:p w:rsidR="00000000" w:rsidRPr="001A6AE0" w:rsidP="001A6AE0">
            <w:pPr>
              <w:pStyle w:val="BodyText"/>
            </w:pPr>
          </w:p>
          <w:p w:rsidR="00000000" w:rsidRPr="001A6AE0" w:rsidP="001A6AE0">
            <w:pPr>
              <w:pStyle w:val="BodyText"/>
            </w:pPr>
            <w:r w:rsidRPr="001A6AE0">
              <w:t xml:space="preserve">Access must be provided to appropriate learning and assessment support when required. </w:t>
            </w:r>
          </w:p>
          <w:p w:rsidR="00000000" w:rsidRPr="001A6AE0" w:rsidP="001A6AE0">
            <w:pPr>
              <w:pStyle w:val="BodyText"/>
            </w:pPr>
          </w:p>
          <w:p w:rsidR="00000000" w:rsidRPr="001A6AE0" w:rsidP="001A6AE0">
            <w:pPr>
              <w:pStyle w:val="BodyText"/>
            </w:pPr>
            <w:r w:rsidRPr="001A6AE0">
              <w:t>Assessment processes and techniques must be culturally appropriate, and appropriate to the oral communication skill level, and language and literacy capacity o</w:t>
            </w:r>
            <w:r w:rsidRPr="001A6AE0">
              <w:t>f the candidate and the work being performed.</w:t>
            </w:r>
          </w:p>
          <w:p w:rsidR="00000000" w:rsidRPr="001A6AE0" w:rsidP="001A6AE0">
            <w:pPr>
              <w:pStyle w:val="BodyText"/>
            </w:pPr>
          </w:p>
          <w:p w:rsidR="00000000" w:rsidRPr="001A6AE0" w:rsidP="001A6AE0">
            <w:pPr>
              <w:pStyle w:val="BodyText"/>
            </w:pPr>
            <w:r w:rsidRPr="001A6AE0">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1A6AE0" w:rsidP="001A6AE0">
            <w:pPr>
              <w:pStyle w:val="BodyText"/>
            </w:pPr>
          </w:p>
          <w:p w:rsidR="00000000" w:rsidRPr="001A6AE0" w:rsidP="001A6AE0">
            <w:pPr>
              <w:pStyle w:val="BodyText"/>
            </w:pPr>
            <w:r w:rsidRPr="001A6AE0">
              <w:t>Where applicable, physical resources should include equipment modified for people with special needs.</w:t>
            </w:r>
          </w:p>
        </w:tc>
      </w:tr>
    </w:tbl>
    <w:p w:rsidR="00094A4A" w:rsidP="001A6AE0">
      <w:pPr>
        <w:pStyle w:val="BodyText"/>
      </w:pPr>
    </w:p>
    <w:p w:rsidR="00094A4A" w:rsidP="001A6AE0">
      <w:pPr>
        <w:pStyle w:val="BodyText"/>
      </w:pPr>
    </w:p>
    <w:p w:rsidR="00000000" w:rsidRPr="001A6AE0" w:rsidP="001A6AE0">
      <w:pPr>
        <w:pStyle w:val="Heading1"/>
      </w:pPr>
      <w:bookmarkStart w:id="11" w:name="O_252542"/>
      <w:bookmarkEnd w:id="11"/>
      <w:r w:rsidRPr="001A6AE0">
        <w:t>Range Statement</w:t>
      </w:r>
    </w:p>
    <w:tbl>
      <w:tblPr>
        <w:tblW w:w="0" w:type="auto"/>
        <w:tblLayout w:type="fixed"/>
        <w:tblCellMar>
          <w:left w:w="62" w:type="dxa"/>
          <w:right w:w="62" w:type="dxa"/>
        </w:tblCellMar>
        <w:tblLook w:val="0000"/>
      </w:tblPr>
      <w:tblGrid>
        <w:gridCol w:w="3484"/>
        <w:gridCol w:w="5038"/>
      </w:tblGrid>
      <w:tr w:rsidTr="00094A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RANGE STATEMENT</w:t>
            </w:r>
          </w:p>
        </w:tc>
      </w:tr>
      <w:tr w:rsidTr="00094A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t>The range statement relates to the unit of competency as a whole. It allows for different work en</w:t>
            </w:r>
            <w:r w:rsidRPr="001A6AE0">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1A6AE0">
              <w:t>of the candidate, accessibility of the item, and local industry and regional contexts) may also be included.</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Stakeholders</w:t>
            </w:r>
            <w:r w:rsidRPr="001A6AE0">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clients and customers</w:t>
            </w:r>
          </w:p>
          <w:p w:rsidR="00000000" w:rsidRPr="001A6AE0" w:rsidP="001A6AE0">
            <w:pPr>
              <w:pStyle w:val="ListBullet"/>
            </w:pPr>
            <w:r w:rsidRPr="001A6AE0">
              <w:t>Federal Government</w:t>
            </w:r>
          </w:p>
          <w:p w:rsidR="00000000" w:rsidRPr="001A6AE0" w:rsidP="001A6AE0">
            <w:pPr>
              <w:pStyle w:val="ListBullet"/>
            </w:pPr>
            <w:r w:rsidRPr="001A6AE0">
              <w:t>local government</w:t>
            </w:r>
          </w:p>
          <w:p w:rsidR="00000000" w:rsidRPr="001A6AE0" w:rsidP="001A6AE0">
            <w:pPr>
              <w:pStyle w:val="ListBullet"/>
            </w:pPr>
            <w:r w:rsidRPr="001A6AE0">
              <w:t>management</w:t>
            </w:r>
          </w:p>
          <w:p w:rsidR="00000000" w:rsidRPr="001A6AE0" w:rsidP="001A6AE0">
            <w:pPr>
              <w:pStyle w:val="ListBullet"/>
            </w:pPr>
            <w:r w:rsidRPr="001A6AE0">
              <w:t>non-government organisations (NGOs)</w:t>
            </w:r>
          </w:p>
          <w:p w:rsidR="00000000" w:rsidRPr="001A6AE0" w:rsidP="001A6AE0">
            <w:pPr>
              <w:pStyle w:val="ListBullet"/>
            </w:pPr>
            <w:r w:rsidRPr="001A6AE0">
              <w:t>shareholders</w:t>
            </w:r>
          </w:p>
          <w:p w:rsidR="00000000" w:rsidRPr="001A6AE0" w:rsidP="001A6AE0">
            <w:pPr>
              <w:pStyle w:val="ListBullet"/>
            </w:pPr>
            <w:r w:rsidRPr="001A6AE0">
              <w:t>staff</w:t>
            </w:r>
          </w:p>
          <w:p w:rsidR="00000000" w:rsidRPr="001A6AE0" w:rsidP="001A6AE0">
            <w:pPr>
              <w:pStyle w:val="ListBullet"/>
            </w:pPr>
            <w:r w:rsidRPr="001A6AE0">
              <w:t>state government</w:t>
            </w:r>
          </w:p>
          <w:p w:rsidR="00000000" w:rsidP="001A6AE0">
            <w:pPr>
              <w:pStyle w:val="ListBullet"/>
              <w:rPr>
                <w:lang w:val="en-NZ"/>
              </w:rPr>
            </w:pPr>
            <w:r w:rsidRPr="001A6AE0">
              <w:t>suppliers.</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Audit tool</w:t>
            </w:r>
            <w:r w:rsidRPr="001A6AE0">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National Carbon Accounting System Data Viewer</w:t>
            </w:r>
          </w:p>
          <w:p w:rsidR="00000000" w:rsidP="001A6AE0">
            <w:pPr>
              <w:pStyle w:val="ListBullet"/>
              <w:rPr>
                <w:lang w:val="en-NZ"/>
              </w:rPr>
            </w:pPr>
            <w:r w:rsidRPr="001A6AE0">
              <w:t>National Carbon Accounting Toolbox.</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Collection strategies</w:t>
            </w:r>
            <w:r w:rsidRPr="001A6AE0">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electricity billing information</w:t>
            </w:r>
          </w:p>
          <w:p w:rsidR="00000000" w:rsidP="001A6AE0">
            <w:pPr>
              <w:pStyle w:val="ListBullet"/>
              <w:rPr>
                <w:lang w:val="en-NZ"/>
              </w:rPr>
            </w:pPr>
            <w:r w:rsidRPr="001A6AE0">
              <w:t>hardware sensor devices.</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Legislation</w:t>
            </w:r>
            <w:r w:rsidRPr="001A6AE0">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Australian Government White paper</w:t>
            </w:r>
          </w:p>
          <w:p w:rsidR="00000000" w:rsidRPr="001A6AE0" w:rsidP="001A6AE0">
            <w:pPr>
              <w:pStyle w:val="ListBullet"/>
            </w:pPr>
            <w:r w:rsidRPr="001A6AE0">
              <w:t>Australian Government Green paper</w:t>
            </w:r>
          </w:p>
          <w:p w:rsidR="00000000" w:rsidRPr="001A6AE0" w:rsidP="001A6AE0">
            <w:pPr>
              <w:pStyle w:val="ListBullet"/>
            </w:pPr>
            <w:r w:rsidRPr="001A6AE0">
              <w:t>Carbon Pollution Reduction Scheme (CPRS)</w:t>
            </w:r>
          </w:p>
          <w:p w:rsidR="00000000" w:rsidP="001A6AE0">
            <w:pPr>
              <w:pStyle w:val="ListBullet"/>
              <w:rPr>
                <w:lang w:val="en-NZ"/>
              </w:rPr>
            </w:pPr>
            <w:r w:rsidRPr="001A6AE0">
              <w:t>Emissions Trading Scheme (ETS).</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Industries</w:t>
            </w:r>
            <w:r w:rsidRPr="001A6AE0">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 xml:space="preserve">building </w:t>
            </w:r>
          </w:p>
          <w:p w:rsidR="00000000" w:rsidRPr="001A6AE0" w:rsidP="001A6AE0">
            <w:pPr>
              <w:pStyle w:val="ListBullet"/>
            </w:pPr>
            <w:r w:rsidRPr="001A6AE0">
              <w:t xml:space="preserve">electricity </w:t>
            </w:r>
          </w:p>
          <w:p w:rsidR="00000000" w:rsidRPr="001A6AE0" w:rsidP="001A6AE0">
            <w:pPr>
              <w:pStyle w:val="ListBullet"/>
            </w:pPr>
            <w:r w:rsidRPr="001A6AE0">
              <w:t xml:space="preserve">logistics </w:t>
            </w:r>
          </w:p>
          <w:p w:rsidR="00000000" w:rsidP="001A6AE0">
            <w:pPr>
              <w:pStyle w:val="ListBullet"/>
              <w:rPr>
                <w:lang w:val="en-NZ"/>
              </w:rPr>
            </w:pPr>
            <w:r w:rsidRPr="001A6AE0">
              <w:t>motor.</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Hardware</w:t>
            </w:r>
            <w:r w:rsidRPr="001A6AE0">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sensors</w:t>
            </w:r>
          </w:p>
          <w:p w:rsidR="00000000" w:rsidP="001A6AE0">
            <w:pPr>
              <w:pStyle w:val="ListBullet"/>
              <w:rPr>
                <w:lang w:val="en-NZ"/>
              </w:rPr>
            </w:pPr>
            <w:r w:rsidRPr="001A6AE0">
              <w:t>wireless sensor networks.</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Software</w:t>
            </w:r>
            <w:r w:rsidRPr="001A6AE0">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avoiding mass extinctions engine (AMEE)</w:t>
            </w:r>
          </w:p>
          <w:p w:rsidR="00000000" w:rsidRPr="001A6AE0" w:rsidP="001A6AE0">
            <w:pPr>
              <w:pStyle w:val="ListBullet"/>
            </w:pPr>
            <w:r w:rsidRPr="001A6AE0">
              <w:t>carbon footprint calculators</w:t>
            </w:r>
          </w:p>
          <w:p w:rsidR="00000000" w:rsidRPr="001A6AE0" w:rsidP="001A6AE0">
            <w:pPr>
              <w:pStyle w:val="ListBullet"/>
            </w:pPr>
            <w:r w:rsidRPr="001A6AE0">
              <w:t>logica carbon reporting software</w:t>
            </w:r>
          </w:p>
          <w:p w:rsidR="00000000" w:rsidRPr="001A6AE0" w:rsidP="001A6AE0">
            <w:pPr>
              <w:pStyle w:val="ListBullet"/>
            </w:pPr>
            <w:r w:rsidRPr="001A6AE0">
              <w:t>online system for comprehensive activity reporting (OSCAR)</w:t>
            </w:r>
          </w:p>
          <w:p w:rsidR="00000000" w:rsidRPr="001A6AE0" w:rsidP="001A6AE0">
            <w:pPr>
              <w:pStyle w:val="ListBullet"/>
            </w:pPr>
            <w:r w:rsidRPr="001A6AE0">
              <w:t>statistical analytic software (SAS) carbon re</w:t>
            </w:r>
            <w:r w:rsidRPr="001A6AE0">
              <w:t>porting software</w:t>
            </w:r>
          </w:p>
          <w:p w:rsidR="00000000" w:rsidP="001A6AE0">
            <w:pPr>
              <w:pStyle w:val="ListBullet"/>
              <w:rPr>
                <w:lang w:val="en-NZ"/>
              </w:rPr>
            </w:pPr>
            <w:r w:rsidRPr="001A6AE0">
              <w:t>sustainability SCO2 (Software CO2).</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Best practice</w:t>
            </w:r>
            <w:r w:rsidRPr="001A6AE0">
              <w:t xml:space="preserve"> information may be found in:</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2020 Report</w:t>
            </w:r>
          </w:p>
          <w:p w:rsidR="00000000" w:rsidRPr="001A6AE0" w:rsidP="001A6AE0">
            <w:pPr>
              <w:pStyle w:val="ListBullet"/>
            </w:pPr>
            <w:r w:rsidRPr="001A6AE0">
              <w:t>company case studies</w:t>
            </w:r>
          </w:p>
          <w:p w:rsidR="00000000" w:rsidP="001A6AE0">
            <w:pPr>
              <w:pStyle w:val="ListBullet"/>
              <w:rPr>
                <w:lang w:val="en-NZ"/>
              </w:rPr>
            </w:pPr>
            <w:r w:rsidRPr="001A6AE0">
              <w:t>vendor white papers.</w:t>
            </w:r>
          </w:p>
        </w:tc>
      </w:tr>
      <w:tr w:rsidTr="00094A4A">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BoldandItalics"/>
              </w:rPr>
              <w:t>Mitigation and adaptation strategies</w:t>
            </w:r>
            <w:r w:rsidRPr="001A6AE0">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ListBullet"/>
            </w:pPr>
            <w:r w:rsidRPr="001A6AE0">
              <w:t>broadband or telepresence</w:t>
            </w:r>
          </w:p>
          <w:p w:rsidR="00000000" w:rsidRPr="001A6AE0" w:rsidP="001A6AE0">
            <w:pPr>
              <w:pStyle w:val="ListBullet"/>
            </w:pPr>
            <w:r w:rsidRPr="001A6AE0">
              <w:t>carbon capture and storage (CCS)</w:t>
            </w:r>
          </w:p>
          <w:p w:rsidR="00000000" w:rsidRPr="001A6AE0" w:rsidP="001A6AE0">
            <w:pPr>
              <w:pStyle w:val="ListBullet"/>
            </w:pPr>
            <w:r w:rsidRPr="001A6AE0">
              <w:t>geosequestration</w:t>
            </w:r>
          </w:p>
          <w:p w:rsidR="00000000" w:rsidRPr="001A6AE0" w:rsidP="001A6AE0">
            <w:pPr>
              <w:pStyle w:val="ListBullet"/>
            </w:pPr>
            <w:r w:rsidRPr="001A6AE0">
              <w:t>household monitoring</w:t>
            </w:r>
          </w:p>
          <w:p w:rsidR="00000000" w:rsidRPr="001A6AE0" w:rsidP="001A6AE0">
            <w:pPr>
              <w:pStyle w:val="ListBullet"/>
            </w:pPr>
            <w:r w:rsidRPr="001A6AE0">
              <w:t>monitoring sources of energy that produce CO2</w:t>
            </w:r>
          </w:p>
          <w:p w:rsidR="00000000" w:rsidRPr="001A6AE0" w:rsidP="001A6AE0">
            <w:pPr>
              <w:pStyle w:val="ListBullet"/>
            </w:pPr>
            <w:r w:rsidRPr="001A6AE0">
              <w:t>remote workstation solutions</w:t>
            </w:r>
          </w:p>
          <w:p w:rsidR="00000000" w:rsidRPr="001A6AE0" w:rsidP="001A6AE0">
            <w:pPr>
              <w:pStyle w:val="ListBullet"/>
            </w:pPr>
            <w:r w:rsidRPr="001A6AE0">
              <w:t>The Intelligent Office.</w:t>
            </w:r>
          </w:p>
        </w:tc>
      </w:tr>
    </w:tbl>
    <w:p w:rsidR="00094A4A" w:rsidP="001A6AE0">
      <w:pPr>
        <w:pStyle w:val="BodyText"/>
      </w:pPr>
    </w:p>
    <w:p w:rsidR="00094A4A" w:rsidP="001A6AE0">
      <w:pPr>
        <w:pStyle w:val="BodyText"/>
      </w:pPr>
    </w:p>
    <w:p w:rsidR="00000000" w:rsidRPr="001A6AE0" w:rsidP="001A6AE0">
      <w:pPr>
        <w:pStyle w:val="Heading1"/>
      </w:pPr>
      <w:bookmarkStart w:id="12" w:name="O_209479"/>
      <w:bookmarkEnd w:id="12"/>
      <w:r w:rsidRPr="001A6AE0">
        <w:t>Unit Sector(s)</w:t>
      </w:r>
    </w:p>
    <w:tbl>
      <w:tblPr>
        <w:tblW w:w="0" w:type="auto"/>
        <w:tblLayout w:type="fixed"/>
        <w:tblCellMar>
          <w:left w:w="62" w:type="dxa"/>
          <w:right w:w="62" w:type="dxa"/>
        </w:tblCellMar>
        <w:tblLook w:val="0000"/>
      </w:tblPr>
      <w:tblGrid>
        <w:gridCol w:w="2570"/>
        <w:gridCol w:w="5952"/>
      </w:tblGrid>
      <w:tr w:rsidTr="00094A4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Telecommunications</w:t>
            </w:r>
          </w:p>
        </w:tc>
      </w:tr>
    </w:tbl>
    <w:p w:rsidR="00094A4A" w:rsidP="001A6AE0">
      <w:pPr>
        <w:pStyle w:val="BodyText"/>
      </w:pPr>
    </w:p>
    <w:p w:rsidR="00094A4A" w:rsidP="001A6AE0">
      <w:pPr>
        <w:pStyle w:val="BodyText"/>
      </w:pPr>
    </w:p>
    <w:p w:rsidR="00000000" w:rsidRPr="001A6AE0" w:rsidP="001A6AE0">
      <w:pPr>
        <w:pStyle w:val="Heading1"/>
      </w:pPr>
      <w:bookmarkStart w:id="13" w:name="O_209476"/>
      <w:bookmarkEnd w:id="13"/>
      <w:r w:rsidRPr="001A6AE0">
        <w:t>Co-requisite units</w:t>
      </w:r>
    </w:p>
    <w:tbl>
      <w:tblPr>
        <w:tblW w:w="0" w:type="auto"/>
        <w:tblLayout w:type="fixed"/>
        <w:tblCellMar>
          <w:left w:w="62" w:type="dxa"/>
          <w:right w:w="62" w:type="dxa"/>
        </w:tblCellMar>
        <w:tblLook w:val="0000"/>
      </w:tblPr>
      <w:tblGrid>
        <w:gridCol w:w="2641"/>
        <w:gridCol w:w="1322"/>
        <w:gridCol w:w="4559"/>
      </w:tblGrid>
      <w:tr w:rsidTr="00094A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p>
        </w:tc>
      </w:tr>
      <w:tr w:rsidTr="00094A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p>
        </w:tc>
      </w:tr>
      <w:tr w:rsidTr="00094A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p>
        </w:tc>
      </w:tr>
    </w:tbl>
    <w:p w:rsidR="00094A4A" w:rsidP="001A6AE0">
      <w:pPr>
        <w:pStyle w:val="BodyText"/>
      </w:pPr>
    </w:p>
    <w:p w:rsidR="00094A4A" w:rsidP="001A6AE0">
      <w:pPr>
        <w:pStyle w:val="BodyText"/>
      </w:pPr>
    </w:p>
    <w:p w:rsidR="00000000" w:rsidRPr="001A6AE0" w:rsidP="001A6AE0">
      <w:pPr>
        <w:pStyle w:val="Heading1"/>
      </w:pPr>
      <w:bookmarkStart w:id="14" w:name="O_209478"/>
      <w:bookmarkEnd w:id="14"/>
      <w:r w:rsidRPr="001A6AE0">
        <w:t>Competency field</w:t>
      </w:r>
    </w:p>
    <w:tbl>
      <w:tblPr>
        <w:tblW w:w="0" w:type="auto"/>
        <w:tblLayout w:type="fixed"/>
        <w:tblCellMar>
          <w:left w:w="62" w:type="dxa"/>
          <w:right w:w="62" w:type="dxa"/>
        </w:tblCellMar>
        <w:tblLook w:val="0000"/>
      </w:tblPr>
      <w:tblGrid>
        <w:gridCol w:w="2774"/>
        <w:gridCol w:w="5748"/>
      </w:tblGrid>
      <w:tr w:rsidTr="00094A4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6AE0">
            <w:pPr>
              <w:pStyle w:val="BodyText"/>
              <w:rPr>
                <w:lang w:val="en-NZ"/>
              </w:rPr>
            </w:pPr>
            <w:r w:rsidRPr="001A6AE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6AE0" w:rsidP="001A6AE0">
            <w:pPr>
              <w:pStyle w:val="BodyText"/>
            </w:pPr>
            <w:r w:rsidRPr="001A6AE0">
              <w:t>Sustainability</w:t>
            </w:r>
          </w:p>
        </w:tc>
      </w:tr>
    </w:tbl>
    <w:p w:rsidR="00094A4A" w:rsidP="001A6AE0">
      <w:pPr>
        <w:pStyle w:val="BodyText"/>
      </w:pPr>
    </w:p>
    <w:p w:rsidR="00094A4A" w:rsidP="001A6AE0">
      <w:pPr>
        <w:pStyle w:val="BodyText"/>
      </w:pPr>
    </w:p>
    <w:p w:rsidR="00000000" w:rsidRPr="001A6AE0" w:rsidP="001A6AE0"/>
    <w:sectPr w:rsidSect="001A6A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A4A" w:rsidP="00094A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4A" w:rsidP="001A6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4A4A" w:rsidP="001A6A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4A4A" w:rsidP="001A6A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4A4A" w:rsidP="00094A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A4A" w:rsidP="001A6AE0">
    <w:pPr>
      <w:pStyle w:val="Header"/>
      <w:framePr w:wrap="around"/>
    </w:pPr>
    <w:r>
      <w:fldChar w:fldCharType="begin"/>
    </w:r>
    <w:r>
      <w:instrText xml:space="preserve"> TITLE   \* MERGEFORMAT </w:instrText>
    </w:r>
    <w:r>
      <w:fldChar w:fldCharType="separate"/>
    </w:r>
    <w:r>
      <w:t>ICTSUS7235A Use ICT to improve sustainability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4A4A" w:rsidP="001A6A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F89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085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E693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A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6AE0"/>
    <w:pPr>
      <w:spacing w:before="360" w:after="60"/>
      <w:outlineLvl w:val="0"/>
    </w:pPr>
    <w:rPr>
      <w:sz w:val="32"/>
    </w:rPr>
  </w:style>
  <w:style w:type="paragraph" w:styleId="Heading2">
    <w:name w:val="heading 2"/>
    <w:basedOn w:val="HeadingBase"/>
    <w:next w:val="BodyText"/>
    <w:link w:val="Heading2Char"/>
    <w:qFormat/>
    <w:rsid w:val="001A6AE0"/>
    <w:pPr>
      <w:keepLines/>
      <w:spacing w:before="240" w:after="120"/>
      <w:outlineLvl w:val="1"/>
    </w:pPr>
    <w:rPr>
      <w:sz w:val="28"/>
      <w:szCs w:val="40"/>
    </w:rPr>
  </w:style>
  <w:style w:type="paragraph" w:styleId="Heading3">
    <w:name w:val="heading 3"/>
    <w:basedOn w:val="HeadingBase"/>
    <w:next w:val="BodyText"/>
    <w:link w:val="Heading3Char"/>
    <w:qFormat/>
    <w:rsid w:val="001A6AE0"/>
    <w:pPr>
      <w:spacing w:before="180" w:after="120"/>
      <w:outlineLvl w:val="2"/>
    </w:pPr>
    <w:rPr>
      <w:spacing w:val="-10"/>
      <w:kern w:val="32"/>
    </w:rPr>
  </w:style>
  <w:style w:type="paragraph" w:styleId="Heading4">
    <w:name w:val="heading 4"/>
    <w:basedOn w:val="HeadingBase"/>
    <w:next w:val="BodyText"/>
    <w:link w:val="Heading4Char"/>
    <w:qFormat/>
    <w:rsid w:val="001A6AE0"/>
    <w:pPr>
      <w:spacing w:before="160" w:after="120"/>
      <w:outlineLvl w:val="3"/>
    </w:pPr>
    <w:rPr>
      <w:sz w:val="22"/>
    </w:rPr>
  </w:style>
  <w:style w:type="paragraph" w:styleId="Heading5">
    <w:name w:val="heading 5"/>
    <w:basedOn w:val="HeadingBase"/>
    <w:next w:val="Normal"/>
    <w:link w:val="Heading5Char"/>
    <w:qFormat/>
    <w:rsid w:val="001A6AE0"/>
    <w:pPr>
      <w:spacing w:before="80"/>
      <w:outlineLvl w:val="4"/>
    </w:pPr>
    <w:rPr>
      <w:color w:val="918585"/>
      <w:sz w:val="20"/>
    </w:rPr>
  </w:style>
  <w:style w:type="paragraph" w:styleId="Heading6">
    <w:name w:val="heading 6"/>
    <w:basedOn w:val="HeadingBase"/>
    <w:next w:val="Normal"/>
    <w:link w:val="Heading6Char"/>
    <w:qFormat/>
    <w:rsid w:val="001A6AE0"/>
    <w:pPr>
      <w:spacing w:before="60"/>
      <w:outlineLvl w:val="5"/>
    </w:pPr>
    <w:rPr>
      <w:color w:val="918585"/>
      <w:sz w:val="20"/>
    </w:rPr>
  </w:style>
  <w:style w:type="paragraph" w:styleId="Heading7">
    <w:name w:val="heading 7"/>
    <w:basedOn w:val="Normal"/>
    <w:next w:val="Normal"/>
    <w:link w:val="Heading7Char"/>
    <w:qFormat/>
    <w:rsid w:val="001A6AE0"/>
    <w:pPr>
      <w:ind w:left="720"/>
      <w:outlineLvl w:val="6"/>
    </w:pPr>
    <w:rPr>
      <w:i/>
    </w:rPr>
  </w:style>
  <w:style w:type="paragraph" w:styleId="Heading8">
    <w:name w:val="heading 8"/>
    <w:basedOn w:val="Normal"/>
    <w:next w:val="Normal"/>
    <w:link w:val="Heading8Char"/>
    <w:qFormat/>
    <w:rsid w:val="001A6AE0"/>
    <w:pPr>
      <w:ind w:left="720"/>
      <w:outlineLvl w:val="7"/>
    </w:pPr>
    <w:rPr>
      <w:i/>
    </w:rPr>
  </w:style>
  <w:style w:type="paragraph" w:styleId="Heading9">
    <w:name w:val="heading 9"/>
    <w:basedOn w:val="Normal"/>
    <w:next w:val="Normal"/>
    <w:link w:val="Heading9Char"/>
    <w:qFormat/>
    <w:rsid w:val="001A6AE0"/>
    <w:pPr>
      <w:ind w:left="720"/>
      <w:outlineLvl w:val="8"/>
    </w:pPr>
    <w:rPr>
      <w:i/>
    </w:rPr>
  </w:style>
  <w:style w:type="character" w:default="1" w:styleId="DefaultParagraphFont">
    <w:name w:val="Default Paragraph Font"/>
    <w:uiPriority w:val="1"/>
    <w:unhideWhenUsed/>
    <w:rsid w:val="001A6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AE0"/>
  </w:style>
  <w:style w:type="character" w:customStyle="1" w:styleId="Heading1Char">
    <w:name w:val="Heading 1 Char"/>
    <w:basedOn w:val="DefaultParagraphFont"/>
    <w:link w:val="Heading1"/>
    <w:rsid w:val="001A6AE0"/>
    <w:rPr>
      <w:rFonts w:ascii="Times New Roman" w:eastAsia="Times New Roman" w:hAnsi="Times New Roman" w:cs="Times New Roman"/>
      <w:b/>
      <w:sz w:val="32"/>
      <w:szCs w:val="20"/>
      <w:lang w:eastAsia="en-US"/>
    </w:rPr>
  </w:style>
  <w:style w:type="paragraph" w:styleId="BodyText">
    <w:name w:val="Body Text"/>
    <w:basedOn w:val="Normal"/>
    <w:link w:val="BodyTextChar"/>
    <w:rsid w:val="001A6A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AE0"/>
    <w:rPr>
      <w:rFonts w:ascii="Times New Roman" w:eastAsia="Times New Roman" w:hAnsi="Times New Roman" w:cs="Times New Roman"/>
      <w:sz w:val="24"/>
      <w:lang w:val="en-US" w:eastAsia="en-US"/>
    </w:rPr>
  </w:style>
  <w:style w:type="paragraph" w:styleId="Footer">
    <w:name w:val="footer"/>
    <w:basedOn w:val="Normal"/>
    <w:link w:val="FooterChar"/>
    <w:rsid w:val="001A6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AE0"/>
    <w:rPr>
      <w:rFonts w:ascii="Times New Roman" w:eastAsia="Times New Roman" w:hAnsi="Times New Roman" w:cs="Times New Roman"/>
      <w:sz w:val="16"/>
      <w:lang w:val="en-US" w:eastAsia="en-US"/>
    </w:rPr>
  </w:style>
  <w:style w:type="paragraph" w:styleId="List">
    <w:name w:val="List"/>
    <w:basedOn w:val="BodyText"/>
    <w:next w:val="BodyText"/>
    <w:rsid w:val="001A6AE0"/>
    <w:pPr>
      <w:tabs>
        <w:tab w:val="left" w:pos="340"/>
      </w:tabs>
      <w:spacing w:before="60" w:after="60"/>
      <w:ind w:left="340" w:hanging="340"/>
    </w:pPr>
  </w:style>
  <w:style w:type="paragraph" w:styleId="ListBullet">
    <w:name w:val="List Bullet"/>
    <w:basedOn w:val="List"/>
    <w:rsid w:val="001A6AE0"/>
    <w:pPr>
      <w:numPr>
        <w:numId w:val="13"/>
      </w:numPr>
      <w:tabs>
        <w:tab w:val="clear" w:pos="340"/>
      </w:tabs>
      <w:spacing w:before="40" w:after="40"/>
    </w:pPr>
  </w:style>
  <w:style w:type="character" w:customStyle="1" w:styleId="SpecialBold">
    <w:name w:val="Special Bold"/>
    <w:basedOn w:val="DefaultParagraphFont"/>
    <w:rsid w:val="001A6AE0"/>
    <w:rPr>
      <w:b/>
      <w:spacing w:val="0"/>
    </w:rPr>
  </w:style>
  <w:style w:type="paragraph" w:styleId="ListBullet2">
    <w:name w:val="List Bullet 2"/>
    <w:basedOn w:val="List2"/>
    <w:rsid w:val="001A6AE0"/>
    <w:pPr>
      <w:numPr>
        <w:numId w:val="14"/>
      </w:numPr>
      <w:tabs>
        <w:tab w:val="clear" w:pos="680"/>
      </w:tabs>
    </w:pPr>
  </w:style>
  <w:style w:type="paragraph" w:styleId="Header">
    <w:name w:val="header"/>
    <w:basedOn w:val="Normal"/>
    <w:link w:val="HeaderChar"/>
    <w:rsid w:val="001A6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A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6AE0"/>
    <w:pPr>
      <w:spacing w:before="240" w:after="120"/>
      <w:outlineLvl w:val="0"/>
    </w:pPr>
    <w:rPr>
      <w:rFonts w:ascii="Times New Roman" w:hAnsi="Times New Roman"/>
      <w:b/>
      <w:sz w:val="28"/>
    </w:rPr>
  </w:style>
  <w:style w:type="paragraph" w:customStyle="1" w:styleId="AllowPageBreak">
    <w:name w:val="AllowPageBreak"/>
    <w:rsid w:val="001A6A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6AE0"/>
    <w:pPr>
      <w:tabs>
        <w:tab w:val="left" w:pos="680"/>
      </w:tabs>
      <w:spacing w:before="60" w:after="60"/>
      <w:ind w:left="680" w:hanging="340"/>
    </w:pPr>
  </w:style>
  <w:style w:type="character" w:customStyle="1" w:styleId="BoldandItalics">
    <w:name w:val="Bold and Italics"/>
    <w:qFormat/>
    <w:rsid w:val="001A6AE0"/>
    <w:rPr>
      <w:b/>
      <w:i/>
      <w:u w:val="none"/>
    </w:rPr>
  </w:style>
  <w:style w:type="character" w:customStyle="1" w:styleId="Heading2Char">
    <w:name w:val="Heading 2 Char"/>
    <w:basedOn w:val="DefaultParagraphFont"/>
    <w:link w:val="Heading2"/>
    <w:rsid w:val="001A6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A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A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A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6A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6AE0"/>
    <w:rPr>
      <w:rFonts w:ascii="Courier New" w:eastAsia="Times New Roman" w:hAnsi="Courier New" w:cs="Times New Roman"/>
      <w:i/>
      <w:szCs w:val="20"/>
      <w:lang w:val="en-US" w:eastAsia="en-US"/>
    </w:rPr>
  </w:style>
  <w:style w:type="paragraph" w:customStyle="1" w:styleId="HeadingBase">
    <w:name w:val="Heading Base"/>
    <w:rsid w:val="001A6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AE0"/>
    <w:pPr>
      <w:tabs>
        <w:tab w:val="right" w:leader="dot" w:pos="9072"/>
      </w:tabs>
      <w:ind w:left="567"/>
    </w:pPr>
    <w:rPr>
      <w:szCs w:val="22"/>
    </w:rPr>
  </w:style>
  <w:style w:type="paragraph" w:customStyle="1" w:styleId="TOCBase">
    <w:name w:val="TOC Base"/>
    <w:rsid w:val="001A6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AE0"/>
    <w:pPr>
      <w:tabs>
        <w:tab w:val="right" w:leader="dot" w:pos="9072"/>
      </w:tabs>
      <w:spacing w:before="40" w:after="40"/>
      <w:ind w:left="284"/>
    </w:pPr>
    <w:rPr>
      <w:rFonts w:ascii="Times New Roman" w:hAnsi="Times New Roman"/>
    </w:rPr>
  </w:style>
  <w:style w:type="paragraph" w:styleId="TOC1">
    <w:name w:val="toc 1"/>
    <w:basedOn w:val="TOCBase"/>
    <w:next w:val="Normal"/>
    <w:rsid w:val="001A6A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6AE0"/>
    <w:pPr>
      <w:spacing w:before="5040"/>
      <w:jc w:val="center"/>
    </w:pPr>
    <w:rPr>
      <w:sz w:val="48"/>
      <w:szCs w:val="72"/>
      <w:lang w:val="en-US"/>
    </w:rPr>
  </w:style>
  <w:style w:type="character" w:customStyle="1" w:styleId="TitleChar">
    <w:name w:val="Title Char"/>
    <w:basedOn w:val="DefaultParagraphFont"/>
    <w:link w:val="Title"/>
    <w:rsid w:val="001A6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AE0"/>
    <w:pPr>
      <w:tabs>
        <w:tab w:val="left" w:pos="3600"/>
        <w:tab w:val="left" w:pos="3958"/>
      </w:tabs>
    </w:pPr>
  </w:style>
  <w:style w:type="paragraph" w:customStyle="1" w:styleId="Note">
    <w:name w:val="Note"/>
    <w:basedOn w:val="BodyText"/>
    <w:rsid w:val="001A6A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AE0"/>
    <w:pPr>
      <w:framePr w:wrap="auto" w:hAnchor="text" w:y="6049"/>
    </w:pPr>
    <w:rPr>
      <w:color w:val="000000"/>
      <w:sz w:val="40"/>
    </w:rPr>
  </w:style>
  <w:style w:type="paragraph" w:customStyle="1" w:styleId="TOCTitle">
    <w:name w:val="TOCTitle"/>
    <w:basedOn w:val="Heading1"/>
    <w:rsid w:val="001A6AE0"/>
    <w:pPr>
      <w:spacing w:after="240"/>
      <w:jc w:val="center"/>
      <w:outlineLvl w:val="9"/>
    </w:pPr>
    <w:rPr>
      <w:caps/>
    </w:rPr>
  </w:style>
  <w:style w:type="paragraph" w:customStyle="1" w:styleId="Version">
    <w:name w:val="Version"/>
    <w:rsid w:val="001A6A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AE0"/>
    <w:pPr>
      <w:keepNext w:val="0"/>
      <w:tabs>
        <w:tab w:val="right" w:pos="4176"/>
      </w:tabs>
      <w:ind w:left="198" w:hanging="198"/>
    </w:pPr>
    <w:rPr>
      <w:rFonts w:ascii="Garamond" w:hAnsi="Garamond"/>
    </w:rPr>
  </w:style>
  <w:style w:type="paragraph" w:styleId="IndexHeading">
    <w:name w:val="index heading"/>
    <w:basedOn w:val="Normal"/>
    <w:next w:val="Index1"/>
    <w:semiHidden/>
    <w:rsid w:val="001A6AE0"/>
    <w:pPr>
      <w:spacing w:before="120" w:after="120"/>
    </w:pPr>
    <w:rPr>
      <w:rFonts w:ascii="Arial" w:hAnsi="Arial"/>
      <w:b/>
      <w:color w:val="918585"/>
      <w:sz w:val="24"/>
    </w:rPr>
  </w:style>
  <w:style w:type="paragraph" w:customStyle="1" w:styleId="Chapter">
    <w:name w:val="Chapter"/>
    <w:basedOn w:val="Normal"/>
    <w:rsid w:val="001A6AE0"/>
    <w:pPr>
      <w:spacing w:before="240"/>
    </w:pPr>
    <w:rPr>
      <w:rFonts w:ascii="Times New Roman" w:hAnsi="Times New Roman"/>
      <w:smallCaps/>
      <w:spacing w:val="80"/>
      <w:sz w:val="28"/>
    </w:rPr>
  </w:style>
  <w:style w:type="paragraph" w:customStyle="1" w:styleId="InChapter">
    <w:name w:val="InChapter"/>
    <w:basedOn w:val="Heading3"/>
    <w:rsid w:val="001A6AE0"/>
    <w:pPr>
      <w:spacing w:after="240"/>
      <w:outlineLvl w:val="9"/>
    </w:pPr>
    <w:rPr>
      <w:noProof/>
    </w:rPr>
  </w:style>
  <w:style w:type="paragraph" w:styleId="Index2">
    <w:name w:val="index 2"/>
    <w:basedOn w:val="Normal"/>
    <w:next w:val="Normal"/>
    <w:semiHidden/>
    <w:rsid w:val="001A6AE0"/>
    <w:pPr>
      <w:tabs>
        <w:tab w:val="right" w:pos="4176"/>
      </w:tabs>
      <w:ind w:left="568" w:hanging="284"/>
    </w:pPr>
    <w:rPr>
      <w:rFonts w:ascii="Garamond" w:hAnsi="Garamond"/>
    </w:rPr>
  </w:style>
  <w:style w:type="paragraph" w:customStyle="1" w:styleId="Byline">
    <w:name w:val="Byline"/>
    <w:rsid w:val="001A6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AE0"/>
    <w:pPr>
      <w:tabs>
        <w:tab w:val="clear" w:pos="3600"/>
        <w:tab w:val="clear" w:pos="3958"/>
      </w:tabs>
      <w:jc w:val="right"/>
    </w:pPr>
  </w:style>
  <w:style w:type="character" w:styleId="Emphasis">
    <w:name w:val="Emphasis"/>
    <w:basedOn w:val="DefaultParagraphFont"/>
    <w:qFormat/>
    <w:rsid w:val="001A6AE0"/>
    <w:rPr>
      <w:i/>
    </w:rPr>
  </w:style>
  <w:style w:type="paragraph" w:styleId="Caption">
    <w:name w:val="caption"/>
    <w:basedOn w:val="BodyText"/>
    <w:next w:val="Normal"/>
    <w:qFormat/>
    <w:rsid w:val="001A6AE0"/>
    <w:pPr>
      <w:framePr w:w="2268" w:hSpace="181" w:vSpace="181" w:wrap="around" w:vAnchor="text" w:hAnchor="page" w:x="1135" w:y="285" w:anchorLock="1"/>
    </w:pPr>
    <w:rPr>
      <w:i/>
    </w:rPr>
  </w:style>
  <w:style w:type="paragraph" w:customStyle="1" w:styleId="MiniTOCTitle">
    <w:name w:val="MiniTOCTitle"/>
    <w:basedOn w:val="Heading4"/>
    <w:rsid w:val="001A6AE0"/>
    <w:pPr>
      <w:spacing w:before="240"/>
      <w:outlineLvl w:val="9"/>
    </w:pPr>
    <w:rPr>
      <w:noProof/>
      <w:sz w:val="24"/>
    </w:rPr>
  </w:style>
  <w:style w:type="paragraph" w:customStyle="1" w:styleId="MiniTOCItem">
    <w:name w:val="MiniTOCItem"/>
    <w:basedOn w:val="ListBullet"/>
    <w:rsid w:val="001A6AE0"/>
    <w:pPr>
      <w:numPr>
        <w:numId w:val="0"/>
      </w:numPr>
      <w:tabs>
        <w:tab w:val="right" w:leader="dot" w:pos="6521"/>
      </w:tabs>
      <w:spacing w:before="0" w:after="0"/>
    </w:pPr>
  </w:style>
  <w:style w:type="paragraph" w:customStyle="1" w:styleId="TOFTitle">
    <w:name w:val="TOFTitle"/>
    <w:basedOn w:val="TOCTitle"/>
    <w:rsid w:val="001A6AE0"/>
  </w:style>
  <w:style w:type="paragraph" w:styleId="TableofFigures">
    <w:name w:val="table of figures"/>
    <w:basedOn w:val="Normal"/>
    <w:next w:val="Normal"/>
    <w:semiHidden/>
    <w:rsid w:val="001A6AE0"/>
    <w:pPr>
      <w:tabs>
        <w:tab w:val="right" w:leader="dot" w:pos="9072"/>
      </w:tabs>
      <w:ind w:left="970" w:hanging="403"/>
    </w:pPr>
    <w:rPr>
      <w:rFonts w:ascii="Times New Roman" w:hAnsi="Times New Roman"/>
      <w:b/>
    </w:rPr>
  </w:style>
  <w:style w:type="paragraph" w:styleId="ListNumber">
    <w:name w:val="List Number"/>
    <w:basedOn w:val="List"/>
    <w:rsid w:val="001A6AE0"/>
    <w:pPr>
      <w:numPr>
        <w:numId w:val="11"/>
      </w:numPr>
    </w:pPr>
  </w:style>
  <w:style w:type="character" w:customStyle="1" w:styleId="WingdingSymbols">
    <w:name w:val="Wingding Symbols"/>
    <w:rsid w:val="001A6AE0"/>
    <w:rPr>
      <w:rFonts w:ascii="Wingdings" w:hAnsi="Wingdings"/>
    </w:rPr>
  </w:style>
  <w:style w:type="paragraph" w:customStyle="1" w:styleId="TableHeading">
    <w:name w:val="Table Heading"/>
    <w:basedOn w:val="HeadingBase"/>
    <w:rsid w:val="001A6AE0"/>
    <w:pPr>
      <w:keepLines/>
      <w:pBdr>
        <w:bottom w:val="single" w:sz="6" w:space="1" w:color="918585"/>
      </w:pBdr>
      <w:spacing w:before="240"/>
    </w:pPr>
  </w:style>
  <w:style w:type="character" w:customStyle="1" w:styleId="HotSpot">
    <w:name w:val="HotSpot"/>
    <w:rsid w:val="001A6AE0"/>
    <w:rPr>
      <w:color w:val="0033CC"/>
      <w:u w:val="none"/>
    </w:rPr>
  </w:style>
  <w:style w:type="paragraph" w:customStyle="1" w:styleId="BodyTextRight">
    <w:name w:val="Body Text Right"/>
    <w:basedOn w:val="BodyText"/>
    <w:rsid w:val="001A6AE0"/>
    <w:pPr>
      <w:spacing w:before="0" w:after="0"/>
      <w:jc w:val="right"/>
    </w:pPr>
  </w:style>
  <w:style w:type="paragraph" w:styleId="Index3">
    <w:name w:val="index 3"/>
    <w:basedOn w:val="ListNumber2"/>
    <w:next w:val="Normal"/>
    <w:semiHidden/>
    <w:rsid w:val="001A6AE0"/>
    <w:pPr>
      <w:numPr>
        <w:numId w:val="0"/>
      </w:numPr>
      <w:tabs>
        <w:tab w:val="right" w:leader="dot" w:pos="4176"/>
      </w:tabs>
    </w:pPr>
  </w:style>
  <w:style w:type="paragraph" w:styleId="ListNumber2">
    <w:name w:val="List Number 2"/>
    <w:basedOn w:val="List2"/>
    <w:rsid w:val="001A6AE0"/>
    <w:pPr>
      <w:numPr>
        <w:numId w:val="10"/>
      </w:numPr>
      <w:tabs>
        <w:tab w:val="clear" w:pos="1060"/>
      </w:tabs>
    </w:pPr>
  </w:style>
  <w:style w:type="paragraph" w:customStyle="1" w:styleId="MarginNote">
    <w:name w:val="Margin Note"/>
    <w:basedOn w:val="BodyText"/>
    <w:rsid w:val="001A6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A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6AE0"/>
    <w:rPr>
      <w:sz w:val="32"/>
    </w:rPr>
  </w:style>
  <w:style w:type="paragraph" w:customStyle="1" w:styleId="HeadingProcedure">
    <w:name w:val="Heading Procedure"/>
    <w:basedOn w:val="HeadingBase"/>
    <w:next w:val="Normal"/>
    <w:rsid w:val="001A6AE0"/>
    <w:pPr>
      <w:tabs>
        <w:tab w:val="left" w:pos="0"/>
      </w:tabs>
      <w:spacing w:before="120" w:after="60"/>
    </w:pPr>
    <w:rPr>
      <w:i/>
      <w:color w:val="918585"/>
      <w:sz w:val="22"/>
    </w:rPr>
  </w:style>
  <w:style w:type="paragraph" w:customStyle="1" w:styleId="TableBodyText">
    <w:name w:val="Table Body Text"/>
    <w:basedOn w:val="BodyText"/>
    <w:rsid w:val="001A6AE0"/>
    <w:pPr>
      <w:spacing w:before="60" w:after="60"/>
    </w:pPr>
  </w:style>
  <w:style w:type="paragraph" w:styleId="ListContinue">
    <w:name w:val="List Continue"/>
    <w:basedOn w:val="List"/>
    <w:rsid w:val="001A6AE0"/>
    <w:pPr>
      <w:ind w:firstLine="0"/>
    </w:pPr>
  </w:style>
  <w:style w:type="paragraph" w:customStyle="1" w:styleId="ListNote">
    <w:name w:val="List Note"/>
    <w:basedOn w:val="List"/>
    <w:rsid w:val="001A6AE0"/>
    <w:pPr>
      <w:pBdr>
        <w:top w:val="single" w:sz="6" w:space="2" w:color="918585"/>
        <w:bottom w:val="single" w:sz="6" w:space="2" w:color="918585"/>
      </w:pBdr>
      <w:tabs>
        <w:tab w:val="left" w:pos="1021"/>
      </w:tabs>
      <w:ind w:firstLine="0"/>
    </w:pPr>
  </w:style>
  <w:style w:type="paragraph" w:customStyle="1" w:styleId="Warning">
    <w:name w:val="Warning"/>
    <w:basedOn w:val="BodyText"/>
    <w:rsid w:val="001A6AE0"/>
    <w:pPr>
      <w:shd w:val="clear" w:color="auto" w:fill="D9D9D9"/>
      <w:tabs>
        <w:tab w:val="left" w:pos="992"/>
      </w:tabs>
      <w:ind w:left="119" w:right="119"/>
    </w:pPr>
    <w:rPr>
      <w:sz w:val="20"/>
    </w:rPr>
  </w:style>
  <w:style w:type="paragraph" w:customStyle="1" w:styleId="MarginIcons">
    <w:name w:val="Margin Icons"/>
    <w:basedOn w:val="BodyText"/>
    <w:rsid w:val="001A6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AE0"/>
    <w:rPr>
      <w:rFonts w:ascii="Courier New" w:hAnsi="Courier New"/>
    </w:rPr>
  </w:style>
  <w:style w:type="paragraph" w:customStyle="1" w:styleId="NoteBullet">
    <w:name w:val="Note Bullet"/>
    <w:basedOn w:val="Note"/>
    <w:rsid w:val="001A6AE0"/>
    <w:pPr>
      <w:tabs>
        <w:tab w:val="clear" w:pos="680"/>
      </w:tabs>
      <w:spacing w:before="60" w:after="60"/>
    </w:pPr>
  </w:style>
  <w:style w:type="paragraph" w:customStyle="1" w:styleId="SubHeading2">
    <w:name w:val="SubHeading2"/>
    <w:basedOn w:val="HeadingBase"/>
    <w:rsid w:val="001A6AE0"/>
    <w:pPr>
      <w:spacing w:before="240" w:after="60"/>
    </w:pPr>
    <w:rPr>
      <w:sz w:val="20"/>
    </w:rPr>
  </w:style>
  <w:style w:type="paragraph" w:customStyle="1" w:styleId="SubHeading1">
    <w:name w:val="SubHeading1"/>
    <w:basedOn w:val="HeadingBase"/>
    <w:rsid w:val="001A6AE0"/>
    <w:pPr>
      <w:spacing w:before="240" w:after="60"/>
    </w:pPr>
    <w:rPr>
      <w:color w:val="918585"/>
      <w:sz w:val="22"/>
    </w:rPr>
  </w:style>
  <w:style w:type="paragraph" w:customStyle="1" w:styleId="SideHeading">
    <w:name w:val="Side Heading"/>
    <w:basedOn w:val="HeadingBase"/>
    <w:rsid w:val="001A6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AE0"/>
    <w:pPr>
      <w:numPr>
        <w:numId w:val="12"/>
      </w:numPr>
    </w:pPr>
  </w:style>
  <w:style w:type="paragraph" w:styleId="PlainText">
    <w:name w:val="Plain Text"/>
    <w:basedOn w:val="Normal"/>
    <w:link w:val="PlainTextChar"/>
    <w:rsid w:val="001A6AE0"/>
    <w:rPr>
      <w:sz w:val="20"/>
    </w:rPr>
  </w:style>
  <w:style w:type="character" w:customStyle="1" w:styleId="PlainTextChar">
    <w:name w:val="Plain Text Char"/>
    <w:basedOn w:val="DefaultParagraphFont"/>
    <w:link w:val="PlainText"/>
    <w:rsid w:val="001A6A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6AE0"/>
    <w:rPr>
      <w:b/>
      <w:smallCaps/>
    </w:rPr>
  </w:style>
  <w:style w:type="paragraph" w:customStyle="1" w:styleId="TableListNumber">
    <w:name w:val="Table List Number"/>
    <w:basedOn w:val="ListNumber"/>
    <w:rsid w:val="001A6AE0"/>
    <w:pPr>
      <w:numPr>
        <w:numId w:val="0"/>
      </w:numPr>
    </w:pPr>
  </w:style>
  <w:style w:type="paragraph" w:styleId="TOC4">
    <w:name w:val="toc 4"/>
    <w:basedOn w:val="TOCBase"/>
    <w:next w:val="Normal"/>
    <w:semiHidden/>
    <w:rsid w:val="001A6AE0"/>
    <w:pPr>
      <w:tabs>
        <w:tab w:val="right" w:leader="dot" w:pos="9071"/>
      </w:tabs>
      <w:ind w:left="1701"/>
    </w:pPr>
  </w:style>
  <w:style w:type="paragraph" w:customStyle="1" w:styleId="ListAlpha">
    <w:name w:val="List Alpha"/>
    <w:basedOn w:val="List"/>
    <w:rsid w:val="001A6AE0"/>
    <w:pPr>
      <w:numPr>
        <w:numId w:val="9"/>
      </w:numPr>
    </w:pPr>
  </w:style>
  <w:style w:type="paragraph" w:customStyle="1" w:styleId="ListAlpha2">
    <w:name w:val="List Alpha 2"/>
    <w:basedOn w:val="List2"/>
    <w:rsid w:val="001A6AE0"/>
    <w:pPr>
      <w:numPr>
        <w:numId w:val="8"/>
      </w:numPr>
    </w:pPr>
  </w:style>
  <w:style w:type="paragraph" w:styleId="List3">
    <w:name w:val="List 3"/>
    <w:basedOn w:val="BodyText"/>
    <w:rsid w:val="001A6AE0"/>
    <w:pPr>
      <w:tabs>
        <w:tab w:val="left" w:pos="1021"/>
      </w:tabs>
      <w:spacing w:before="60" w:after="60"/>
      <w:ind w:left="1020" w:hanging="340"/>
    </w:pPr>
  </w:style>
  <w:style w:type="paragraph" w:styleId="List4">
    <w:name w:val="List 4"/>
    <w:basedOn w:val="BodyText"/>
    <w:rsid w:val="001A6AE0"/>
    <w:pPr>
      <w:tabs>
        <w:tab w:val="left" w:pos="1361"/>
      </w:tabs>
      <w:spacing w:before="60" w:after="60"/>
      <w:ind w:left="1361" w:hanging="340"/>
    </w:pPr>
  </w:style>
  <w:style w:type="paragraph" w:styleId="List5">
    <w:name w:val="List 5"/>
    <w:basedOn w:val="BodyText"/>
    <w:rsid w:val="001A6AE0"/>
    <w:pPr>
      <w:tabs>
        <w:tab w:val="left" w:pos="1701"/>
      </w:tabs>
      <w:spacing w:before="60" w:after="60"/>
      <w:ind w:left="1701" w:hanging="340"/>
    </w:pPr>
  </w:style>
  <w:style w:type="paragraph" w:styleId="ListBullet3">
    <w:name w:val="List Bullet 3"/>
    <w:basedOn w:val="List3"/>
    <w:rsid w:val="001A6AE0"/>
    <w:pPr>
      <w:numPr>
        <w:numId w:val="15"/>
      </w:numPr>
      <w:tabs>
        <w:tab w:val="clear" w:pos="1021"/>
      </w:tabs>
      <w:ind w:left="1037" w:hanging="357"/>
    </w:pPr>
  </w:style>
  <w:style w:type="paragraph" w:styleId="ListBullet4">
    <w:name w:val="List Bullet 4"/>
    <w:basedOn w:val="List4"/>
    <w:rsid w:val="001A6AE0"/>
    <w:pPr>
      <w:numPr>
        <w:numId w:val="3"/>
      </w:numPr>
    </w:pPr>
  </w:style>
  <w:style w:type="paragraph" w:styleId="ListBullet5">
    <w:name w:val="List Bullet 5"/>
    <w:basedOn w:val="List5"/>
    <w:rsid w:val="001A6AE0"/>
    <w:pPr>
      <w:numPr>
        <w:numId w:val="4"/>
      </w:numPr>
    </w:pPr>
  </w:style>
  <w:style w:type="paragraph" w:styleId="ListContinue2">
    <w:name w:val="List Continue 2"/>
    <w:basedOn w:val="List2"/>
    <w:rsid w:val="001A6AE0"/>
    <w:pPr>
      <w:ind w:firstLine="0"/>
    </w:pPr>
  </w:style>
  <w:style w:type="paragraph" w:styleId="ListContinue3">
    <w:name w:val="List Continue 3"/>
    <w:basedOn w:val="List3"/>
    <w:rsid w:val="001A6AE0"/>
    <w:pPr>
      <w:ind w:left="1021" w:firstLine="0"/>
    </w:pPr>
  </w:style>
  <w:style w:type="paragraph" w:styleId="ListContinue4">
    <w:name w:val="List Continue 4"/>
    <w:basedOn w:val="List4"/>
    <w:rsid w:val="001A6AE0"/>
    <w:pPr>
      <w:ind w:firstLine="0"/>
    </w:pPr>
  </w:style>
  <w:style w:type="paragraph" w:styleId="ListContinue5">
    <w:name w:val="List Continue 5"/>
    <w:basedOn w:val="List5"/>
    <w:rsid w:val="001A6AE0"/>
    <w:pPr>
      <w:ind w:firstLine="0"/>
    </w:pPr>
  </w:style>
  <w:style w:type="paragraph" w:styleId="ListNumber3">
    <w:name w:val="List Number 3"/>
    <w:basedOn w:val="List3"/>
    <w:rsid w:val="001A6AE0"/>
    <w:pPr>
      <w:numPr>
        <w:numId w:val="5"/>
      </w:numPr>
    </w:pPr>
  </w:style>
  <w:style w:type="paragraph" w:styleId="ListNumber4">
    <w:name w:val="List Number 4"/>
    <w:basedOn w:val="List4"/>
    <w:rsid w:val="001A6AE0"/>
    <w:pPr>
      <w:numPr>
        <w:numId w:val="6"/>
      </w:numPr>
    </w:pPr>
  </w:style>
  <w:style w:type="paragraph" w:styleId="ListNumber5">
    <w:name w:val="List Number 5"/>
    <w:basedOn w:val="List5"/>
    <w:rsid w:val="001A6AE0"/>
    <w:pPr>
      <w:numPr>
        <w:numId w:val="7"/>
      </w:numPr>
    </w:pPr>
  </w:style>
  <w:style w:type="paragraph" w:styleId="BlockText">
    <w:name w:val="Block Text"/>
    <w:basedOn w:val="Normal"/>
    <w:rsid w:val="001A6AE0"/>
    <w:pPr>
      <w:spacing w:after="120"/>
      <w:ind w:left="1440" w:right="1440"/>
    </w:pPr>
  </w:style>
  <w:style w:type="character" w:customStyle="1" w:styleId="Subscript">
    <w:name w:val="Subscript"/>
    <w:basedOn w:val="DefaultParagraphFont"/>
    <w:rsid w:val="001A6AE0"/>
    <w:rPr>
      <w:sz w:val="16"/>
      <w:vertAlign w:val="subscript"/>
    </w:rPr>
  </w:style>
  <w:style w:type="character" w:customStyle="1" w:styleId="Superscript">
    <w:name w:val="Superscript"/>
    <w:basedOn w:val="DefaultParagraphFont"/>
    <w:rsid w:val="001A6AE0"/>
    <w:rPr>
      <w:sz w:val="16"/>
      <w:vertAlign w:val="superscript"/>
    </w:rPr>
  </w:style>
  <w:style w:type="character" w:customStyle="1" w:styleId="Symbols">
    <w:name w:val="Symbols"/>
    <w:basedOn w:val="DefaultParagraphFont"/>
    <w:rsid w:val="001A6AE0"/>
    <w:rPr>
      <w:rFonts w:ascii="Symbol" w:hAnsi="Symbol"/>
    </w:rPr>
  </w:style>
  <w:style w:type="character" w:customStyle="1" w:styleId="MenuOptions">
    <w:name w:val="Menu Options"/>
    <w:basedOn w:val="DefaultParagraphFont"/>
    <w:rsid w:val="001A6AE0"/>
    <w:rPr>
      <w:rFonts w:ascii="Arial Narrow" w:hAnsi="Arial Narrow"/>
      <w:smallCaps/>
    </w:rPr>
  </w:style>
  <w:style w:type="character" w:customStyle="1" w:styleId="Buttons">
    <w:name w:val="Buttons"/>
    <w:basedOn w:val="DefaultParagraphFont"/>
    <w:rsid w:val="001A6AE0"/>
    <w:rPr>
      <w:b/>
    </w:rPr>
  </w:style>
  <w:style w:type="character" w:customStyle="1" w:styleId="Underlined">
    <w:name w:val="Underlined"/>
    <w:basedOn w:val="DefaultParagraphFont"/>
    <w:rsid w:val="001A6AE0"/>
    <w:rPr>
      <w:u w:val="single"/>
    </w:rPr>
  </w:style>
  <w:style w:type="paragraph" w:customStyle="1" w:styleId="TableBodyTextRight">
    <w:name w:val="Table Body Text Right"/>
    <w:basedOn w:val="TableBodyText"/>
    <w:rsid w:val="001A6AE0"/>
    <w:pPr>
      <w:widowControl w:val="0"/>
      <w:autoSpaceDE w:val="0"/>
      <w:autoSpaceDN w:val="0"/>
      <w:adjustRightInd w:val="0"/>
      <w:jc w:val="right"/>
    </w:pPr>
    <w:rPr>
      <w:rFonts w:cs="Arial"/>
      <w:szCs w:val="18"/>
    </w:rPr>
  </w:style>
  <w:style w:type="paragraph" w:customStyle="1" w:styleId="CopyrightText">
    <w:name w:val="Copyright Text"/>
    <w:basedOn w:val="BodyText"/>
    <w:rsid w:val="001A6AE0"/>
    <w:rPr>
      <w:sz w:val="18"/>
    </w:rPr>
  </w:style>
  <w:style w:type="paragraph" w:customStyle="1" w:styleId="BodySmallRight">
    <w:name w:val="Body Small Right"/>
    <w:basedOn w:val="BodyTextRight"/>
    <w:rsid w:val="001A6AE0"/>
    <w:rPr>
      <w:sz w:val="18"/>
      <w:szCs w:val="18"/>
    </w:rPr>
  </w:style>
  <w:style w:type="paragraph" w:customStyle="1" w:styleId="MarginEdition">
    <w:name w:val="Margin Edition"/>
    <w:basedOn w:val="MarginNote"/>
    <w:rsid w:val="001A6AE0"/>
    <w:pPr>
      <w:spacing w:before="0" w:after="0"/>
    </w:pPr>
    <w:rPr>
      <w:rFonts w:ascii="Times New Roman" w:hAnsi="Times New Roman"/>
      <w:color w:val="999999"/>
    </w:rPr>
  </w:style>
  <w:style w:type="paragraph" w:customStyle="1" w:styleId="Spacer">
    <w:name w:val="Spacer"/>
    <w:basedOn w:val="Normal"/>
    <w:rsid w:val="001A6AE0"/>
    <w:rPr>
      <w:sz w:val="2"/>
      <w:szCs w:val="2"/>
    </w:rPr>
  </w:style>
  <w:style w:type="character" w:customStyle="1" w:styleId="Small">
    <w:name w:val="Small"/>
    <w:basedOn w:val="DefaultParagraphFont"/>
    <w:rsid w:val="001A6AE0"/>
    <w:rPr>
      <w:sz w:val="16"/>
    </w:rPr>
  </w:style>
  <w:style w:type="paragraph" w:customStyle="1" w:styleId="WideTable">
    <w:name w:val="Wide Table"/>
    <w:basedOn w:val="Normal"/>
    <w:rsid w:val="001A6AE0"/>
    <w:pPr>
      <w:ind w:left="-1418"/>
    </w:pPr>
    <w:rPr>
      <w:sz w:val="2"/>
      <w:szCs w:val="2"/>
    </w:rPr>
  </w:style>
  <w:style w:type="character" w:styleId="PageNumber">
    <w:name w:val="page number"/>
    <w:basedOn w:val="DefaultParagraphFont"/>
    <w:rsid w:val="001A6AE0"/>
  </w:style>
  <w:style w:type="paragraph" w:styleId="Quote">
    <w:name w:val="Quote"/>
    <w:basedOn w:val="Heading1"/>
    <w:link w:val="QuoteChar"/>
    <w:qFormat/>
    <w:rsid w:val="001A6AE0"/>
    <w:rPr>
      <w:b w:val="0"/>
      <w:sz w:val="72"/>
      <w:szCs w:val="72"/>
      <w:lang w:val="en-NZ"/>
    </w:rPr>
  </w:style>
  <w:style w:type="character" w:customStyle="1" w:styleId="QuoteChar">
    <w:name w:val="Quote Char"/>
    <w:basedOn w:val="DefaultParagraphFont"/>
    <w:link w:val="Quote"/>
    <w:rsid w:val="001A6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AE0"/>
    <w:pPr>
      <w:pageBreakBefore/>
    </w:pPr>
  </w:style>
  <w:style w:type="paragraph" w:customStyle="1" w:styleId="Border">
    <w:name w:val="Border"/>
    <w:basedOn w:val="Normal"/>
    <w:qFormat/>
    <w:rsid w:val="001A6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AE0"/>
    <w:rPr>
      <w:b/>
      <w:bCs/>
      <w:i/>
      <w:iCs/>
      <w:color w:val="auto"/>
    </w:rPr>
  </w:style>
  <w:style w:type="paragraph" w:styleId="IntenseQuote">
    <w:name w:val="Intense Quote"/>
    <w:basedOn w:val="Normal"/>
    <w:next w:val="Normal"/>
    <w:link w:val="IntenseQuoteChar"/>
    <w:uiPriority w:val="30"/>
    <w:qFormat/>
    <w:rsid w:val="001A6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A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6AE0"/>
    <w:rPr>
      <w:smallCaps/>
      <w:color w:val="auto"/>
      <w:u w:val="single"/>
    </w:rPr>
  </w:style>
  <w:style w:type="character" w:styleId="IntenseReference">
    <w:name w:val="Intense Reference"/>
    <w:basedOn w:val="DefaultParagraphFont"/>
    <w:uiPriority w:val="32"/>
    <w:qFormat/>
    <w:rsid w:val="001A6AE0"/>
    <w:rPr>
      <w:b/>
      <w:bCs/>
      <w:smallCaps/>
      <w:color w:val="auto"/>
      <w:spacing w:val="5"/>
      <w:u w:val="single"/>
    </w:rPr>
  </w:style>
  <w:style w:type="paragraph" w:customStyle="1" w:styleId="2ColumnHeading">
    <w:name w:val="2Column Heading"/>
    <w:basedOn w:val="BodyText"/>
    <w:qFormat/>
    <w:rsid w:val="001A6AE0"/>
    <w:pPr>
      <w:spacing w:after="60"/>
      <w:ind w:left="-2268"/>
    </w:pPr>
    <w:rPr>
      <w:b/>
    </w:rPr>
  </w:style>
  <w:style w:type="paragraph" w:customStyle="1" w:styleId="Heading1TOC">
    <w:name w:val="Heading1 TOC"/>
    <w:basedOn w:val="Normal"/>
    <w:qFormat/>
    <w:rsid w:val="001A6AE0"/>
    <w:pPr>
      <w:spacing w:before="240" w:after="120"/>
    </w:pPr>
    <w:rPr>
      <w:rFonts w:ascii="Times New Roman" w:hAnsi="Times New Roman"/>
      <w:b/>
      <w:sz w:val="32"/>
    </w:rPr>
  </w:style>
  <w:style w:type="paragraph" w:customStyle="1" w:styleId="Heading2TOC">
    <w:name w:val="Heading2 TOC"/>
    <w:basedOn w:val="Normal"/>
    <w:qFormat/>
    <w:rsid w:val="001A6AE0"/>
    <w:pPr>
      <w:spacing w:before="240" w:after="60"/>
    </w:pPr>
    <w:rPr>
      <w:rFonts w:ascii="Times New Roman" w:hAnsi="Times New Roman"/>
      <w:b/>
      <w:sz w:val="28"/>
    </w:rPr>
  </w:style>
  <w:style w:type="character" w:customStyle="1" w:styleId="Underline">
    <w:name w:val="Underline"/>
    <w:basedOn w:val="DefaultParagraphFont"/>
    <w:qFormat/>
    <w:rsid w:val="001A6AE0"/>
    <w:rPr>
      <w:u w:val="single"/>
    </w:rPr>
  </w:style>
  <w:style w:type="paragraph" w:styleId="BalloonText">
    <w:name w:val="Balloon Text"/>
    <w:basedOn w:val="Normal"/>
    <w:link w:val="BalloonTextChar"/>
    <w:rsid w:val="001A6AE0"/>
    <w:rPr>
      <w:rFonts w:ascii="Tahoma" w:hAnsi="Tahoma" w:cs="Tahoma"/>
      <w:sz w:val="16"/>
      <w:szCs w:val="16"/>
    </w:rPr>
  </w:style>
  <w:style w:type="character" w:customStyle="1" w:styleId="BalloonTextChar">
    <w:name w:val="Balloon Text Char"/>
    <w:basedOn w:val="DefaultParagraphFont"/>
    <w:link w:val="BalloonText"/>
    <w:rsid w:val="001A6A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6A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A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8614</Characters>
  <Application>Microsoft Office Word</Application>
  <DocSecurity>0</DocSecurity>
  <Lines>321</Lines>
  <Paragraphs>169</Paragraphs>
  <ScaleCrop>false</ScaleCrop>
  <Company>Author-it Software Corporation Ltd.</Company>
  <LinksUpToDate>false</LinksUpToDate>
  <CharactersWithSpaces>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ICTSUS7235A Use ICT to improve sustainability outcomes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2012-05-26T07:33:00Z</dcterms:created>
  <dcterms:modified xsi:type="dcterms:W3CDTF">2012-05-26T07:33:00Z</dcterms:modified>
</cp:coreProperties>
</file>