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5C6" w:rsidP="00352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ICTSS00018 Satellite Digital Television Antenna Installation Skill Set</w:t>
      </w:r>
      <w:r>
        <w:fldChar w:fldCharType="end"/>
      </w:r>
    </w:p>
    <w:p w:rsidR="003525C6" w:rsidP="003525C6">
      <w:pPr>
        <w:pStyle w:val="Version"/>
        <w:sectPr w:rsidSect="009F6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FC3" w:rsidP="009F6FC3">
      <w:pPr>
        <w:pStyle w:val="SuperHeading"/>
      </w:pPr>
      <w:r w:rsidRPr="009F6FC3">
        <w:t>ICTSS00018 Satellite Digit</w:t>
      </w:r>
      <w:r w:rsidRPr="009F6FC3">
        <w:t>al Television Antenna Installation Skill Set</w:t>
      </w:r>
    </w:p>
    <w:p w:rsidR="00000000" w:rsidRPr="009F6FC3" w:rsidP="009F6FC3">
      <w:pPr>
        <w:pStyle w:val="Heading1"/>
      </w:pPr>
      <w:bookmarkStart w:id="1" w:name="O_313872"/>
      <w:bookmarkEnd w:id="1"/>
      <w:r w:rsidRPr="009F6FC3">
        <w:t>Modification History</w:t>
      </w:r>
    </w:p>
    <w:p w:rsidR="00000000" w:rsidRPr="009F6FC3" w:rsidP="009F6FC3">
      <w:pPr>
        <w:pStyle w:val="BodyText"/>
      </w:pPr>
      <w:r w:rsidRPr="009F6FC3">
        <w:t>Not Applicable</w:t>
      </w:r>
    </w:p>
    <w:p w:rsidR="00000000" w:rsidRPr="009F6FC3" w:rsidP="009F6FC3">
      <w:pPr>
        <w:pStyle w:val="AllowPageBreak"/>
      </w:pPr>
    </w:p>
    <w:p w:rsidR="00000000" w:rsidRPr="009F6FC3" w:rsidP="009F6FC3">
      <w:pPr>
        <w:pStyle w:val="Heading1"/>
      </w:pPr>
      <w:bookmarkStart w:id="2" w:name="O_313873"/>
      <w:bookmarkEnd w:id="2"/>
      <w:r w:rsidRPr="009F6FC3">
        <w:t>Description</w:t>
      </w:r>
    </w:p>
    <w:p w:rsidR="00000000" w:rsidRPr="009F6FC3" w:rsidP="009F6FC3">
      <w:pPr>
        <w:pStyle w:val="BodyText"/>
      </w:pPr>
      <w:r w:rsidRPr="009F6FC3">
        <w:t>Not Applicable</w:t>
      </w:r>
    </w:p>
    <w:p w:rsidR="00000000" w:rsidRPr="009F6FC3" w:rsidP="009F6FC3">
      <w:pPr>
        <w:pStyle w:val="AllowPageBreak"/>
      </w:pPr>
    </w:p>
    <w:p w:rsidR="00000000" w:rsidRPr="009F6FC3" w:rsidP="009F6FC3">
      <w:pPr>
        <w:pStyle w:val="Heading1"/>
      </w:pPr>
      <w:bookmarkStart w:id="3" w:name="O_266941"/>
      <w:bookmarkEnd w:id="3"/>
      <w:r w:rsidRPr="009F6FC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352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FC3">
            <w:pPr>
              <w:pStyle w:val="BodyText"/>
              <w:rPr>
                <w:lang w:val="en-NZ"/>
              </w:rPr>
            </w:pPr>
            <w:r w:rsidRPr="009F6FC3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FC3" w:rsidP="009F6FC3">
            <w:pPr>
              <w:pStyle w:val="BodyText"/>
            </w:pPr>
            <w:r w:rsidRPr="009F6FC3">
              <w:t>This skill set provides credit towards ICT20410 Certificate II in Telecommunications Digital Reception Technology and the ICT30410 Certificate III in Telecommunications Digital Reception Technology qualifications.</w:t>
            </w:r>
          </w:p>
        </w:tc>
      </w:tr>
    </w:tbl>
    <w:p w:rsidR="003525C6" w:rsidP="009F6FC3">
      <w:pPr>
        <w:pStyle w:val="BodyText"/>
      </w:pPr>
    </w:p>
    <w:p w:rsidR="003525C6" w:rsidP="009F6FC3">
      <w:pPr>
        <w:pStyle w:val="BodyText"/>
      </w:pPr>
    </w:p>
    <w:p w:rsidR="00000000" w:rsidRPr="009F6FC3" w:rsidP="009F6FC3">
      <w:pPr>
        <w:pStyle w:val="Heading1"/>
      </w:pPr>
      <w:bookmarkStart w:id="4" w:name="O_313874"/>
      <w:bookmarkEnd w:id="4"/>
      <w:r w:rsidRPr="009F6FC3">
        <w:t>Licensing/Regulatory I</w:t>
      </w:r>
      <w:r w:rsidRPr="009F6FC3">
        <w:t>nformation</w:t>
      </w:r>
    </w:p>
    <w:p w:rsidR="00000000" w:rsidRPr="009F6FC3" w:rsidP="009F6FC3">
      <w:pPr>
        <w:pStyle w:val="BodyText"/>
      </w:pPr>
      <w:r w:rsidRPr="009F6FC3">
        <w:t>Not Applicable</w:t>
      </w:r>
    </w:p>
    <w:p w:rsidR="00000000" w:rsidRPr="009F6FC3" w:rsidP="009F6FC3">
      <w:pPr>
        <w:pStyle w:val="AllowPageBreak"/>
      </w:pPr>
    </w:p>
    <w:p w:rsidR="00000000" w:rsidRPr="009F6FC3" w:rsidP="009F6FC3">
      <w:pPr>
        <w:pStyle w:val="Heading1"/>
      </w:pPr>
      <w:bookmarkStart w:id="5" w:name="O_266940"/>
      <w:bookmarkEnd w:id="5"/>
      <w:r w:rsidRPr="009F6FC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352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FC3">
            <w:pPr>
              <w:pStyle w:val="BodyText"/>
              <w:rPr>
                <w:lang w:val="en-NZ"/>
              </w:rPr>
            </w:pPr>
            <w:r w:rsidRPr="009F6FC3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FC3" w:rsidP="009F6FC3">
            <w:pPr>
              <w:pStyle w:val="BodyText"/>
            </w:pPr>
            <w:r w:rsidRPr="009F6FC3">
              <w:t xml:space="preserve"> ICTRFN2163A Install a satellite antenna </w:t>
            </w:r>
          </w:p>
        </w:tc>
      </w:tr>
    </w:tbl>
    <w:p w:rsidR="003525C6" w:rsidP="009F6FC3">
      <w:pPr>
        <w:pStyle w:val="BodyText"/>
      </w:pPr>
    </w:p>
    <w:p w:rsidR="003525C6" w:rsidP="009F6FC3">
      <w:pPr>
        <w:pStyle w:val="BodyText"/>
      </w:pPr>
    </w:p>
    <w:p w:rsidR="00000000" w:rsidRPr="009F6FC3" w:rsidP="009F6FC3">
      <w:pPr>
        <w:pStyle w:val="Heading1"/>
      </w:pPr>
      <w:bookmarkStart w:id="6" w:name="O_266939"/>
      <w:bookmarkEnd w:id="6"/>
      <w:r w:rsidRPr="009F6FC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352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FC3">
            <w:pPr>
              <w:pStyle w:val="BodyText"/>
              <w:rPr>
                <w:lang w:val="en-NZ"/>
              </w:rPr>
            </w:pPr>
            <w:r w:rsidRPr="009F6FC3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FC3" w:rsidP="009F6FC3">
            <w:pPr>
              <w:pStyle w:val="BodyText"/>
            </w:pPr>
            <w:r w:rsidRPr="009F6FC3">
              <w:t>This sk</w:t>
            </w:r>
            <w:r w:rsidRPr="009F6FC3">
              <w:t>ill set is for experienced personnel in the installation of free-to-air satellite antenna systems for the digital reception telecommunications industry.</w:t>
            </w:r>
          </w:p>
          <w:p w:rsidR="00000000" w:rsidRPr="009F6FC3" w:rsidP="009F6FC3">
            <w:pPr>
              <w:pStyle w:val="BodyText"/>
            </w:pPr>
            <w:r w:rsidRPr="009F6FC3">
              <w:t>This unit has been approved by the Department of Broadband for the antenna installer endorsement.</w:t>
            </w:r>
          </w:p>
        </w:tc>
      </w:tr>
    </w:tbl>
    <w:p w:rsidR="003525C6" w:rsidP="009F6FC3">
      <w:pPr>
        <w:pStyle w:val="BodyText"/>
      </w:pPr>
    </w:p>
    <w:p w:rsidR="003525C6" w:rsidP="009F6FC3">
      <w:pPr>
        <w:pStyle w:val="BodyText"/>
      </w:pPr>
    </w:p>
    <w:p w:rsidR="00000000" w:rsidRPr="009F6FC3" w:rsidP="009F6FC3">
      <w:pPr>
        <w:pStyle w:val="Heading1"/>
      </w:pPr>
      <w:bookmarkStart w:id="7" w:name="O_313876"/>
      <w:bookmarkEnd w:id="7"/>
      <w:r w:rsidRPr="009F6FC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352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FC3">
            <w:pPr>
              <w:pStyle w:val="BodyText"/>
              <w:rPr>
                <w:lang w:val="en-NZ"/>
              </w:rPr>
            </w:pPr>
            <w:r w:rsidRPr="009F6FC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FC3" w:rsidP="009F6FC3">
            <w:pPr>
              <w:pStyle w:val="BodyText"/>
            </w:pPr>
            <w:r w:rsidRPr="009F6FC3">
              <w:t>This unit of competency meets industry requirements for antenna installation and prepare the participant in the practical application of providin</w:t>
            </w:r>
            <w:r w:rsidRPr="009F6FC3">
              <w:t xml:space="preserve">g digital reception services. They install and maintain digital reception equipment for free-to air and subscription TV in customer and enterprise networks. </w:t>
            </w:r>
          </w:p>
        </w:tc>
      </w:tr>
    </w:tbl>
    <w:p w:rsidR="003525C6" w:rsidP="009F6FC3">
      <w:pPr>
        <w:pStyle w:val="BodyText"/>
      </w:pPr>
    </w:p>
    <w:p w:rsidR="003525C6" w:rsidP="009F6FC3">
      <w:pPr>
        <w:pStyle w:val="BodyText"/>
      </w:pPr>
    </w:p>
    <w:p w:rsidR="00000000" w:rsidRPr="009F6FC3" w:rsidP="009F6FC3"/>
    <w:sectPr w:rsidSect="009F6F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C3" w:rsidRPr="003525C6" w:rsidP="00352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6" w:rsidP="009F6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5C6" w:rsidP="009F6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25C6" w:rsidP="009F6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C3" w:rsidRPr="003525C6" w:rsidP="003525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6" w:rsidRPr="002D2AF8" w:rsidP="009F6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ICTSS00018 Satellite Digital Television Antenna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25C6" w:rsidP="009F6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FC3"/>
  </w:style>
  <w:style w:type="character" w:customStyle="1" w:styleId="Heading1Char">
    <w:name w:val="Heading 1 Char"/>
    <w:basedOn w:val="DefaultParagraphFont"/>
    <w:link w:val="Heading1"/>
    <w:rsid w:val="009F6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F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F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6FC3"/>
    <w:rPr>
      <w:b/>
      <w:spacing w:val="0"/>
    </w:rPr>
  </w:style>
  <w:style w:type="paragraph" w:customStyle="1" w:styleId="SuperHeading">
    <w:name w:val="SuperHeading"/>
    <w:basedOn w:val="Normal"/>
    <w:rsid w:val="009F6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F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F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F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F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F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FC3"/>
    <w:rPr>
      <w:i/>
    </w:rPr>
  </w:style>
  <w:style w:type="paragraph" w:styleId="Caption">
    <w:name w:val="caption"/>
    <w:basedOn w:val="BodyText"/>
    <w:next w:val="Normal"/>
    <w:qFormat/>
    <w:rsid w:val="009F6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FC3"/>
  </w:style>
  <w:style w:type="paragraph" w:styleId="TableofFigures">
    <w:name w:val="table of figures"/>
    <w:basedOn w:val="Normal"/>
    <w:next w:val="Normal"/>
    <w:semiHidden/>
    <w:rsid w:val="009F6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FC3"/>
    <w:pPr>
      <w:numPr>
        <w:numId w:val="9"/>
      </w:numPr>
    </w:pPr>
  </w:style>
  <w:style w:type="character" w:customStyle="1" w:styleId="WingdingSymbols">
    <w:name w:val="Wingding Symbols"/>
    <w:rsid w:val="009F6FC3"/>
    <w:rPr>
      <w:rFonts w:ascii="Wingdings" w:hAnsi="Wingdings"/>
    </w:rPr>
  </w:style>
  <w:style w:type="paragraph" w:customStyle="1" w:styleId="TableHeading">
    <w:name w:val="Table Heading"/>
    <w:basedOn w:val="HeadingBase"/>
    <w:rsid w:val="009F6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FC3"/>
    <w:rPr>
      <w:color w:val="0033CC"/>
      <w:u w:val="none"/>
    </w:rPr>
  </w:style>
  <w:style w:type="paragraph" w:customStyle="1" w:styleId="BodyTextRight">
    <w:name w:val="Body Text Right"/>
    <w:basedOn w:val="BodyText"/>
    <w:rsid w:val="009F6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F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FC3"/>
    <w:rPr>
      <w:sz w:val="32"/>
    </w:rPr>
  </w:style>
  <w:style w:type="paragraph" w:customStyle="1" w:styleId="HeadingProcedure">
    <w:name w:val="Heading Procedure"/>
    <w:basedOn w:val="HeadingBase"/>
    <w:next w:val="Normal"/>
    <w:rsid w:val="009F6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FC3"/>
    <w:pPr>
      <w:spacing w:before="60" w:after="60"/>
    </w:pPr>
  </w:style>
  <w:style w:type="paragraph" w:styleId="ListContinue">
    <w:name w:val="List Continue"/>
    <w:basedOn w:val="List"/>
    <w:rsid w:val="009F6FC3"/>
    <w:pPr>
      <w:ind w:firstLine="0"/>
    </w:pPr>
  </w:style>
  <w:style w:type="paragraph" w:customStyle="1" w:styleId="ListNote">
    <w:name w:val="List Note"/>
    <w:basedOn w:val="List"/>
    <w:rsid w:val="009F6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FC3"/>
    <w:rPr>
      <w:rFonts w:ascii="Courier New" w:hAnsi="Courier New"/>
    </w:rPr>
  </w:style>
  <w:style w:type="paragraph" w:customStyle="1" w:styleId="NoteBullet">
    <w:name w:val="Note Bullet"/>
    <w:basedOn w:val="Note"/>
    <w:rsid w:val="009F6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F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FC3"/>
    <w:rPr>
      <w:b/>
      <w:smallCaps/>
    </w:rPr>
  </w:style>
  <w:style w:type="paragraph" w:customStyle="1" w:styleId="TableListNumber">
    <w:name w:val="Table List Number"/>
    <w:basedOn w:val="ListNumber"/>
    <w:rsid w:val="009F6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FC3"/>
    <w:pPr>
      <w:numPr>
        <w:numId w:val="7"/>
      </w:numPr>
    </w:pPr>
  </w:style>
  <w:style w:type="paragraph" w:customStyle="1" w:styleId="ListAlpha2">
    <w:name w:val="List Alpha 2"/>
    <w:basedOn w:val="List2"/>
    <w:rsid w:val="009F6FC3"/>
    <w:pPr>
      <w:numPr>
        <w:numId w:val="6"/>
      </w:numPr>
    </w:pPr>
  </w:style>
  <w:style w:type="paragraph" w:styleId="List2">
    <w:name w:val="List 2"/>
    <w:basedOn w:val="BodyText"/>
    <w:rsid w:val="009F6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F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F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FC3"/>
    <w:pPr>
      <w:numPr>
        <w:numId w:val="1"/>
      </w:numPr>
    </w:pPr>
  </w:style>
  <w:style w:type="paragraph" w:styleId="ListBullet5">
    <w:name w:val="List Bullet 5"/>
    <w:basedOn w:val="List5"/>
    <w:rsid w:val="009F6FC3"/>
    <w:pPr>
      <w:numPr>
        <w:numId w:val="2"/>
      </w:numPr>
    </w:pPr>
  </w:style>
  <w:style w:type="paragraph" w:styleId="ListContinue2">
    <w:name w:val="List Continue 2"/>
    <w:basedOn w:val="List2"/>
    <w:rsid w:val="009F6FC3"/>
    <w:pPr>
      <w:ind w:firstLine="0"/>
    </w:pPr>
  </w:style>
  <w:style w:type="paragraph" w:styleId="ListContinue3">
    <w:name w:val="List Continue 3"/>
    <w:basedOn w:val="List3"/>
    <w:rsid w:val="009F6FC3"/>
    <w:pPr>
      <w:ind w:left="1021" w:firstLine="0"/>
    </w:pPr>
  </w:style>
  <w:style w:type="paragraph" w:styleId="ListContinue4">
    <w:name w:val="List Continue 4"/>
    <w:basedOn w:val="List4"/>
    <w:rsid w:val="009F6FC3"/>
    <w:pPr>
      <w:ind w:firstLine="0"/>
    </w:pPr>
  </w:style>
  <w:style w:type="paragraph" w:styleId="ListContinue5">
    <w:name w:val="List Continue 5"/>
    <w:basedOn w:val="List5"/>
    <w:rsid w:val="009F6FC3"/>
    <w:pPr>
      <w:ind w:firstLine="0"/>
    </w:pPr>
  </w:style>
  <w:style w:type="paragraph" w:styleId="ListNumber3">
    <w:name w:val="List Number 3"/>
    <w:basedOn w:val="List3"/>
    <w:rsid w:val="009F6FC3"/>
    <w:pPr>
      <w:numPr>
        <w:numId w:val="3"/>
      </w:numPr>
    </w:pPr>
  </w:style>
  <w:style w:type="paragraph" w:styleId="ListNumber4">
    <w:name w:val="List Number 4"/>
    <w:basedOn w:val="List4"/>
    <w:rsid w:val="009F6FC3"/>
    <w:pPr>
      <w:numPr>
        <w:numId w:val="4"/>
      </w:numPr>
    </w:pPr>
  </w:style>
  <w:style w:type="paragraph" w:styleId="ListNumber5">
    <w:name w:val="List Number 5"/>
    <w:basedOn w:val="List5"/>
    <w:rsid w:val="009F6FC3"/>
    <w:pPr>
      <w:numPr>
        <w:numId w:val="5"/>
      </w:numPr>
    </w:pPr>
  </w:style>
  <w:style w:type="paragraph" w:styleId="BlockText">
    <w:name w:val="Block Text"/>
    <w:basedOn w:val="Normal"/>
    <w:rsid w:val="009F6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FC3"/>
    <w:rPr>
      <w:sz w:val="16"/>
      <w:vertAlign w:val="superscript"/>
    </w:rPr>
  </w:style>
  <w:style w:type="character" w:customStyle="1" w:styleId="Symbols">
    <w:name w:val="Symbols"/>
    <w:basedOn w:val="DefaultParagraphFont"/>
    <w:rsid w:val="009F6FC3"/>
    <w:rPr>
      <w:rFonts w:ascii="Symbol" w:hAnsi="Symbol"/>
    </w:rPr>
  </w:style>
  <w:style w:type="character" w:customStyle="1" w:styleId="MenuOptions">
    <w:name w:val="Menu Options"/>
    <w:basedOn w:val="DefaultParagraphFont"/>
    <w:rsid w:val="009F6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FC3"/>
    <w:rPr>
      <w:b/>
    </w:rPr>
  </w:style>
  <w:style w:type="character" w:customStyle="1" w:styleId="Underlined">
    <w:name w:val="Underlined"/>
    <w:basedOn w:val="DefaultParagraphFont"/>
    <w:rsid w:val="009F6FC3"/>
    <w:rPr>
      <w:u w:val="single"/>
    </w:rPr>
  </w:style>
  <w:style w:type="paragraph" w:customStyle="1" w:styleId="TableBodyTextRight">
    <w:name w:val="Table Body Text Right"/>
    <w:basedOn w:val="TableBodyText"/>
    <w:rsid w:val="009F6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FC3"/>
    <w:rPr>
      <w:sz w:val="18"/>
    </w:rPr>
  </w:style>
  <w:style w:type="paragraph" w:customStyle="1" w:styleId="BodySmallRight">
    <w:name w:val="Body Small Right"/>
    <w:basedOn w:val="BodyTextRight"/>
    <w:rsid w:val="009F6FC3"/>
    <w:rPr>
      <w:sz w:val="18"/>
      <w:szCs w:val="18"/>
    </w:rPr>
  </w:style>
  <w:style w:type="paragraph" w:customStyle="1" w:styleId="MarginEdition">
    <w:name w:val="Margin Edition"/>
    <w:basedOn w:val="MarginNote"/>
    <w:rsid w:val="009F6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FC3"/>
    <w:rPr>
      <w:sz w:val="2"/>
      <w:szCs w:val="2"/>
    </w:rPr>
  </w:style>
  <w:style w:type="character" w:customStyle="1" w:styleId="Small">
    <w:name w:val="Small"/>
    <w:basedOn w:val="DefaultParagraphFont"/>
    <w:rsid w:val="009F6FC3"/>
    <w:rPr>
      <w:sz w:val="16"/>
    </w:rPr>
  </w:style>
  <w:style w:type="paragraph" w:customStyle="1" w:styleId="WideTable">
    <w:name w:val="Wide Table"/>
    <w:basedOn w:val="Normal"/>
    <w:rsid w:val="009F6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FC3"/>
  </w:style>
  <w:style w:type="paragraph" w:styleId="Quote">
    <w:name w:val="Quote"/>
    <w:basedOn w:val="Heading1"/>
    <w:link w:val="QuoteChar"/>
    <w:qFormat/>
    <w:rsid w:val="009F6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FC3"/>
    <w:pPr>
      <w:pageBreakBefore/>
    </w:pPr>
  </w:style>
  <w:style w:type="paragraph" w:customStyle="1" w:styleId="Border">
    <w:name w:val="Border"/>
    <w:basedOn w:val="Normal"/>
    <w:qFormat/>
    <w:rsid w:val="009F6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FC3"/>
    <w:rPr>
      <w:u w:val="single"/>
    </w:rPr>
  </w:style>
  <w:style w:type="character" w:customStyle="1" w:styleId="BoldandItalics">
    <w:name w:val="Bold and Italics"/>
    <w:qFormat/>
    <w:rsid w:val="009F6FC3"/>
    <w:rPr>
      <w:b/>
      <w:i/>
      <w:u w:val="none"/>
    </w:rPr>
  </w:style>
  <w:style w:type="paragraph" w:styleId="BalloonText">
    <w:name w:val="Balloon Text"/>
    <w:basedOn w:val="Normal"/>
    <w:link w:val="BalloonTextChar"/>
    <w:rsid w:val="009F6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F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F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1097</Characters>
  <Application>Microsoft Office Word</Application>
  <DocSecurity>0</DocSecurity>
  <Lines>49</Lines>
  <Paragraphs>22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ICTSS00018 Satellite Digital Television Antenna Installation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