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162" w:rsidP="00203162">
      <w:pPr>
        <w:pStyle w:val="Title"/>
      </w:pPr>
      <w:r>
        <w:fldChar w:fldCharType="begin"/>
      </w:r>
      <w:r>
        <w:instrText xml:space="preserve"> TITLE   \* MERGEFORMAT </w:instrText>
      </w:r>
      <w:r>
        <w:fldChar w:fldCharType="separate"/>
      </w:r>
      <w:r>
        <w:t>ICTRFN8180A Analyse a cellular mobile network system</w:t>
      </w:r>
      <w:r>
        <w:fldChar w:fldCharType="end"/>
      </w:r>
    </w:p>
    <w:p w:rsidR="00203162" w:rsidP="00203162">
      <w:pPr>
        <w:pStyle w:val="Version"/>
        <w:sectPr w:rsidSect="007871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1ED" w:rsidP="007871ED">
      <w:pPr>
        <w:pStyle w:val="SuperHeading"/>
      </w:pPr>
      <w:r w:rsidRPr="007871ED">
        <w:t>ICTRFN8180A Analyse a cellular mobile network system</w:t>
      </w:r>
    </w:p>
    <w:p w:rsidR="00000000" w:rsidRPr="007871ED" w:rsidP="007871ED">
      <w:pPr>
        <w:pStyle w:val="Heading1"/>
      </w:pPr>
      <w:bookmarkStart w:id="1" w:name="O_271851"/>
      <w:bookmarkEnd w:id="1"/>
      <w:r w:rsidRPr="007871ED">
        <w:t>Modification History</w:t>
      </w:r>
    </w:p>
    <w:p w:rsidR="00000000" w:rsidRPr="007871ED" w:rsidP="007871ED">
      <w:pPr>
        <w:pStyle w:val="BodyText"/>
      </w:pPr>
      <w:r w:rsidRPr="007871ED">
        <w:t>Not Applicable</w:t>
      </w:r>
    </w:p>
    <w:p w:rsidR="00000000" w:rsidRPr="007871ED" w:rsidP="007871ED">
      <w:pPr>
        <w:pStyle w:val="AllowPageBreak"/>
      </w:pPr>
    </w:p>
    <w:p w:rsidR="00000000" w:rsidRPr="007871ED" w:rsidP="007871ED">
      <w:pPr>
        <w:pStyle w:val="Heading1"/>
      </w:pPr>
      <w:bookmarkStart w:id="2" w:name="O_209396"/>
      <w:bookmarkEnd w:id="2"/>
      <w:r w:rsidRPr="007871ED">
        <w:t>Unit Descriptor</w:t>
      </w:r>
    </w:p>
    <w:tbl>
      <w:tblPr>
        <w:tblW w:w="0" w:type="auto"/>
        <w:tblLayout w:type="fixed"/>
        <w:tblCellMar>
          <w:left w:w="62" w:type="dxa"/>
          <w:right w:w="62" w:type="dxa"/>
        </w:tblCellMar>
        <w:tblLook w:val="0000"/>
      </w:tblPr>
      <w:tblGrid>
        <w:gridCol w:w="2658"/>
        <w:gridCol w:w="5864"/>
      </w:tblGrid>
      <w:tr w:rsidTr="00203162">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BodyText"/>
            </w:pPr>
            <w:r w:rsidRPr="007871ED">
              <w:t>This unit describes the performance outcomes, skills and knowledge required to analyse</w:t>
            </w:r>
            <w:r w:rsidRPr="007871ED">
              <w:t xml:space="preserve"> the detailed architecture</w:t>
            </w:r>
            <w:r w:rsidRPr="007871ED">
              <w:br/>
              <w:t>and operation of individual cellular mobile elements and develop a plan to integrate emerging cellular technologies.</w:t>
            </w:r>
          </w:p>
          <w:p w:rsidR="00000000" w:rsidRPr="007871ED" w:rsidP="007871ED">
            <w:pPr>
              <w:pStyle w:val="BodyText"/>
            </w:pPr>
          </w:p>
          <w:p w:rsidR="00000000" w:rsidRPr="007871ED" w:rsidP="007871ED">
            <w:pPr>
              <w:pStyle w:val="BodyText"/>
            </w:pPr>
            <w:r w:rsidRPr="007871ED">
              <w:t>No licensing, legislative, regulatory or certification requirements apply to this unit at the time of endorseme</w:t>
            </w:r>
            <w:r w:rsidRPr="007871ED">
              <w:t>nt but users should confirm requirements with the relevant federal, state or territory authority.</w:t>
            </w:r>
          </w:p>
        </w:tc>
      </w:tr>
    </w:tbl>
    <w:p w:rsidR="00203162" w:rsidP="007871ED">
      <w:pPr>
        <w:pStyle w:val="BodyText"/>
      </w:pPr>
    </w:p>
    <w:p w:rsidR="00203162" w:rsidP="007871ED">
      <w:pPr>
        <w:pStyle w:val="BodyText"/>
      </w:pPr>
    </w:p>
    <w:p w:rsidR="00000000" w:rsidRPr="007871ED" w:rsidP="007871ED">
      <w:pPr>
        <w:pStyle w:val="Heading1"/>
      </w:pPr>
      <w:bookmarkStart w:id="3" w:name="O_209400"/>
      <w:bookmarkEnd w:id="3"/>
      <w:r w:rsidRPr="007871ED">
        <w:t>Application of the Unit</w:t>
      </w:r>
    </w:p>
    <w:tbl>
      <w:tblPr>
        <w:tblW w:w="0" w:type="auto"/>
        <w:tblLayout w:type="fixed"/>
        <w:tblCellMar>
          <w:left w:w="62" w:type="dxa"/>
          <w:right w:w="62" w:type="dxa"/>
        </w:tblCellMar>
        <w:tblLook w:val="0000"/>
      </w:tblPr>
      <w:tblGrid>
        <w:gridCol w:w="2735"/>
        <w:gridCol w:w="5787"/>
      </w:tblGrid>
      <w:tr w:rsidTr="00203162">
        <w:tblPrEx>
          <w:tblW w:w="0" w:type="auto"/>
          <w:tblLayout w:type="fixed"/>
          <w:tblCellMar>
            <w:left w:w="62" w:type="dxa"/>
            <w:right w:w="62" w:type="dxa"/>
          </w:tblCellMar>
          <w:tblLook w:val="0000"/>
        </w:tblPrEx>
        <w:trPr>
          <w:tblHeader/>
        </w:trPr>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BodyText"/>
            </w:pPr>
            <w:r w:rsidRPr="007871ED">
              <w:t>Telecommunications engineers and senior technical officers apply the skills and knowledge in this unit to analyse and manage cellular mobile networks and prepare to upgrade to Next Generation Mobile Networks (NGMG).</w:t>
            </w:r>
          </w:p>
        </w:tc>
      </w:tr>
    </w:tbl>
    <w:p w:rsidR="00203162" w:rsidP="007871ED">
      <w:pPr>
        <w:pStyle w:val="BodyText"/>
      </w:pPr>
    </w:p>
    <w:p w:rsidR="00203162" w:rsidP="007871ED">
      <w:pPr>
        <w:pStyle w:val="BodyText"/>
      </w:pPr>
    </w:p>
    <w:p w:rsidR="00000000" w:rsidRPr="007871ED" w:rsidP="007871ED">
      <w:pPr>
        <w:pStyle w:val="Heading1"/>
      </w:pPr>
      <w:bookmarkStart w:id="4" w:name="O_280111"/>
      <w:bookmarkEnd w:id="4"/>
      <w:r w:rsidRPr="007871ED">
        <w:t>Licensing/Regulatory</w:t>
      </w:r>
      <w:r w:rsidRPr="007871ED">
        <w:t xml:space="preserve"> Information</w:t>
      </w:r>
    </w:p>
    <w:p w:rsidR="00000000" w:rsidRPr="007871ED" w:rsidP="007871ED">
      <w:pPr>
        <w:pStyle w:val="BodyText"/>
      </w:pPr>
      <w:r w:rsidRPr="007871ED">
        <w:t>Refer to Unit Descriptor</w:t>
      </w:r>
    </w:p>
    <w:p w:rsidR="00000000" w:rsidRPr="007871ED" w:rsidP="007871ED">
      <w:pPr>
        <w:pStyle w:val="AllowPageBreak"/>
      </w:pPr>
    </w:p>
    <w:p w:rsidR="00000000" w:rsidRPr="007871ED" w:rsidP="007871ED">
      <w:pPr>
        <w:pStyle w:val="Heading1"/>
      </w:pPr>
      <w:bookmarkStart w:id="5" w:name="O_209398"/>
      <w:bookmarkEnd w:id="5"/>
      <w:r w:rsidRPr="007871ED">
        <w:t>Pre-Requisites</w:t>
      </w:r>
    </w:p>
    <w:tbl>
      <w:tblPr>
        <w:tblW w:w="0" w:type="auto"/>
        <w:tblLayout w:type="fixed"/>
        <w:tblCellMar>
          <w:left w:w="62" w:type="dxa"/>
          <w:right w:w="62" w:type="dxa"/>
        </w:tblCellMar>
        <w:tblLook w:val="0000"/>
      </w:tblPr>
      <w:tblGrid>
        <w:gridCol w:w="2775"/>
        <w:gridCol w:w="1295"/>
        <w:gridCol w:w="4452"/>
      </w:tblGrid>
      <w:tr w:rsidTr="0020316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p>
        </w:tc>
      </w:tr>
      <w:tr w:rsidTr="002031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p>
        </w:tc>
      </w:tr>
      <w:tr w:rsidTr="002031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BodyText"/>
            </w:pPr>
          </w:p>
        </w:tc>
      </w:tr>
    </w:tbl>
    <w:p w:rsidR="00203162" w:rsidP="007871ED">
      <w:pPr>
        <w:pStyle w:val="BodyText"/>
      </w:pPr>
    </w:p>
    <w:p w:rsidR="00203162" w:rsidP="007871ED">
      <w:pPr>
        <w:pStyle w:val="BodyText"/>
      </w:pPr>
    </w:p>
    <w:p w:rsidR="00000000" w:rsidRPr="007871ED" w:rsidP="007871ED">
      <w:pPr>
        <w:pStyle w:val="Heading1"/>
      </w:pPr>
      <w:bookmarkStart w:id="6" w:name="O_209397"/>
      <w:bookmarkEnd w:id="6"/>
      <w:r w:rsidRPr="007871ED">
        <w:t>Employability Skills Information</w:t>
      </w:r>
    </w:p>
    <w:tbl>
      <w:tblPr>
        <w:tblW w:w="0" w:type="auto"/>
        <w:tblLayout w:type="fixed"/>
        <w:tblCellMar>
          <w:left w:w="62" w:type="dxa"/>
          <w:right w:w="62" w:type="dxa"/>
        </w:tblCellMar>
        <w:tblLook w:val="0000"/>
      </w:tblPr>
      <w:tblGrid>
        <w:gridCol w:w="2802"/>
        <w:gridCol w:w="5720"/>
      </w:tblGrid>
      <w:tr w:rsidTr="002031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BodyText"/>
            </w:pPr>
            <w:r w:rsidRPr="007871ED">
              <w:t>This unit contains employability skills.</w:t>
            </w:r>
          </w:p>
        </w:tc>
      </w:tr>
    </w:tbl>
    <w:p w:rsidR="00203162" w:rsidP="007871ED">
      <w:pPr>
        <w:pStyle w:val="BodyText"/>
      </w:pPr>
    </w:p>
    <w:p w:rsidR="00203162" w:rsidP="007871ED">
      <w:pPr>
        <w:pStyle w:val="BodyText"/>
      </w:pPr>
    </w:p>
    <w:p w:rsidR="00000000" w:rsidRPr="007871ED" w:rsidP="007871ED">
      <w:pPr>
        <w:pStyle w:val="Heading1"/>
      </w:pPr>
      <w:bookmarkStart w:id="7" w:name="O_289897"/>
      <w:bookmarkEnd w:id="7"/>
      <w:r w:rsidRPr="007871ED">
        <w:t>Elements and Performance Criteria Pre-Content</w:t>
      </w:r>
    </w:p>
    <w:tbl>
      <w:tblPr>
        <w:tblW w:w="0" w:type="auto"/>
        <w:tblLayout w:type="fixed"/>
        <w:tblCellMar>
          <w:left w:w="62" w:type="dxa"/>
          <w:right w:w="62" w:type="dxa"/>
        </w:tblCellMar>
        <w:tblLook w:val="0000"/>
      </w:tblPr>
      <w:tblGrid>
        <w:gridCol w:w="2593"/>
        <w:gridCol w:w="5929"/>
      </w:tblGrid>
      <w:tr w:rsidTr="00203162">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BodyText"/>
            </w:pPr>
            <w:r w:rsidRPr="007871ED">
              <w:t>Performance criteria describe the performance needed to demonstrate achievement of the element. Where bold italicised text is used, further info</w:t>
            </w:r>
            <w:r w:rsidRPr="007871ED">
              <w:t>rmation is detailed in the required skills and knowledge section and the range statement. Assessment of performance is to be consistent with the evidence guide.</w:t>
            </w:r>
          </w:p>
        </w:tc>
      </w:tr>
    </w:tbl>
    <w:p w:rsidR="00000000" w:rsidRPr="007871ED" w:rsidP="007871ED">
      <w:pPr>
        <w:pStyle w:val="BodyText"/>
      </w:pPr>
    </w:p>
    <w:p w:rsidR="00000000" w:rsidRPr="007871ED" w:rsidP="007871ED">
      <w:pPr>
        <w:pStyle w:val="AllowPageBreak"/>
      </w:pPr>
    </w:p>
    <w:p w:rsidR="00000000" w:rsidRPr="007871ED" w:rsidP="007871ED">
      <w:pPr>
        <w:pStyle w:val="Heading1"/>
      </w:pPr>
      <w:bookmarkStart w:id="8" w:name="O_236564"/>
      <w:bookmarkEnd w:id="8"/>
      <w:r w:rsidRPr="007871ED">
        <w:t>Elements and Performance Criteria</w:t>
      </w:r>
    </w:p>
    <w:tbl>
      <w:tblPr>
        <w:tblW w:w="0" w:type="auto"/>
        <w:tblLayout w:type="fixed"/>
        <w:tblCellMar>
          <w:left w:w="62" w:type="dxa"/>
          <w:right w:w="62" w:type="dxa"/>
        </w:tblCellMar>
        <w:tblLook w:val="0000"/>
      </w:tblPr>
      <w:tblGrid>
        <w:gridCol w:w="2593"/>
        <w:gridCol w:w="5929"/>
      </w:tblGrid>
      <w:tr w:rsidTr="00203162">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BodyText"/>
            </w:pPr>
            <w:r w:rsidRPr="007871ED">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SpecialBold"/>
              </w:rPr>
              <w:t>PERFORMANCE CRITERIA</w:t>
            </w:r>
          </w:p>
        </w:tc>
      </w:tr>
      <w:tr w:rsidTr="00203162">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List"/>
              <w:rPr>
                <w:lang w:val="en-NZ"/>
              </w:rPr>
            </w:pPr>
            <w:r w:rsidRPr="007871ED">
              <w:t>1.</w:t>
            </w:r>
            <w:r w:rsidRPr="007871ED">
              <w:tab/>
            </w:r>
            <w:r w:rsidRPr="007871ED">
              <w:t>Research mobile network systems and interfaces to interconnected networks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List2"/>
            </w:pPr>
            <w:r w:rsidRPr="007871ED">
              <w:t>1.1.</w:t>
            </w:r>
            <w:r w:rsidRPr="007871ED">
              <w:tab/>
              <w:t xml:space="preserve">Analyse the </w:t>
            </w:r>
            <w:r w:rsidRPr="007871ED">
              <w:rPr>
                <w:rStyle w:val="BoldandItalics"/>
              </w:rPr>
              <w:t>interfaces</w:t>
            </w:r>
            <w:r w:rsidRPr="007871ED">
              <w:t xml:space="preserve"> between a cellular mobile network and customers, including the public switched telephone network (PSTN) and internet to validate the interoperability of t</w:t>
            </w:r>
            <w:r w:rsidRPr="007871ED">
              <w:t>he individual systems</w:t>
            </w:r>
          </w:p>
          <w:p w:rsidR="00000000" w:rsidP="007871ED">
            <w:pPr>
              <w:pStyle w:val="List2"/>
              <w:rPr>
                <w:lang w:val="en-NZ"/>
              </w:rPr>
            </w:pPr>
            <w:r w:rsidRPr="007871ED">
              <w:t>1.2.</w:t>
            </w:r>
            <w:r w:rsidRPr="007871ED">
              <w:tab/>
              <w:t xml:space="preserve">Research the </w:t>
            </w:r>
            <w:r w:rsidRPr="007871ED">
              <w:rPr>
                <w:rStyle w:val="BoldandItalics"/>
              </w:rPr>
              <w:t>latest generation</w:t>
            </w:r>
            <w:r w:rsidRPr="007871ED">
              <w:t xml:space="preserve"> of mobile radio systems and develop a plan for integration of </w:t>
            </w:r>
            <w:r w:rsidRPr="007871ED">
              <w:rPr>
                <w:rStyle w:val="BoldandItalics"/>
              </w:rPr>
              <w:t>emerging cellular technologies</w:t>
            </w:r>
            <w:r w:rsidRPr="007871ED">
              <w:t xml:space="preserve"> to meet future demands and customer expectations</w:t>
            </w:r>
          </w:p>
        </w:tc>
      </w:tr>
      <w:tr w:rsidTr="00203162">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List"/>
              <w:rPr>
                <w:lang w:val="en-NZ"/>
              </w:rPr>
            </w:pPr>
            <w:r w:rsidRPr="007871ED">
              <w:t>2.</w:t>
            </w:r>
            <w:r w:rsidRPr="007871ED">
              <w:tab/>
              <w:t>Analyse constraints imposed by frequency spectrum al</w:t>
            </w:r>
            <w:r w:rsidRPr="007871ED">
              <w:t>locations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List2"/>
            </w:pPr>
            <w:r w:rsidRPr="007871ED">
              <w:t>2.1.</w:t>
            </w:r>
            <w:r w:rsidRPr="007871ED">
              <w:tab/>
              <w:t xml:space="preserve">Analyse techniques to </w:t>
            </w:r>
            <w:r w:rsidRPr="007871ED">
              <w:rPr>
                <w:rStyle w:val="BoldandItalics"/>
              </w:rPr>
              <w:t>increase system capacity</w:t>
            </w:r>
            <w:r w:rsidRPr="007871ED">
              <w:t xml:space="preserve"> for a fixed spectrum bandwidth</w:t>
            </w:r>
          </w:p>
          <w:p w:rsidR="00000000" w:rsidRPr="007871ED" w:rsidP="007871ED">
            <w:pPr>
              <w:pStyle w:val="List2"/>
            </w:pPr>
            <w:r w:rsidRPr="007871ED">
              <w:t>2.2.</w:t>
            </w:r>
            <w:r w:rsidRPr="007871ED">
              <w:tab/>
              <w:t xml:space="preserve">Plan the </w:t>
            </w:r>
            <w:r w:rsidRPr="007871ED">
              <w:rPr>
                <w:rStyle w:val="BoldandItalics"/>
              </w:rPr>
              <w:t>frequency allocation</w:t>
            </w:r>
            <w:r w:rsidRPr="007871ED">
              <w:t xml:space="preserve"> for a cellular network from the derived specifications</w:t>
            </w:r>
          </w:p>
          <w:p w:rsidR="00000000" w:rsidP="007871ED">
            <w:pPr>
              <w:pStyle w:val="List2"/>
              <w:rPr>
                <w:lang w:val="en-NZ"/>
              </w:rPr>
            </w:pPr>
            <w:r w:rsidRPr="007871ED">
              <w:t>2.3.</w:t>
            </w:r>
            <w:r w:rsidRPr="007871ED">
              <w:tab/>
              <w:t xml:space="preserve">Develop a simulation that plots the </w:t>
            </w:r>
            <w:r w:rsidRPr="007871ED">
              <w:rPr>
                <w:rStyle w:val="BoldandItalics"/>
              </w:rPr>
              <w:t>carrier to interference radiatio</w:t>
            </w:r>
            <w:r w:rsidRPr="007871ED">
              <w:rPr>
                <w:rStyle w:val="BoldandItalics"/>
              </w:rPr>
              <w:t>n</w:t>
            </w:r>
            <w:r w:rsidRPr="007871ED">
              <w:t xml:space="preserve"> pattern for a given cell geometry in a reflective environment</w:t>
            </w:r>
          </w:p>
        </w:tc>
      </w:tr>
      <w:tr w:rsidTr="00203162">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List"/>
              <w:rPr>
                <w:lang w:val="en-NZ"/>
              </w:rPr>
            </w:pPr>
            <w:r w:rsidRPr="007871ED">
              <w:t>3.</w:t>
            </w:r>
            <w:r w:rsidRPr="007871ED">
              <w:tab/>
              <w:t xml:space="preserve">Analyse the operations of the major subsystems of a cellular network </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List2"/>
            </w:pPr>
            <w:r w:rsidRPr="007871ED">
              <w:t>3.1.</w:t>
            </w:r>
            <w:r w:rsidRPr="007871ED">
              <w:tab/>
              <w:t xml:space="preserve">Evaluate the major </w:t>
            </w:r>
            <w:r w:rsidRPr="007871ED">
              <w:rPr>
                <w:rStyle w:val="BoldandItalics"/>
              </w:rPr>
              <w:t>subsystem functions</w:t>
            </w:r>
            <w:r w:rsidRPr="007871ED">
              <w:t xml:space="preserve"> of the cellular network and analyse the </w:t>
            </w:r>
            <w:r w:rsidRPr="007871ED">
              <w:rPr>
                <w:rStyle w:val="BoldandItalics"/>
              </w:rPr>
              <w:t>subsystem</w:t>
            </w:r>
            <w:r w:rsidRPr="007871ED">
              <w:t xml:space="preserve"> </w:t>
            </w:r>
            <w:r w:rsidRPr="007871ED">
              <w:rPr>
                <w:rStyle w:val="BoldandItalics"/>
              </w:rPr>
              <w:t>components</w:t>
            </w:r>
            <w:r w:rsidRPr="007871ED">
              <w:t xml:space="preserve"> to determine </w:t>
            </w:r>
            <w:r w:rsidRPr="007871ED">
              <w:t>capability for upgrades</w:t>
            </w:r>
          </w:p>
          <w:p w:rsidR="00000000" w:rsidRPr="007871ED" w:rsidP="007871ED">
            <w:pPr>
              <w:pStyle w:val="List2"/>
            </w:pPr>
            <w:r w:rsidRPr="007871ED">
              <w:t>3.2.</w:t>
            </w:r>
            <w:r w:rsidRPr="007871ED">
              <w:tab/>
              <w:t xml:space="preserve">Research and report how the major subsystems </w:t>
            </w:r>
            <w:r w:rsidRPr="007871ED">
              <w:rPr>
                <w:rStyle w:val="BoldandItalics"/>
              </w:rPr>
              <w:t>interface to other network subsystems</w:t>
            </w:r>
          </w:p>
          <w:p w:rsidR="00000000" w:rsidP="007871ED">
            <w:pPr>
              <w:pStyle w:val="List2"/>
              <w:rPr>
                <w:lang w:val="en-NZ"/>
              </w:rPr>
            </w:pPr>
            <w:r w:rsidRPr="007871ED">
              <w:t>3.3.</w:t>
            </w:r>
            <w:r w:rsidRPr="007871ED">
              <w:tab/>
              <w:t>Simulate the transmission path for a cellular network</w:t>
            </w:r>
          </w:p>
        </w:tc>
      </w:tr>
      <w:tr w:rsidTr="00203162">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List"/>
              <w:rPr>
                <w:lang w:val="en-NZ"/>
              </w:rPr>
            </w:pPr>
            <w:r w:rsidRPr="007871ED">
              <w:t>4.</w:t>
            </w:r>
            <w:r w:rsidRPr="007871ED">
              <w:tab/>
              <w:t>Analyse system capability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List2"/>
            </w:pPr>
            <w:r w:rsidRPr="007871ED">
              <w:t>4.1.</w:t>
            </w:r>
            <w:r w:rsidRPr="007871ED">
              <w:tab/>
            </w:r>
            <w:r w:rsidRPr="007871ED">
              <w:t>Simulate traffic flow measurements in a microcellular environment.</w:t>
            </w:r>
          </w:p>
          <w:p w:rsidR="00000000" w:rsidRPr="007871ED" w:rsidP="007871ED">
            <w:pPr>
              <w:pStyle w:val="List2"/>
            </w:pPr>
            <w:r w:rsidRPr="007871ED">
              <w:t>4.2.</w:t>
            </w:r>
            <w:r w:rsidRPr="007871ED">
              <w:tab/>
              <w:t>Produce an analytical report on cellular mobile convergence with a plan for cellular mobile system integration to existing networks</w:t>
            </w:r>
          </w:p>
        </w:tc>
      </w:tr>
    </w:tbl>
    <w:p w:rsidR="00203162" w:rsidP="007871ED">
      <w:pPr>
        <w:pStyle w:val="BodyText"/>
      </w:pPr>
    </w:p>
    <w:p w:rsidR="00203162" w:rsidP="007871ED">
      <w:pPr>
        <w:pStyle w:val="BodyText"/>
      </w:pPr>
    </w:p>
    <w:p w:rsidR="00000000" w:rsidRPr="007871ED" w:rsidP="007871ED">
      <w:pPr>
        <w:pStyle w:val="Heading1"/>
      </w:pPr>
      <w:bookmarkStart w:id="9" w:name="O_260514"/>
      <w:bookmarkEnd w:id="9"/>
      <w:r w:rsidRPr="007871ED">
        <w:t>Required Skills and Knowledge</w:t>
      </w:r>
    </w:p>
    <w:tbl>
      <w:tblPr>
        <w:tblW w:w="0" w:type="auto"/>
        <w:tblLayout w:type="fixed"/>
        <w:tblCellMar>
          <w:left w:w="62" w:type="dxa"/>
          <w:right w:w="62" w:type="dxa"/>
        </w:tblCellMar>
        <w:tblLook w:val="0000"/>
      </w:tblPr>
      <w:tblGrid>
        <w:gridCol w:w="8522"/>
      </w:tblGrid>
      <w:tr w:rsidTr="002031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SpecialBold"/>
              </w:rPr>
              <w:t>REQUIRED SKILLS AND KNOWLEDGE</w:t>
            </w:r>
          </w:p>
        </w:tc>
      </w:tr>
      <w:tr w:rsidTr="002031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t>This section describes the skills and knowledge required for this unit.</w:t>
            </w:r>
          </w:p>
        </w:tc>
      </w:tr>
      <w:tr w:rsidTr="002031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SpecialBold"/>
              </w:rPr>
              <w:t>Required skills</w:t>
            </w:r>
          </w:p>
        </w:tc>
      </w:tr>
      <w:tr w:rsidTr="002031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ListBullet"/>
            </w:pPr>
            <w:r w:rsidRPr="007871ED">
              <w:t>communication skills to:</w:t>
            </w:r>
          </w:p>
          <w:p w:rsidR="00000000" w:rsidRPr="007871ED" w:rsidP="007871ED">
            <w:pPr>
              <w:pStyle w:val="ListBullet2"/>
            </w:pPr>
            <w:r w:rsidRPr="007871ED">
              <w:t>liaise with internal and external personnel on technical issues</w:t>
            </w:r>
          </w:p>
          <w:p w:rsidR="00000000" w:rsidRPr="007871ED" w:rsidP="007871ED">
            <w:pPr>
              <w:pStyle w:val="ListBullet2"/>
            </w:pPr>
            <w:r w:rsidRPr="007871ED">
              <w:t xml:space="preserve">work effectively within group </w:t>
            </w:r>
          </w:p>
          <w:p w:rsidR="00000000" w:rsidRPr="007871ED" w:rsidP="007871ED">
            <w:pPr>
              <w:pStyle w:val="ListBullet"/>
            </w:pPr>
            <w:r w:rsidRPr="007871ED">
              <w:t>literacy skills to:</w:t>
            </w:r>
          </w:p>
          <w:p w:rsidR="00000000" w:rsidRPr="007871ED" w:rsidP="007871ED">
            <w:pPr>
              <w:pStyle w:val="ListBullet2"/>
            </w:pPr>
            <w:r w:rsidRPr="007871ED">
              <w:t xml:space="preserve">interpret technical documentation </w:t>
            </w:r>
          </w:p>
          <w:p w:rsidR="00000000" w:rsidRPr="007871ED" w:rsidP="007871ED">
            <w:pPr>
              <w:pStyle w:val="ListBullet2"/>
            </w:pPr>
            <w:r w:rsidRPr="007871ED">
              <w:t>prepare documents in agreed format</w:t>
            </w:r>
          </w:p>
          <w:p w:rsidR="00000000" w:rsidRPr="007871ED" w:rsidP="007871ED">
            <w:pPr>
              <w:pStyle w:val="ListBullet"/>
            </w:pPr>
            <w:r w:rsidRPr="007871ED">
              <w:t>numeracy skills to:</w:t>
            </w:r>
          </w:p>
          <w:p w:rsidR="00000000" w:rsidRPr="007871ED" w:rsidP="007871ED">
            <w:pPr>
              <w:pStyle w:val="ListBullet2"/>
            </w:pPr>
            <w:r w:rsidRPr="007871ED">
              <w:t>take  measurements</w:t>
            </w:r>
          </w:p>
          <w:p w:rsidR="00000000" w:rsidRPr="007871ED" w:rsidP="007871ED">
            <w:pPr>
              <w:pStyle w:val="ListBullet2"/>
            </w:pPr>
            <w:r w:rsidRPr="007871ED">
              <w:t>interpret results</w:t>
            </w:r>
          </w:p>
          <w:p w:rsidR="00000000" w:rsidRPr="007871ED" w:rsidP="007871ED">
            <w:pPr>
              <w:pStyle w:val="ListBullet"/>
            </w:pPr>
            <w:r w:rsidRPr="007871ED">
              <w:t>PC skills to:</w:t>
            </w:r>
          </w:p>
          <w:p w:rsidR="00000000" w:rsidRPr="007871ED" w:rsidP="007871ED">
            <w:pPr>
              <w:pStyle w:val="ListBullet2"/>
            </w:pPr>
            <w:r w:rsidRPr="007871ED">
              <w:t>carry out desktop research</w:t>
            </w:r>
          </w:p>
          <w:p w:rsidR="00000000" w:rsidRPr="007871ED" w:rsidP="007871ED">
            <w:pPr>
              <w:pStyle w:val="ListBullet2"/>
            </w:pPr>
            <w:r w:rsidRPr="007871ED">
              <w:t>do word processing</w:t>
            </w:r>
          </w:p>
          <w:p w:rsidR="00000000" w:rsidRPr="007871ED" w:rsidP="007871ED">
            <w:pPr>
              <w:pStyle w:val="ListBullet2"/>
            </w:pPr>
            <w:r w:rsidRPr="007871ED">
              <w:t xml:space="preserve">use statistical data </w:t>
            </w:r>
          </w:p>
          <w:p w:rsidR="00000000" w:rsidRPr="007871ED" w:rsidP="007871ED">
            <w:pPr>
              <w:pStyle w:val="ListBullet"/>
            </w:pPr>
            <w:r w:rsidRPr="007871ED">
              <w:t>planning and organisational skills to plan simulations to aid analysis</w:t>
            </w:r>
          </w:p>
          <w:p w:rsidR="00000000" w:rsidRPr="007871ED" w:rsidP="007871ED">
            <w:pPr>
              <w:pStyle w:val="ListBullet"/>
            </w:pPr>
            <w:r w:rsidRPr="007871ED">
              <w:t>problem solving and contingency management skills to:</w:t>
            </w:r>
          </w:p>
          <w:p w:rsidR="00000000" w:rsidRPr="007871ED" w:rsidP="007871ED">
            <w:pPr>
              <w:pStyle w:val="ListBullet2"/>
            </w:pPr>
            <w:r w:rsidRPr="007871ED">
              <w:t xml:space="preserve">adapt testing procedures to requirements of particular sites </w:t>
            </w:r>
          </w:p>
          <w:p w:rsidR="00000000" w:rsidRPr="007871ED" w:rsidP="007871ED">
            <w:pPr>
              <w:pStyle w:val="ListBullet2"/>
            </w:pPr>
            <w:r w:rsidRPr="007871ED">
              <w:t>modify activities depending on differing oper</w:t>
            </w:r>
            <w:r w:rsidRPr="007871ED">
              <w:t xml:space="preserve">ational contingencies, risk situations and environments </w:t>
            </w:r>
          </w:p>
          <w:p w:rsidR="00000000" w:rsidRPr="007871ED" w:rsidP="007871ED">
            <w:pPr>
              <w:pStyle w:val="ListBullet"/>
            </w:pPr>
            <w:r w:rsidRPr="007871ED">
              <w:t>research skills to:</w:t>
            </w:r>
          </w:p>
          <w:p w:rsidR="00000000" w:rsidRPr="007871ED" w:rsidP="007871ED">
            <w:pPr>
              <w:pStyle w:val="ListBullet2"/>
            </w:pPr>
            <w:r w:rsidRPr="007871ED">
              <w:t>evaluate different types of technical data and compare with theoretical values and approved specifications</w:t>
            </w:r>
          </w:p>
          <w:p w:rsidR="00000000" w:rsidRPr="007871ED" w:rsidP="007871ED">
            <w:pPr>
              <w:pStyle w:val="ListBullet2"/>
            </w:pPr>
            <w:r w:rsidRPr="007871ED">
              <w:t xml:space="preserve">gather and record data from measurements </w:t>
            </w:r>
          </w:p>
          <w:p w:rsidR="00000000" w:rsidRPr="007871ED" w:rsidP="007871ED">
            <w:pPr>
              <w:pStyle w:val="ListBullet2"/>
            </w:pPr>
            <w:r w:rsidRPr="007871ED">
              <w:t>gather data, observe and ana</w:t>
            </w:r>
            <w:r w:rsidRPr="007871ED">
              <w:t xml:space="preserve">lyse interfacing issues </w:t>
            </w:r>
          </w:p>
          <w:p w:rsidR="00000000" w:rsidRPr="007871ED" w:rsidP="007871ED">
            <w:pPr>
              <w:pStyle w:val="ListBullet"/>
            </w:pPr>
            <w:r w:rsidRPr="007871ED">
              <w:t>task management skills to:</w:t>
            </w:r>
          </w:p>
          <w:p w:rsidR="00000000" w:rsidRPr="007871ED" w:rsidP="007871ED">
            <w:pPr>
              <w:pStyle w:val="ListBullet2"/>
            </w:pPr>
            <w:r w:rsidRPr="007871ED">
              <w:t>adhere to all safety requirements</w:t>
            </w:r>
          </w:p>
          <w:p w:rsidR="00000000" w:rsidRPr="007871ED" w:rsidP="007871ED">
            <w:pPr>
              <w:pStyle w:val="ListBullet2"/>
            </w:pPr>
            <w:r w:rsidRPr="007871ED">
              <w:t xml:space="preserve">work systematically with required attention to detail </w:t>
            </w:r>
          </w:p>
          <w:p w:rsidR="00000000" w:rsidRPr="007871ED" w:rsidP="007871ED">
            <w:pPr>
              <w:pStyle w:val="ListBullet"/>
            </w:pPr>
            <w:r w:rsidRPr="007871ED">
              <w:t>technical skills to:</w:t>
            </w:r>
          </w:p>
          <w:p w:rsidR="00000000" w:rsidRPr="007871ED" w:rsidP="007871ED">
            <w:pPr>
              <w:pStyle w:val="ListBullet2"/>
            </w:pPr>
            <w:r w:rsidRPr="007871ED">
              <w:t xml:space="preserve">enable 'login' into cellular network elements for tests and analysis </w:t>
            </w:r>
          </w:p>
          <w:p w:rsidR="00000000" w:rsidRPr="007871ED" w:rsidP="007871ED">
            <w:pPr>
              <w:pStyle w:val="ListBullet2"/>
            </w:pPr>
            <w:r w:rsidRPr="007871ED">
              <w:t>recognise and interrogate cellular network elements alarms</w:t>
            </w:r>
          </w:p>
          <w:p w:rsidR="00000000" w:rsidRPr="007871ED" w:rsidP="007871ED">
            <w:pPr>
              <w:pStyle w:val="ListBullet2"/>
            </w:pPr>
            <w:r w:rsidRPr="007871ED">
              <w:t>recognise different transmission techniques</w:t>
            </w:r>
          </w:p>
          <w:p w:rsidR="00000000" w:rsidRPr="007871ED" w:rsidP="007871ED">
            <w:pPr>
              <w:pStyle w:val="ListBullet2"/>
            </w:pPr>
            <w:r w:rsidRPr="007871ED">
              <w:t>record fault conditions</w:t>
            </w:r>
          </w:p>
          <w:p w:rsidR="00000000" w:rsidP="007871ED">
            <w:pPr>
              <w:pStyle w:val="ListBullet2"/>
              <w:rPr>
                <w:lang w:val="en-NZ"/>
              </w:rPr>
            </w:pPr>
            <w:r w:rsidRPr="007871ED">
              <w:t>select and use appropriate test equipment and practices to suit different network applications</w:t>
            </w:r>
          </w:p>
        </w:tc>
      </w:tr>
      <w:tr w:rsidTr="002031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SpecialBold"/>
              </w:rPr>
              <w:t>Required knowledge</w:t>
            </w:r>
          </w:p>
        </w:tc>
      </w:tr>
      <w:tr w:rsidTr="002031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ListBullet"/>
            </w:pPr>
            <w:r w:rsidRPr="007871ED">
              <w:t>allocations and bandwidth requirements of cellular systems</w:t>
            </w:r>
          </w:p>
          <w:p w:rsidR="00000000" w:rsidRPr="007871ED" w:rsidP="007871ED">
            <w:pPr>
              <w:pStyle w:val="ListBullet"/>
            </w:pPr>
            <w:r w:rsidRPr="007871ED">
              <w:t xml:space="preserve">approved specifications </w:t>
            </w:r>
          </w:p>
          <w:p w:rsidR="00000000" w:rsidRPr="007871ED" w:rsidP="007871ED">
            <w:pPr>
              <w:pStyle w:val="ListBullet"/>
            </w:pPr>
            <w:r w:rsidRPr="007871ED">
              <w:t>efficiency and system capacity given the spectrum allocation, number of channels required and Grade of Service</w:t>
            </w:r>
          </w:p>
          <w:p w:rsidR="00000000" w:rsidRPr="007871ED" w:rsidP="007871ED">
            <w:pPr>
              <w:pStyle w:val="ListBullet"/>
            </w:pPr>
            <w:r w:rsidRPr="007871ED">
              <w:t>equipment subsystem diagnosis and repair procedures</w:t>
            </w:r>
          </w:p>
          <w:p w:rsidR="00000000" w:rsidRPr="007871ED" w:rsidP="007871ED">
            <w:pPr>
              <w:pStyle w:val="ListBullet"/>
            </w:pPr>
            <w:r w:rsidRPr="007871ED">
              <w:t xml:space="preserve">features </w:t>
            </w:r>
            <w:r w:rsidRPr="007871ED">
              <w:t>and differences between major frequency bands and their allocation of licenses</w:t>
            </w:r>
          </w:p>
          <w:p w:rsidR="00000000" w:rsidRPr="007871ED" w:rsidP="007871ED">
            <w:pPr>
              <w:pStyle w:val="ListBullet"/>
            </w:pPr>
            <w:r w:rsidRPr="007871ED">
              <w:t>features and operating requirements of cellular test equipment</w:t>
            </w:r>
          </w:p>
          <w:p w:rsidR="00000000" w:rsidRPr="007871ED" w:rsidP="007871ED">
            <w:pPr>
              <w:pStyle w:val="ListBullet"/>
            </w:pPr>
            <w:r w:rsidRPr="007871ED">
              <w:t>interworking with existing systems</w:t>
            </w:r>
          </w:p>
          <w:p w:rsidR="00000000" w:rsidRPr="007871ED" w:rsidP="007871ED">
            <w:pPr>
              <w:pStyle w:val="ListBullet"/>
            </w:pPr>
            <w:r w:rsidRPr="007871ED">
              <w:t>key features of cellular mobile radio systems</w:t>
            </w:r>
          </w:p>
          <w:p w:rsidR="00000000" w:rsidRPr="007871ED" w:rsidP="007871ED">
            <w:pPr>
              <w:pStyle w:val="ListBullet"/>
            </w:pPr>
            <w:r w:rsidRPr="007871ED">
              <w:t>major element functions of a mobi</w:t>
            </w:r>
            <w:r w:rsidRPr="007871ED">
              <w:t>le radio system</w:t>
            </w:r>
          </w:p>
          <w:p w:rsidR="00000000" w:rsidRPr="007871ED" w:rsidP="007871ED">
            <w:pPr>
              <w:pStyle w:val="ListBullet"/>
            </w:pPr>
            <w:r w:rsidRPr="007871ED">
              <w:t>major frequency bands and their allocation of licenses</w:t>
            </w:r>
          </w:p>
          <w:p w:rsidR="00000000" w:rsidRPr="007871ED" w:rsidP="007871ED">
            <w:pPr>
              <w:pStyle w:val="ListBullet"/>
            </w:pPr>
            <w:r w:rsidRPr="007871ED">
              <w:t>microcellular systems</w:t>
            </w:r>
          </w:p>
          <w:p w:rsidR="00000000" w:rsidRPr="007871ED" w:rsidP="007871ED">
            <w:pPr>
              <w:pStyle w:val="ListBullet"/>
            </w:pPr>
            <w:r w:rsidRPr="007871ED">
              <w:t>minimising latency</w:t>
            </w:r>
          </w:p>
          <w:p w:rsidR="00000000" w:rsidRPr="007871ED" w:rsidP="007871ED">
            <w:pPr>
              <w:pStyle w:val="ListBullet"/>
            </w:pPr>
            <w:r w:rsidRPr="007871ED">
              <w:t>network components and their functions</w:t>
            </w:r>
          </w:p>
          <w:p w:rsidR="00000000" w:rsidRPr="007871ED" w:rsidP="007871ED">
            <w:pPr>
              <w:pStyle w:val="ListBullet"/>
            </w:pPr>
            <w:r w:rsidRPr="007871ED">
              <w:t xml:space="preserve">overview knowledge of transmission lines, transmitter and receiver architecture </w:t>
            </w:r>
          </w:p>
          <w:p w:rsidR="00000000" w:rsidRPr="007871ED" w:rsidP="007871ED">
            <w:pPr>
              <w:pStyle w:val="ListBullet"/>
            </w:pPr>
            <w:r w:rsidRPr="007871ED">
              <w:t>radio spectrum in use, specifying restrictions and characteristics</w:t>
            </w:r>
          </w:p>
          <w:p w:rsidR="00000000" w:rsidRPr="007871ED" w:rsidP="007871ED">
            <w:pPr>
              <w:pStyle w:val="ListBullet"/>
            </w:pPr>
            <w:r w:rsidRPr="007871ED">
              <w:t>radio frequency (RF) and electromagnetic energy (EME) hazards</w:t>
            </w:r>
          </w:p>
          <w:p w:rsidR="00000000" w:rsidRPr="007871ED" w:rsidP="007871ED">
            <w:pPr>
              <w:pStyle w:val="ListBullet"/>
            </w:pPr>
            <w:r w:rsidRPr="007871ED">
              <w:t>specific knowledge related to antenna performance and mobile components and their impact on mobile spectrum interference</w:t>
            </w:r>
          </w:p>
          <w:p w:rsidR="00000000" w:rsidRPr="007871ED" w:rsidP="007871ED">
            <w:pPr>
              <w:pStyle w:val="ListBullet"/>
            </w:pPr>
            <w:r w:rsidRPr="007871ED">
              <w:t>spectr</w:t>
            </w:r>
            <w:r w:rsidRPr="007871ED">
              <w:t>um efficiency</w:t>
            </w:r>
          </w:p>
          <w:p w:rsidR="00000000" w:rsidRPr="007871ED" w:rsidP="007871ED">
            <w:pPr>
              <w:pStyle w:val="ListBullet"/>
            </w:pPr>
            <w:r w:rsidRPr="007871ED">
              <w:t>system configuration procedures</w:t>
            </w:r>
          </w:p>
          <w:p w:rsidR="00000000" w:rsidRPr="007871ED" w:rsidP="007871ED">
            <w:pPr>
              <w:pStyle w:val="ListBullet"/>
            </w:pPr>
            <w:r w:rsidRPr="007871ED">
              <w:t>testing network components</w:t>
            </w:r>
          </w:p>
          <w:p w:rsidR="00000000" w:rsidRPr="007871ED" w:rsidP="007871ED">
            <w:pPr>
              <w:pStyle w:val="ListBullet"/>
            </w:pPr>
            <w:r w:rsidRPr="007871ED">
              <w:t>the types of adjustments that need to be made when measuring cellular transmission</w:t>
            </w:r>
          </w:p>
          <w:p w:rsidR="00000000" w:rsidRPr="007871ED" w:rsidP="007871ED">
            <w:pPr>
              <w:pStyle w:val="ListBullet"/>
            </w:pPr>
            <w:r w:rsidRPr="007871ED">
              <w:t>the types of networks that will influence the transmission either on the radio path and/or transmiss</w:t>
            </w:r>
            <w:r w:rsidRPr="007871ED">
              <w:t>ion line</w:t>
            </w:r>
          </w:p>
        </w:tc>
      </w:tr>
    </w:tbl>
    <w:p w:rsidR="00203162" w:rsidP="007871ED">
      <w:pPr>
        <w:pStyle w:val="BodyText"/>
      </w:pPr>
    </w:p>
    <w:p w:rsidR="00203162" w:rsidP="007871ED">
      <w:pPr>
        <w:pStyle w:val="BodyText"/>
      </w:pPr>
    </w:p>
    <w:p w:rsidR="00000000" w:rsidRPr="007871ED" w:rsidP="007871ED">
      <w:pPr>
        <w:pStyle w:val="AllowPageBreak"/>
      </w:pPr>
    </w:p>
    <w:p w:rsidR="00000000" w:rsidRPr="007871ED" w:rsidP="007871ED">
      <w:pPr>
        <w:pStyle w:val="Heading1"/>
      </w:pPr>
      <w:bookmarkStart w:id="10" w:name="O_244548"/>
      <w:bookmarkEnd w:id="10"/>
      <w:r w:rsidRPr="007871ED">
        <w:t>Evidence Guide</w:t>
      </w:r>
    </w:p>
    <w:tbl>
      <w:tblPr>
        <w:tblW w:w="9570" w:type="dxa"/>
        <w:tblLayout w:type="fixed"/>
        <w:tblCellMar>
          <w:left w:w="62" w:type="dxa"/>
          <w:right w:w="62" w:type="dxa"/>
        </w:tblCellMar>
        <w:tblLook w:val="0000"/>
      </w:tblPr>
      <w:tblGrid>
        <w:gridCol w:w="3908"/>
        <w:gridCol w:w="5662"/>
      </w:tblGrid>
      <w:tr w:rsidTr="002031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SpecialBold"/>
              </w:rPr>
              <w:t>EVIDENCE GUIDE</w:t>
            </w:r>
          </w:p>
        </w:tc>
      </w:tr>
      <w:tr w:rsidTr="002031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t xml:space="preserve">The evidence guide provides advice on assessment and must be read in conjunction with the performance criteria, required skills and knowledge, </w:t>
            </w:r>
            <w:r w:rsidRPr="007871ED">
              <w:t>range statement and the Assessment Guidelines for the Training Package.</w:t>
            </w:r>
          </w:p>
        </w:tc>
      </w:tr>
      <w:tr w:rsidTr="002031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p>
        </w:tc>
      </w:tr>
      <w:tr w:rsidTr="002031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BodyText"/>
            </w:pPr>
            <w:r w:rsidRPr="007871ED">
              <w:t>Evidence of the ability to:</w:t>
            </w:r>
          </w:p>
          <w:p w:rsidR="00000000" w:rsidRPr="007871ED" w:rsidP="007871ED">
            <w:pPr>
              <w:pStyle w:val="ListBullet"/>
            </w:pPr>
            <w:r w:rsidRPr="007871ED">
              <w:t>plan a frequency allocation for a cellular network</w:t>
            </w:r>
          </w:p>
          <w:p w:rsidR="00000000" w:rsidRPr="007871ED" w:rsidP="007871ED">
            <w:pPr>
              <w:pStyle w:val="ListBullet"/>
            </w:pPr>
            <w:r w:rsidRPr="007871ED">
              <w:t>analyse techniques to increase system capacity for a fixed spectrum bandwidth</w:t>
            </w:r>
          </w:p>
          <w:p w:rsidR="00000000" w:rsidRPr="007871ED" w:rsidP="007871ED">
            <w:pPr>
              <w:pStyle w:val="ListBullet"/>
            </w:pPr>
            <w:r w:rsidRPr="007871ED">
              <w:t>develop a plan for integration of emerging cellular technologies</w:t>
            </w:r>
          </w:p>
          <w:p w:rsidR="00000000" w:rsidRPr="007871ED" w:rsidP="007871ED">
            <w:pPr>
              <w:pStyle w:val="ListBullet"/>
            </w:pPr>
            <w:r w:rsidRPr="007871ED">
              <w:t>analyse the interfaces between a mobile network and customers</w:t>
            </w:r>
          </w:p>
          <w:p w:rsidR="00000000" w:rsidRPr="007871ED" w:rsidP="007871ED">
            <w:pPr>
              <w:pStyle w:val="ListBullet"/>
            </w:pPr>
            <w:r w:rsidRPr="007871ED">
              <w:t>research and report the interfacing of major subsystems to other network subsystems</w:t>
            </w:r>
          </w:p>
          <w:p w:rsidR="00000000" w:rsidP="007871ED">
            <w:pPr>
              <w:pStyle w:val="ListBullet"/>
              <w:rPr>
                <w:lang w:val="en-NZ"/>
              </w:rPr>
            </w:pPr>
            <w:r w:rsidRPr="007871ED">
              <w:t>produce</w:t>
            </w:r>
            <w:r w:rsidRPr="007871ED">
              <w:t xml:space="preserve"> an analytical report on cellular mobile convergence with a plan for cellular mobile system integration to existing networks.</w:t>
            </w:r>
          </w:p>
        </w:tc>
      </w:tr>
      <w:tr w:rsidTr="002031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SpecialBold"/>
              </w:rPr>
              <w:t xml:space="preserve">Context of and specific resources for </w:t>
            </w:r>
            <w:r w:rsidRPr="007871ED">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BodyText"/>
            </w:pPr>
            <w:r w:rsidRPr="007871ED">
              <w:t>Assessment must ensure:</w:t>
            </w:r>
          </w:p>
          <w:p w:rsidR="00000000" w:rsidRPr="007871ED" w:rsidP="007871ED">
            <w:pPr>
              <w:pStyle w:val="ListBullet"/>
            </w:pPr>
            <w:r w:rsidRPr="007871ED">
              <w:t>sites on which cellular network analysis, research and simulation may be conducted</w:t>
            </w:r>
          </w:p>
          <w:p w:rsidR="00000000" w:rsidRPr="007871ED" w:rsidP="007871ED">
            <w:pPr>
              <w:pStyle w:val="ListBullet"/>
            </w:pPr>
            <w:r w:rsidRPr="007871ED">
              <w:t>use of test equipment currently used in industry</w:t>
            </w:r>
          </w:p>
          <w:p w:rsidR="00000000" w:rsidP="007871ED">
            <w:pPr>
              <w:pStyle w:val="ListBullet"/>
              <w:rPr>
                <w:lang w:val="en-NZ"/>
              </w:rPr>
            </w:pPr>
            <w:r w:rsidRPr="007871ED">
              <w:t>manufacturer's</w:t>
            </w:r>
            <w:r w:rsidRPr="007871ED">
              <w:t xml:space="preserve"> and enterprise technical documentation.</w:t>
            </w:r>
          </w:p>
        </w:tc>
      </w:tr>
      <w:tr w:rsidTr="002031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BodyText"/>
            </w:pPr>
            <w:r w:rsidRPr="007871ED">
              <w:t xml:space="preserve">A range of </w:t>
            </w:r>
            <w:r w:rsidRPr="007871ED">
              <w:t>assessment methods should be used to assess practical skills and knowledge. The following examples are appropriate for this unit:</w:t>
            </w:r>
          </w:p>
          <w:p w:rsidR="00000000" w:rsidRPr="007871ED" w:rsidP="007871ED">
            <w:pPr>
              <w:pStyle w:val="ListBullet"/>
            </w:pPr>
            <w:r w:rsidRPr="007871ED">
              <w:t>evaluation of reports prepared by the candidate</w:t>
            </w:r>
          </w:p>
          <w:p w:rsidR="00000000" w:rsidRPr="007871ED" w:rsidP="007871ED">
            <w:pPr>
              <w:pStyle w:val="ListBullet"/>
            </w:pPr>
            <w:r w:rsidRPr="007871ED">
              <w:t xml:space="preserve">review of test documentation and reports completed by the candidate </w:t>
            </w:r>
          </w:p>
          <w:p w:rsidR="00000000" w:rsidP="007871ED">
            <w:pPr>
              <w:pStyle w:val="ListBullet"/>
              <w:rPr>
                <w:lang w:val="en-NZ"/>
              </w:rPr>
            </w:pPr>
            <w:r w:rsidRPr="007871ED">
              <w:t>oral</w:t>
            </w:r>
            <w:r w:rsidRPr="007871ED">
              <w:t xml:space="preserve"> que</w:t>
            </w:r>
            <w:r w:rsidRPr="007871ED">
              <w:t>stioning or written questioning to assess required.</w:t>
            </w:r>
          </w:p>
        </w:tc>
      </w:tr>
      <w:tr w:rsidTr="002031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BodyText"/>
            </w:pPr>
            <w:r w:rsidRPr="007871ED">
              <w:t>Holistic assessment with other units relevant to the industry sector, workplace and job role is recommended, for example:</w:t>
            </w:r>
          </w:p>
          <w:p w:rsidR="00000000" w:rsidRPr="007871ED" w:rsidP="007871ED">
            <w:pPr>
              <w:pStyle w:val="ListBullet"/>
            </w:pPr>
            <w:r w:rsidRPr="007871ED">
              <w:t>ICTPMG8143A Manage a telecommunications project.</w:t>
            </w:r>
          </w:p>
          <w:p w:rsidR="00000000" w:rsidRPr="007871ED" w:rsidP="007871ED">
            <w:pPr>
              <w:pStyle w:val="BodyText"/>
            </w:pPr>
          </w:p>
          <w:p w:rsidR="00000000" w:rsidRPr="007871ED" w:rsidP="007871ED">
            <w:pPr>
              <w:pStyle w:val="BodyText"/>
            </w:pPr>
            <w:r w:rsidRPr="007871ED">
              <w:t>Aboriginal people and other people from a non-English speaking background may have second language issues.</w:t>
            </w:r>
          </w:p>
          <w:p w:rsidR="00000000" w:rsidRPr="007871ED" w:rsidP="007871ED">
            <w:pPr>
              <w:pStyle w:val="BodyText"/>
            </w:pPr>
          </w:p>
          <w:p w:rsidR="00000000" w:rsidRPr="007871ED" w:rsidP="007871ED">
            <w:pPr>
              <w:pStyle w:val="BodyText"/>
            </w:pPr>
            <w:r w:rsidRPr="007871ED">
              <w:t xml:space="preserve">Access must be provided to appropriate learning and assessment support when required. </w:t>
            </w:r>
          </w:p>
          <w:p w:rsidR="00000000" w:rsidRPr="007871ED" w:rsidP="007871ED">
            <w:pPr>
              <w:pStyle w:val="BodyText"/>
            </w:pPr>
          </w:p>
          <w:p w:rsidR="00000000" w:rsidRPr="007871ED" w:rsidP="007871ED">
            <w:pPr>
              <w:pStyle w:val="BodyText"/>
            </w:pPr>
            <w:r w:rsidRPr="007871ED">
              <w:t>Assessment</w:t>
            </w:r>
            <w:r w:rsidRPr="007871ED">
              <w:t xml:space="preserve"> processes and techniques must be culturally appropriate, and appropriate to the oral communication skill level, and language and literacy capacity of the candidate and the work being performed.</w:t>
            </w:r>
          </w:p>
          <w:p w:rsidR="00000000" w:rsidRPr="007871ED" w:rsidP="007871ED">
            <w:pPr>
              <w:pStyle w:val="BodyText"/>
            </w:pPr>
          </w:p>
          <w:p w:rsidR="00000000" w:rsidRPr="007871ED" w:rsidP="007871ED">
            <w:pPr>
              <w:pStyle w:val="BodyText"/>
            </w:pPr>
            <w:r w:rsidRPr="007871ED">
              <w:t>In all cases where practical assessment is used it will be c</w:t>
            </w:r>
            <w:r w:rsidRPr="007871ED">
              <w:t xml:space="preserve">ombined with targeted questioning to assess required knowledge. Questioning techniques should not require language, literacy and numeracy skills beyond those required in this unit of competency. </w:t>
            </w:r>
          </w:p>
          <w:p w:rsidR="00000000" w:rsidRPr="007871ED" w:rsidP="007871ED">
            <w:pPr>
              <w:pStyle w:val="BodyText"/>
            </w:pPr>
          </w:p>
          <w:p w:rsidR="00000000" w:rsidRPr="007871ED" w:rsidP="007871ED">
            <w:pPr>
              <w:pStyle w:val="BodyText"/>
            </w:pPr>
            <w:r w:rsidRPr="007871ED">
              <w:t>Where applicable, physical resources should include equipme</w:t>
            </w:r>
            <w:r w:rsidRPr="007871ED">
              <w:t>nt modified for people with special needs.</w:t>
            </w:r>
          </w:p>
          <w:p w:rsidR="00000000" w:rsidRPr="007871ED" w:rsidP="007871ED">
            <w:pPr>
              <w:pStyle w:val="BodyText"/>
            </w:pPr>
          </w:p>
        </w:tc>
      </w:tr>
    </w:tbl>
    <w:p w:rsidR="00203162" w:rsidP="007871ED">
      <w:pPr>
        <w:pStyle w:val="BodyText"/>
      </w:pPr>
    </w:p>
    <w:p w:rsidR="00203162" w:rsidP="007871ED">
      <w:pPr>
        <w:pStyle w:val="BodyText"/>
      </w:pPr>
    </w:p>
    <w:p w:rsidR="00000000" w:rsidRPr="007871ED" w:rsidP="007871ED">
      <w:pPr>
        <w:pStyle w:val="Heading1"/>
      </w:pPr>
      <w:bookmarkStart w:id="11" w:name="O_252531"/>
      <w:bookmarkEnd w:id="11"/>
      <w:r w:rsidRPr="007871ED">
        <w:t>Range Statement</w:t>
      </w:r>
    </w:p>
    <w:tbl>
      <w:tblPr>
        <w:tblW w:w="0" w:type="auto"/>
        <w:tblLayout w:type="fixed"/>
        <w:tblCellMar>
          <w:left w:w="62" w:type="dxa"/>
          <w:right w:w="62" w:type="dxa"/>
        </w:tblCellMar>
        <w:tblLook w:val="0000"/>
      </w:tblPr>
      <w:tblGrid>
        <w:gridCol w:w="3476"/>
        <w:gridCol w:w="5046"/>
      </w:tblGrid>
      <w:tr w:rsidTr="002031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SpecialBold"/>
              </w:rPr>
              <w:t>RANGE STATEMENT</w:t>
            </w:r>
          </w:p>
        </w:tc>
      </w:tr>
      <w:tr w:rsidTr="002031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t xml:space="preserve">The range statement relates to the unit of competency as a whole. It allows for different work environments and situations that may affect </w:t>
            </w:r>
            <w:r w:rsidRPr="007871ED">
              <w:t>performance. Bold italicised wording, if used in the performance criteria, is detailed below. Essential operating conditions that may be present with training and assessment (depending on the work situation, needs of the candidate, accessibility of the ite</w:t>
            </w:r>
            <w:r w:rsidRPr="007871ED">
              <w:t>m, and local industry and regional contexts) may also be included.</w:t>
            </w:r>
          </w:p>
        </w:tc>
      </w:tr>
      <w:tr w:rsidTr="002031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BoldandItalics"/>
              </w:rPr>
              <w:t>Interfaces</w:t>
            </w:r>
            <w:r w:rsidRPr="007871ED">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ListBullet"/>
            </w:pPr>
            <w:r w:rsidRPr="007871ED">
              <w:t>A</w:t>
            </w:r>
          </w:p>
          <w:p w:rsidR="00000000" w:rsidRPr="007871ED" w:rsidP="007871ED">
            <w:pPr>
              <w:pStyle w:val="ListBullet"/>
            </w:pPr>
            <w:r w:rsidRPr="007871ED">
              <w:t>Abis</w:t>
            </w:r>
          </w:p>
          <w:p w:rsidR="00000000" w:rsidRPr="007871ED" w:rsidP="007871ED">
            <w:pPr>
              <w:pStyle w:val="ListBullet"/>
            </w:pPr>
            <w:r w:rsidRPr="007871ED">
              <w:t>Iu</w:t>
            </w:r>
          </w:p>
          <w:p w:rsidR="00000000" w:rsidRPr="007871ED" w:rsidP="007871ED">
            <w:pPr>
              <w:pStyle w:val="ListBullet"/>
            </w:pPr>
            <w:r w:rsidRPr="007871ED">
              <w:t>Iur</w:t>
            </w:r>
          </w:p>
          <w:p w:rsidR="00000000" w:rsidRPr="007871ED" w:rsidP="007871ED">
            <w:pPr>
              <w:pStyle w:val="ListBullet"/>
            </w:pPr>
            <w:r w:rsidRPr="007871ED">
              <w:t>Iub</w:t>
            </w:r>
          </w:p>
          <w:p w:rsidR="00000000" w:rsidRPr="007871ED" w:rsidP="007871ED">
            <w:pPr>
              <w:pStyle w:val="ListBullet"/>
            </w:pPr>
            <w:r w:rsidRPr="007871ED">
              <w:t>Iu-CS (circuit switch)</w:t>
            </w:r>
          </w:p>
          <w:p w:rsidR="00000000" w:rsidRPr="007871ED" w:rsidP="007871ED">
            <w:pPr>
              <w:pStyle w:val="ListBullet"/>
            </w:pPr>
            <w:r w:rsidRPr="007871ED">
              <w:t>Iu-PS (packet switch)</w:t>
            </w:r>
          </w:p>
          <w:p w:rsidR="00000000" w:rsidP="007871ED">
            <w:pPr>
              <w:pStyle w:val="ListBullet"/>
              <w:rPr>
                <w:lang w:val="en-NZ"/>
              </w:rPr>
            </w:pPr>
            <w:r w:rsidRPr="007871ED">
              <w:t>S1</w:t>
            </w:r>
          </w:p>
        </w:tc>
      </w:tr>
      <w:tr w:rsidTr="002031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BoldandItalics"/>
              </w:rPr>
              <w:t>Latest generation</w:t>
            </w:r>
            <w:r w:rsidRPr="007871ED">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ListBullet"/>
            </w:pPr>
            <w:r w:rsidRPr="007871ED">
              <w:t>3G</w:t>
            </w:r>
          </w:p>
          <w:p w:rsidR="00000000" w:rsidP="007871ED">
            <w:pPr>
              <w:pStyle w:val="ListBullet"/>
              <w:rPr>
                <w:lang w:val="en-NZ"/>
              </w:rPr>
            </w:pPr>
            <w:r w:rsidRPr="007871ED">
              <w:t>high speed packet access (HSPA)</w:t>
            </w:r>
          </w:p>
        </w:tc>
      </w:tr>
      <w:tr w:rsidTr="002031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BoldandItalics"/>
              </w:rPr>
              <w:t>Emerging cellular technologies</w:t>
            </w:r>
            <w:r w:rsidRPr="007871ED">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ListBullet"/>
            </w:pPr>
            <w:r w:rsidRPr="007871ED">
              <w:t>2 x 2 multiple input-multiple output (MIMO)</w:t>
            </w:r>
          </w:p>
          <w:p w:rsidR="00000000" w:rsidRPr="007871ED" w:rsidP="007871ED">
            <w:pPr>
              <w:pStyle w:val="ListBullet"/>
            </w:pPr>
            <w:r w:rsidRPr="007871ED">
              <w:t>4 x 4 MIMO</w:t>
            </w:r>
          </w:p>
          <w:p w:rsidR="00000000" w:rsidRPr="007871ED" w:rsidP="007871ED">
            <w:pPr>
              <w:pStyle w:val="ListBullet"/>
            </w:pPr>
            <w:r w:rsidRPr="007871ED">
              <w:t>4G</w:t>
            </w:r>
          </w:p>
          <w:p w:rsidR="00000000" w:rsidRPr="007871ED" w:rsidP="007871ED">
            <w:pPr>
              <w:pStyle w:val="ListBullet"/>
            </w:pPr>
            <w:r w:rsidRPr="007871ED">
              <w:t>long term evolution (LTE)</w:t>
            </w:r>
          </w:p>
          <w:p w:rsidR="00000000" w:rsidP="007871ED">
            <w:pPr>
              <w:pStyle w:val="ListBullet"/>
              <w:rPr>
                <w:lang w:val="en-NZ"/>
              </w:rPr>
            </w:pPr>
            <w:r w:rsidRPr="007871ED">
              <w:t>SF-frequency division multiple access (FDMA)</w:t>
            </w:r>
          </w:p>
        </w:tc>
      </w:tr>
      <w:tr w:rsidTr="002031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BoldandItalics"/>
              </w:rPr>
              <w:t>Increase system capacity</w:t>
            </w:r>
            <w:r w:rsidRPr="007871ED">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ListBullet"/>
            </w:pPr>
            <w:r w:rsidRPr="007871ED">
              <w:t>cellular re-use</w:t>
            </w:r>
          </w:p>
          <w:p w:rsidR="00000000" w:rsidRPr="007871ED" w:rsidP="007871ED">
            <w:pPr>
              <w:pStyle w:val="ListBullet"/>
            </w:pPr>
            <w:r w:rsidRPr="007871ED">
              <w:t>orthogonal frequency divis</w:t>
            </w:r>
            <w:r w:rsidRPr="007871ED">
              <w:t>ion multiple access - multiple input-multiple output (OFDM - MIMO)</w:t>
            </w:r>
          </w:p>
          <w:p w:rsidR="00000000" w:rsidRPr="007871ED" w:rsidP="007871ED">
            <w:pPr>
              <w:pStyle w:val="ListBullet"/>
            </w:pPr>
            <w:r w:rsidRPr="007871ED">
              <w:t>OFDMA</w:t>
            </w:r>
          </w:p>
          <w:p w:rsidR="00000000" w:rsidRPr="007871ED" w:rsidP="007871ED">
            <w:pPr>
              <w:pStyle w:val="ListBullet"/>
            </w:pPr>
            <w:r w:rsidRPr="007871ED">
              <w:t>overlay</w:t>
            </w:r>
          </w:p>
          <w:p w:rsidR="00000000" w:rsidP="007871ED">
            <w:pPr>
              <w:pStyle w:val="ListBullet"/>
              <w:rPr>
                <w:lang w:val="en-NZ"/>
              </w:rPr>
            </w:pPr>
            <w:r w:rsidRPr="007871ED">
              <w:t>underlay</w:t>
            </w:r>
            <w:r w:rsidRPr="007871ED">
              <w:t>.</w:t>
            </w:r>
          </w:p>
        </w:tc>
      </w:tr>
      <w:tr w:rsidTr="002031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BoldandItalics"/>
              </w:rPr>
              <w:t>Frequency allocation</w:t>
            </w:r>
            <w:r w:rsidRPr="007871ED">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ListBullet"/>
            </w:pPr>
            <w:r w:rsidRPr="007871ED">
              <w:t>patterns:</w:t>
            </w:r>
          </w:p>
          <w:p w:rsidR="00000000" w:rsidRPr="007871ED" w:rsidP="007871ED">
            <w:pPr>
              <w:pStyle w:val="ListBullet2"/>
            </w:pPr>
            <w:r w:rsidRPr="007871ED">
              <w:t>7/21</w:t>
            </w:r>
          </w:p>
          <w:p w:rsidR="00000000" w:rsidRPr="007871ED" w:rsidP="007871ED">
            <w:pPr>
              <w:pStyle w:val="ListBullet2"/>
            </w:pPr>
            <w:r w:rsidRPr="007871ED">
              <w:t>4/12</w:t>
            </w:r>
          </w:p>
          <w:p w:rsidR="00000000" w:rsidRPr="007871ED" w:rsidP="007871ED">
            <w:pPr>
              <w:pStyle w:val="ListBullet2"/>
            </w:pPr>
            <w:r w:rsidRPr="007871ED">
              <w:t>3/9</w:t>
            </w:r>
          </w:p>
          <w:p w:rsidR="00000000" w:rsidP="007871ED">
            <w:pPr>
              <w:pStyle w:val="ListBullet2"/>
              <w:rPr>
                <w:lang w:val="en-NZ"/>
              </w:rPr>
            </w:pPr>
            <w:r w:rsidRPr="007871ED">
              <w:t>1/1.</w:t>
            </w:r>
          </w:p>
        </w:tc>
      </w:tr>
      <w:tr w:rsidTr="002031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BoldandItalics"/>
              </w:rPr>
              <w:t>Carrier to interference radiation</w:t>
            </w:r>
            <w:r w:rsidRPr="007871ED">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ListBullet"/>
            </w:pPr>
            <w:r w:rsidRPr="007871ED">
              <w:t>carrier interference:</w:t>
            </w:r>
          </w:p>
          <w:p w:rsidR="00000000" w:rsidRPr="007871ED" w:rsidP="007871ED">
            <w:pPr>
              <w:pStyle w:val="ListBullet2"/>
            </w:pPr>
            <w:r w:rsidRPr="007871ED">
              <w:t>carrier to adjacent (C/A)</w:t>
            </w:r>
          </w:p>
          <w:p w:rsidR="00000000" w:rsidRPr="007871ED" w:rsidP="007871ED">
            <w:pPr>
              <w:pStyle w:val="ListBullet2"/>
            </w:pPr>
            <w:r w:rsidRPr="007871ED">
              <w:t>carrier to interference (C/I)</w:t>
            </w:r>
          </w:p>
          <w:p w:rsidR="00000000" w:rsidP="007871ED">
            <w:pPr>
              <w:pStyle w:val="ListBullet2"/>
              <w:rPr>
                <w:lang w:val="en-NZ"/>
              </w:rPr>
            </w:pPr>
            <w:r w:rsidRPr="007871ED">
              <w:t>carrier</w:t>
            </w:r>
            <w:r w:rsidRPr="007871ED">
              <w:t xml:space="preserve"> to reflection (C/R).</w:t>
            </w:r>
          </w:p>
        </w:tc>
      </w:tr>
      <w:tr w:rsidTr="002031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BoldandItalics"/>
              </w:rPr>
              <w:t>Subsystem functions</w:t>
            </w:r>
            <w:r w:rsidRPr="007871ED">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ListBullet"/>
            </w:pPr>
            <w:r w:rsidRPr="007871ED">
              <w:t>cellular elements:</w:t>
            </w:r>
          </w:p>
          <w:p w:rsidR="00000000" w:rsidRPr="007871ED" w:rsidP="007871ED">
            <w:pPr>
              <w:pStyle w:val="ListBullet2"/>
            </w:pPr>
            <w:r w:rsidRPr="007871ED">
              <w:t>AUC</w:t>
            </w:r>
          </w:p>
          <w:p w:rsidR="00000000" w:rsidRPr="007871ED" w:rsidP="007871ED">
            <w:pPr>
              <w:pStyle w:val="ListBullet2"/>
            </w:pPr>
            <w:r w:rsidRPr="007871ED">
              <w:t>base station controller (BSC)</w:t>
            </w:r>
          </w:p>
          <w:p w:rsidR="00000000" w:rsidRPr="007871ED" w:rsidP="007871ED">
            <w:pPr>
              <w:pStyle w:val="ListBullet2"/>
            </w:pPr>
            <w:r w:rsidRPr="007871ED">
              <w:t>base transceiver station (BTS)</w:t>
            </w:r>
          </w:p>
          <w:p w:rsidR="00000000" w:rsidRPr="007871ED" w:rsidP="007871ED">
            <w:pPr>
              <w:pStyle w:val="ListBullet2"/>
            </w:pPr>
            <w:r w:rsidRPr="007871ED">
              <w:t>eNode B</w:t>
            </w:r>
          </w:p>
          <w:p w:rsidR="00000000" w:rsidRPr="007871ED" w:rsidP="007871ED">
            <w:pPr>
              <w:pStyle w:val="ListBullet2"/>
            </w:pPr>
            <w:r w:rsidRPr="007871ED">
              <w:t>node B</w:t>
            </w:r>
          </w:p>
          <w:p w:rsidR="00000000" w:rsidRPr="007871ED" w:rsidP="007871ED">
            <w:pPr>
              <w:pStyle w:val="ListBullet2"/>
            </w:pPr>
            <w:r w:rsidRPr="007871ED">
              <w:t>home location register (HLR)</w:t>
            </w:r>
          </w:p>
          <w:p w:rsidR="00000000" w:rsidRPr="007871ED" w:rsidP="007871ED">
            <w:pPr>
              <w:pStyle w:val="ListBullet2"/>
            </w:pPr>
            <w:r w:rsidRPr="007871ED">
              <w:t>HSS</w:t>
            </w:r>
          </w:p>
          <w:p w:rsidR="00000000" w:rsidRPr="007871ED" w:rsidP="007871ED">
            <w:pPr>
              <w:pStyle w:val="ListBullet2"/>
            </w:pPr>
            <w:r w:rsidRPr="007871ED">
              <w:t>mobile station (MS)</w:t>
            </w:r>
          </w:p>
          <w:p w:rsidR="00000000" w:rsidRPr="007871ED" w:rsidP="007871ED">
            <w:pPr>
              <w:pStyle w:val="ListBullet2"/>
            </w:pPr>
            <w:r w:rsidRPr="007871ED">
              <w:t>mobile services switching centre (MSC)</w:t>
            </w:r>
          </w:p>
          <w:p w:rsidR="00000000" w:rsidRPr="007871ED" w:rsidP="007871ED">
            <w:pPr>
              <w:pStyle w:val="ListBullet2"/>
            </w:pPr>
            <w:r w:rsidRPr="007871ED">
              <w:t>SAE</w:t>
            </w:r>
          </w:p>
          <w:p w:rsidR="00000000" w:rsidRPr="007871ED" w:rsidP="007871ED">
            <w:pPr>
              <w:pStyle w:val="ListBullet2"/>
            </w:pPr>
            <w:r w:rsidRPr="007871ED">
              <w:t>transcoder</w:t>
            </w:r>
          </w:p>
          <w:p w:rsidR="00000000" w:rsidRPr="007871ED" w:rsidP="007871ED">
            <w:pPr>
              <w:pStyle w:val="ListBullet2"/>
            </w:pPr>
            <w:r w:rsidRPr="007871ED">
              <w:t>visitor location register (VLR)</w:t>
            </w:r>
          </w:p>
          <w:p w:rsidR="00000000" w:rsidRPr="007871ED" w:rsidP="007871ED">
            <w:pPr>
              <w:pStyle w:val="ListBullet"/>
            </w:pPr>
            <w:r w:rsidRPr="007871ED">
              <w:t>burst timing and content</w:t>
            </w:r>
          </w:p>
          <w:p w:rsidR="00000000" w:rsidRPr="007871ED" w:rsidP="007871ED">
            <w:pPr>
              <w:pStyle w:val="ListBullet"/>
            </w:pPr>
            <w:r w:rsidRPr="007871ED">
              <w:t>logical channels</w:t>
            </w:r>
          </w:p>
          <w:p w:rsidR="00000000" w:rsidRPr="007871ED" w:rsidP="007871ED">
            <w:pPr>
              <w:pStyle w:val="ListBullet"/>
            </w:pPr>
            <w:r w:rsidRPr="007871ED">
              <w:t>multiplexing</w:t>
            </w:r>
          </w:p>
          <w:p w:rsidR="00000000" w:rsidRPr="007871ED" w:rsidP="007871ED">
            <w:pPr>
              <w:pStyle w:val="ListBullet"/>
            </w:pPr>
            <w:r w:rsidRPr="007871ED">
              <w:t>radio path</w:t>
            </w:r>
          </w:p>
          <w:p w:rsidR="00000000" w:rsidP="007871ED">
            <w:pPr>
              <w:pStyle w:val="ListBullet"/>
              <w:rPr>
                <w:lang w:val="en-NZ"/>
              </w:rPr>
            </w:pPr>
            <w:r w:rsidRPr="007871ED">
              <w:t>signal</w:t>
            </w:r>
            <w:r w:rsidRPr="007871ED">
              <w:t xml:space="preserve"> protocols.</w:t>
            </w:r>
          </w:p>
        </w:tc>
      </w:tr>
      <w:tr w:rsidTr="002031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BoldandItalics"/>
              </w:rPr>
              <w:t>Sub</w:t>
            </w:r>
            <w:r w:rsidRPr="007871ED">
              <w:t>-</w:t>
            </w:r>
            <w:r w:rsidRPr="007871ED">
              <w:rPr>
                <w:rStyle w:val="BoldandItalics"/>
              </w:rPr>
              <w:t>systems components</w:t>
            </w:r>
            <w:r w:rsidRPr="007871ED">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ListBullet"/>
            </w:pPr>
            <w:r w:rsidRPr="007871ED">
              <w:t>alarm gathering unit</w:t>
            </w:r>
          </w:p>
          <w:p w:rsidR="00000000" w:rsidRPr="007871ED" w:rsidP="007871ED">
            <w:pPr>
              <w:pStyle w:val="ListBullet"/>
            </w:pPr>
            <w:r w:rsidRPr="007871ED">
              <w:t>charging unit</w:t>
            </w:r>
          </w:p>
          <w:p w:rsidR="00000000" w:rsidRPr="007871ED" w:rsidP="007871ED">
            <w:pPr>
              <w:pStyle w:val="ListBullet"/>
            </w:pPr>
            <w:r w:rsidRPr="007871ED">
              <w:t>clocking unit</w:t>
            </w:r>
          </w:p>
          <w:p w:rsidR="00000000" w:rsidRPr="007871ED" w:rsidP="007871ED">
            <w:pPr>
              <w:pStyle w:val="ListBullet"/>
            </w:pPr>
            <w:r w:rsidRPr="007871ED">
              <w:t>common channel signalling unit</w:t>
            </w:r>
          </w:p>
          <w:p w:rsidR="00000000" w:rsidRPr="007871ED" w:rsidP="007871ED">
            <w:pPr>
              <w:pStyle w:val="ListBullet"/>
            </w:pPr>
            <w:r w:rsidRPr="007871ED">
              <w:t>gateway gprs support node (GGSN)</w:t>
            </w:r>
          </w:p>
          <w:p w:rsidR="00000000" w:rsidRPr="007871ED" w:rsidP="007871ED">
            <w:pPr>
              <w:pStyle w:val="ListBullet"/>
            </w:pPr>
            <w:r w:rsidRPr="007871ED">
              <w:t>HSS</w:t>
            </w:r>
          </w:p>
          <w:p w:rsidR="00000000" w:rsidRPr="007871ED" w:rsidP="007871ED">
            <w:pPr>
              <w:pStyle w:val="ListBullet"/>
            </w:pPr>
            <w:r w:rsidRPr="007871ED">
              <w:t>MME</w:t>
            </w:r>
          </w:p>
          <w:p w:rsidR="00000000" w:rsidRPr="007871ED" w:rsidP="007871ED">
            <w:pPr>
              <w:pStyle w:val="ListBullet"/>
            </w:pPr>
            <w:r w:rsidRPr="007871ED">
              <w:t>operation and maintenance unit</w:t>
            </w:r>
          </w:p>
          <w:p w:rsidR="00000000" w:rsidRPr="007871ED" w:rsidP="007871ED">
            <w:pPr>
              <w:pStyle w:val="ListBullet"/>
            </w:pPr>
            <w:r w:rsidRPr="007871ED">
              <w:t>SAE gateway</w:t>
            </w:r>
          </w:p>
          <w:p w:rsidR="00000000" w:rsidRPr="007871ED" w:rsidP="007871ED">
            <w:pPr>
              <w:pStyle w:val="ListBullet"/>
            </w:pPr>
            <w:r w:rsidRPr="007871ED">
              <w:t>serving GPRS support node (SGSN)</w:t>
            </w:r>
          </w:p>
          <w:p w:rsidR="00000000" w:rsidP="007871ED">
            <w:pPr>
              <w:pStyle w:val="ListBullet"/>
              <w:rPr>
                <w:lang w:val="en-NZ"/>
              </w:rPr>
            </w:pPr>
            <w:r w:rsidRPr="007871ED">
              <w:t>statistical</w:t>
            </w:r>
            <w:r w:rsidRPr="007871ED">
              <w:t xml:space="preserve"> unit.</w:t>
            </w:r>
          </w:p>
        </w:tc>
      </w:tr>
      <w:tr w:rsidTr="002031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BoldandItalics"/>
              </w:rPr>
              <w:t>Interface to other network sub</w:t>
            </w:r>
            <w:r w:rsidRPr="007871ED">
              <w:t>-</w:t>
            </w:r>
            <w:r w:rsidRPr="007871ED">
              <w:rPr>
                <w:rStyle w:val="BoldandItalics"/>
              </w:rPr>
              <w:t>systems</w:t>
            </w:r>
            <w:r w:rsidRPr="007871ED">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ListBullet"/>
            </w:pPr>
            <w:r w:rsidRPr="007871ED">
              <w:t>application parts:</w:t>
            </w:r>
          </w:p>
          <w:p w:rsidR="00000000" w:rsidRPr="007871ED" w:rsidP="007871ED">
            <w:pPr>
              <w:pStyle w:val="ListBullet2"/>
            </w:pPr>
            <w:r w:rsidRPr="007871ED">
              <w:t>Base Station System Application Part  (BSSAP)</w:t>
            </w:r>
          </w:p>
          <w:p w:rsidR="00000000" w:rsidRPr="007871ED" w:rsidP="007871ED">
            <w:pPr>
              <w:pStyle w:val="ListBullet2"/>
            </w:pPr>
            <w:r w:rsidRPr="007871ED">
              <w:t>integrated services user parts (ISUP)</w:t>
            </w:r>
          </w:p>
          <w:p w:rsidR="00000000" w:rsidRPr="007871ED" w:rsidP="007871ED">
            <w:pPr>
              <w:pStyle w:val="ListBullet2"/>
            </w:pPr>
            <w:r w:rsidRPr="007871ED">
              <w:t>managed application provider (MAP)</w:t>
            </w:r>
          </w:p>
          <w:p w:rsidR="00000000" w:rsidRPr="007871ED" w:rsidP="007871ED">
            <w:pPr>
              <w:pStyle w:val="ListBullet"/>
            </w:pPr>
            <w:r w:rsidRPr="007871ED">
              <w:t>SYGTRAN.</w:t>
            </w:r>
          </w:p>
        </w:tc>
      </w:tr>
    </w:tbl>
    <w:p w:rsidR="00203162" w:rsidP="007871ED">
      <w:pPr>
        <w:pStyle w:val="BodyText"/>
      </w:pPr>
    </w:p>
    <w:p w:rsidR="00203162" w:rsidP="007871ED">
      <w:pPr>
        <w:pStyle w:val="BodyText"/>
      </w:pPr>
    </w:p>
    <w:p w:rsidR="00000000" w:rsidRPr="007871ED" w:rsidP="007871ED">
      <w:pPr>
        <w:pStyle w:val="Heading1"/>
      </w:pPr>
      <w:bookmarkStart w:id="12" w:name="O_209402"/>
      <w:bookmarkEnd w:id="12"/>
      <w:r w:rsidRPr="007871ED">
        <w:t>Unit Sector(s)</w:t>
      </w:r>
    </w:p>
    <w:tbl>
      <w:tblPr>
        <w:tblW w:w="0" w:type="auto"/>
        <w:tblLayout w:type="fixed"/>
        <w:tblCellMar>
          <w:left w:w="62" w:type="dxa"/>
          <w:right w:w="62" w:type="dxa"/>
        </w:tblCellMar>
        <w:tblLook w:val="0000"/>
      </w:tblPr>
      <w:tblGrid>
        <w:gridCol w:w="2570"/>
        <w:gridCol w:w="5952"/>
      </w:tblGrid>
      <w:tr w:rsidTr="0020316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BodyText"/>
            </w:pPr>
            <w:r w:rsidRPr="007871ED">
              <w:t>Telecommunications</w:t>
            </w:r>
          </w:p>
        </w:tc>
      </w:tr>
    </w:tbl>
    <w:p w:rsidR="00203162" w:rsidP="007871ED">
      <w:pPr>
        <w:pStyle w:val="BodyText"/>
      </w:pPr>
    </w:p>
    <w:p w:rsidR="00203162" w:rsidP="007871ED">
      <w:pPr>
        <w:pStyle w:val="BodyText"/>
      </w:pPr>
    </w:p>
    <w:p w:rsidR="00000000" w:rsidRPr="007871ED" w:rsidP="007871ED">
      <w:pPr>
        <w:pStyle w:val="Heading1"/>
      </w:pPr>
      <w:bookmarkStart w:id="13" w:name="O_209399"/>
      <w:bookmarkEnd w:id="13"/>
      <w:r w:rsidRPr="007871ED">
        <w:t>Co-requisite units</w:t>
      </w:r>
    </w:p>
    <w:tbl>
      <w:tblPr>
        <w:tblW w:w="0" w:type="auto"/>
        <w:tblLayout w:type="fixed"/>
        <w:tblCellMar>
          <w:left w:w="62" w:type="dxa"/>
          <w:right w:w="62" w:type="dxa"/>
        </w:tblCellMar>
        <w:tblLook w:val="0000"/>
      </w:tblPr>
      <w:tblGrid>
        <w:gridCol w:w="2641"/>
        <w:gridCol w:w="1322"/>
        <w:gridCol w:w="4559"/>
      </w:tblGrid>
      <w:tr w:rsidTr="002031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p>
        </w:tc>
      </w:tr>
      <w:tr w:rsidTr="002031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p>
        </w:tc>
      </w:tr>
      <w:tr w:rsidTr="002031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BodyText"/>
            </w:pPr>
          </w:p>
        </w:tc>
      </w:tr>
    </w:tbl>
    <w:p w:rsidR="00203162" w:rsidP="007871ED">
      <w:pPr>
        <w:pStyle w:val="BodyText"/>
      </w:pPr>
    </w:p>
    <w:p w:rsidR="00203162" w:rsidP="007871ED">
      <w:pPr>
        <w:pStyle w:val="BodyText"/>
      </w:pPr>
    </w:p>
    <w:p w:rsidR="00000000" w:rsidRPr="007871ED" w:rsidP="007871ED">
      <w:pPr>
        <w:pStyle w:val="Heading1"/>
      </w:pPr>
      <w:bookmarkStart w:id="14" w:name="O_209401"/>
      <w:bookmarkEnd w:id="14"/>
      <w:r w:rsidRPr="007871ED">
        <w:t>Competency field</w:t>
      </w:r>
    </w:p>
    <w:tbl>
      <w:tblPr>
        <w:tblW w:w="0" w:type="auto"/>
        <w:tblLayout w:type="fixed"/>
        <w:tblCellMar>
          <w:left w:w="62" w:type="dxa"/>
          <w:right w:w="62" w:type="dxa"/>
        </w:tblCellMar>
        <w:tblLook w:val="0000"/>
      </w:tblPr>
      <w:tblGrid>
        <w:gridCol w:w="2779"/>
        <w:gridCol w:w="5743"/>
      </w:tblGrid>
      <w:tr w:rsidTr="00203162">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ED">
            <w:pPr>
              <w:pStyle w:val="BodyText"/>
              <w:rPr>
                <w:lang w:val="en-NZ"/>
              </w:rPr>
            </w:pPr>
            <w:r w:rsidRPr="007871ED">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ED" w:rsidP="007871ED">
            <w:pPr>
              <w:pStyle w:val="BodyText"/>
            </w:pPr>
            <w:r w:rsidRPr="007871ED">
              <w:t>Radio frequency networks</w:t>
            </w:r>
          </w:p>
        </w:tc>
      </w:tr>
    </w:tbl>
    <w:p w:rsidR="00203162" w:rsidP="007871ED">
      <w:pPr>
        <w:pStyle w:val="BodyText"/>
      </w:pPr>
    </w:p>
    <w:p w:rsidR="00203162" w:rsidP="007871ED">
      <w:pPr>
        <w:pStyle w:val="BodyText"/>
      </w:pPr>
    </w:p>
    <w:p w:rsidR="00000000" w:rsidRPr="007871ED" w:rsidP="007871ED"/>
    <w:sectPr w:rsidSect="007871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1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3162" w:rsidP="00203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1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162" w:rsidP="007871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03162" w:rsidP="007871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03162" w:rsidP="007871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1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3162" w:rsidP="0020316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1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162" w:rsidP="007871ED">
    <w:pPr>
      <w:pStyle w:val="Header"/>
      <w:framePr w:wrap="around"/>
    </w:pPr>
    <w:r>
      <w:fldChar w:fldCharType="begin"/>
    </w:r>
    <w:r>
      <w:instrText xml:space="preserve"> TITLE   \* MERGEFORMAT </w:instrText>
    </w:r>
    <w:r>
      <w:fldChar w:fldCharType="separate"/>
    </w:r>
    <w:r>
      <w:t>ICTRFN8180A Analyse a cellular mobile network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3162" w:rsidP="007871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F202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426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FA5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1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71ED"/>
    <w:pPr>
      <w:spacing w:before="360" w:after="60"/>
      <w:outlineLvl w:val="0"/>
    </w:pPr>
    <w:rPr>
      <w:sz w:val="32"/>
    </w:rPr>
  </w:style>
  <w:style w:type="paragraph" w:styleId="Heading2">
    <w:name w:val="heading 2"/>
    <w:basedOn w:val="HeadingBase"/>
    <w:next w:val="BodyText"/>
    <w:link w:val="Heading2Char"/>
    <w:qFormat/>
    <w:rsid w:val="007871ED"/>
    <w:pPr>
      <w:keepLines/>
      <w:spacing w:before="240" w:after="120"/>
      <w:outlineLvl w:val="1"/>
    </w:pPr>
    <w:rPr>
      <w:sz w:val="28"/>
      <w:szCs w:val="40"/>
    </w:rPr>
  </w:style>
  <w:style w:type="paragraph" w:styleId="Heading3">
    <w:name w:val="heading 3"/>
    <w:basedOn w:val="HeadingBase"/>
    <w:next w:val="BodyText"/>
    <w:link w:val="Heading3Char"/>
    <w:qFormat/>
    <w:rsid w:val="007871ED"/>
    <w:pPr>
      <w:spacing w:before="180" w:after="120"/>
      <w:outlineLvl w:val="2"/>
    </w:pPr>
    <w:rPr>
      <w:spacing w:val="-10"/>
      <w:kern w:val="32"/>
    </w:rPr>
  </w:style>
  <w:style w:type="paragraph" w:styleId="Heading4">
    <w:name w:val="heading 4"/>
    <w:basedOn w:val="HeadingBase"/>
    <w:next w:val="BodyText"/>
    <w:link w:val="Heading4Char"/>
    <w:qFormat/>
    <w:rsid w:val="007871ED"/>
    <w:pPr>
      <w:spacing w:before="160" w:after="120"/>
      <w:outlineLvl w:val="3"/>
    </w:pPr>
    <w:rPr>
      <w:sz w:val="22"/>
    </w:rPr>
  </w:style>
  <w:style w:type="paragraph" w:styleId="Heading5">
    <w:name w:val="heading 5"/>
    <w:basedOn w:val="HeadingBase"/>
    <w:next w:val="Normal"/>
    <w:link w:val="Heading5Char"/>
    <w:qFormat/>
    <w:rsid w:val="007871ED"/>
    <w:pPr>
      <w:spacing w:before="80"/>
      <w:outlineLvl w:val="4"/>
    </w:pPr>
    <w:rPr>
      <w:color w:val="918585"/>
      <w:sz w:val="20"/>
    </w:rPr>
  </w:style>
  <w:style w:type="paragraph" w:styleId="Heading6">
    <w:name w:val="heading 6"/>
    <w:basedOn w:val="HeadingBase"/>
    <w:next w:val="Normal"/>
    <w:link w:val="Heading6Char"/>
    <w:qFormat/>
    <w:rsid w:val="007871ED"/>
    <w:pPr>
      <w:spacing w:before="60"/>
      <w:outlineLvl w:val="5"/>
    </w:pPr>
    <w:rPr>
      <w:color w:val="918585"/>
      <w:sz w:val="20"/>
    </w:rPr>
  </w:style>
  <w:style w:type="paragraph" w:styleId="Heading7">
    <w:name w:val="heading 7"/>
    <w:basedOn w:val="Normal"/>
    <w:next w:val="Normal"/>
    <w:link w:val="Heading7Char"/>
    <w:qFormat/>
    <w:rsid w:val="007871ED"/>
    <w:pPr>
      <w:ind w:left="720"/>
      <w:outlineLvl w:val="6"/>
    </w:pPr>
    <w:rPr>
      <w:i/>
    </w:rPr>
  </w:style>
  <w:style w:type="paragraph" w:styleId="Heading8">
    <w:name w:val="heading 8"/>
    <w:basedOn w:val="Normal"/>
    <w:next w:val="Normal"/>
    <w:link w:val="Heading8Char"/>
    <w:qFormat/>
    <w:rsid w:val="007871ED"/>
    <w:pPr>
      <w:ind w:left="720"/>
      <w:outlineLvl w:val="7"/>
    </w:pPr>
    <w:rPr>
      <w:i/>
    </w:rPr>
  </w:style>
  <w:style w:type="paragraph" w:styleId="Heading9">
    <w:name w:val="heading 9"/>
    <w:basedOn w:val="Normal"/>
    <w:next w:val="Normal"/>
    <w:link w:val="Heading9Char"/>
    <w:qFormat/>
    <w:rsid w:val="007871ED"/>
    <w:pPr>
      <w:ind w:left="720"/>
      <w:outlineLvl w:val="8"/>
    </w:pPr>
    <w:rPr>
      <w:i/>
    </w:rPr>
  </w:style>
  <w:style w:type="character" w:default="1" w:styleId="DefaultParagraphFont">
    <w:name w:val="Default Paragraph Font"/>
    <w:uiPriority w:val="1"/>
    <w:unhideWhenUsed/>
    <w:rsid w:val="007871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1ED"/>
  </w:style>
  <w:style w:type="character" w:customStyle="1" w:styleId="Heading1Char">
    <w:name w:val="Heading 1 Char"/>
    <w:link w:val="Heading1"/>
    <w:rsid w:val="007871ED"/>
    <w:rPr>
      <w:rFonts w:ascii="Times New Roman" w:eastAsia="Times New Roman" w:hAnsi="Times New Roman" w:cs="Times New Roman"/>
      <w:b/>
      <w:sz w:val="32"/>
      <w:szCs w:val="20"/>
      <w:lang w:eastAsia="en-US"/>
    </w:rPr>
  </w:style>
  <w:style w:type="paragraph" w:styleId="BodyText">
    <w:name w:val="Body Text"/>
    <w:basedOn w:val="Normal"/>
    <w:link w:val="BodyTextChar"/>
    <w:rsid w:val="007871ED"/>
    <w:pPr>
      <w:spacing w:before="120" w:after="120"/>
      <w:contextualSpacing/>
    </w:pPr>
    <w:rPr>
      <w:rFonts w:ascii="Times New Roman" w:hAnsi="Times New Roman"/>
      <w:sz w:val="24"/>
      <w:szCs w:val="22"/>
    </w:rPr>
  </w:style>
  <w:style w:type="character" w:customStyle="1" w:styleId="BodyTextChar">
    <w:name w:val="Body Text Char"/>
    <w:link w:val="BodyText"/>
    <w:rsid w:val="007871ED"/>
    <w:rPr>
      <w:rFonts w:ascii="Times New Roman" w:eastAsia="Times New Roman" w:hAnsi="Times New Roman" w:cs="Times New Roman"/>
      <w:sz w:val="24"/>
      <w:lang w:val="en-US" w:eastAsia="en-US"/>
    </w:rPr>
  </w:style>
  <w:style w:type="paragraph" w:styleId="Footer">
    <w:name w:val="footer"/>
    <w:basedOn w:val="Normal"/>
    <w:link w:val="FooterChar"/>
    <w:rsid w:val="007871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871ED"/>
    <w:rPr>
      <w:rFonts w:ascii="Times New Roman" w:eastAsia="Times New Roman" w:hAnsi="Times New Roman" w:cs="Times New Roman"/>
      <w:sz w:val="16"/>
      <w:lang w:val="en-US" w:eastAsia="en-US"/>
    </w:rPr>
  </w:style>
  <w:style w:type="paragraph" w:styleId="List">
    <w:name w:val="List"/>
    <w:basedOn w:val="BodyText"/>
    <w:next w:val="BodyText"/>
    <w:rsid w:val="007871ED"/>
    <w:pPr>
      <w:tabs>
        <w:tab w:val="left" w:pos="340"/>
      </w:tabs>
      <w:spacing w:before="60" w:after="60"/>
      <w:ind w:left="340" w:hanging="340"/>
    </w:pPr>
  </w:style>
  <w:style w:type="paragraph" w:styleId="ListBullet">
    <w:name w:val="List Bullet"/>
    <w:basedOn w:val="List"/>
    <w:rsid w:val="007871ED"/>
    <w:pPr>
      <w:numPr>
        <w:numId w:val="13"/>
      </w:numPr>
      <w:tabs>
        <w:tab w:val="clear" w:pos="340"/>
      </w:tabs>
      <w:spacing w:before="40" w:after="40"/>
    </w:pPr>
  </w:style>
  <w:style w:type="character" w:customStyle="1" w:styleId="SpecialBold">
    <w:name w:val="Special Bold"/>
    <w:rsid w:val="007871ED"/>
    <w:rPr>
      <w:b/>
      <w:spacing w:val="0"/>
    </w:rPr>
  </w:style>
  <w:style w:type="paragraph" w:styleId="ListBullet2">
    <w:name w:val="List Bullet 2"/>
    <w:basedOn w:val="List2"/>
    <w:rsid w:val="007871ED"/>
    <w:pPr>
      <w:numPr>
        <w:numId w:val="14"/>
      </w:numPr>
      <w:tabs>
        <w:tab w:val="clear" w:pos="680"/>
      </w:tabs>
    </w:pPr>
  </w:style>
  <w:style w:type="paragraph" w:styleId="Header">
    <w:name w:val="header"/>
    <w:basedOn w:val="Normal"/>
    <w:link w:val="HeaderChar"/>
    <w:rsid w:val="007871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871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71ED"/>
    <w:pPr>
      <w:spacing w:before="240" w:after="120"/>
      <w:outlineLvl w:val="0"/>
    </w:pPr>
    <w:rPr>
      <w:rFonts w:ascii="Times New Roman" w:hAnsi="Times New Roman"/>
      <w:b/>
      <w:sz w:val="28"/>
    </w:rPr>
  </w:style>
  <w:style w:type="paragraph" w:customStyle="1" w:styleId="AllowPageBreak">
    <w:name w:val="AllowPageBreak"/>
    <w:rsid w:val="007871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71ED"/>
    <w:pPr>
      <w:tabs>
        <w:tab w:val="left" w:pos="680"/>
      </w:tabs>
      <w:spacing w:before="60" w:after="60"/>
      <w:ind w:left="680" w:hanging="340"/>
    </w:pPr>
  </w:style>
  <w:style w:type="character" w:customStyle="1" w:styleId="BoldandItalics">
    <w:name w:val="Bold and Italics"/>
    <w:qFormat/>
    <w:rsid w:val="007871ED"/>
    <w:rPr>
      <w:b/>
      <w:i/>
      <w:u w:val="none"/>
    </w:rPr>
  </w:style>
  <w:style w:type="character" w:customStyle="1" w:styleId="Heading2Char">
    <w:name w:val="Heading 2 Char"/>
    <w:link w:val="Heading2"/>
    <w:rsid w:val="007871ED"/>
    <w:rPr>
      <w:rFonts w:ascii="Times New Roman" w:eastAsia="Times New Roman" w:hAnsi="Times New Roman" w:cs="Times New Roman"/>
      <w:b/>
      <w:sz w:val="28"/>
      <w:szCs w:val="40"/>
      <w:lang w:eastAsia="en-US"/>
    </w:rPr>
  </w:style>
  <w:style w:type="character" w:customStyle="1" w:styleId="Heading3Char">
    <w:name w:val="Heading 3 Char"/>
    <w:link w:val="Heading3"/>
    <w:rsid w:val="007871E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871ED"/>
    <w:rPr>
      <w:rFonts w:ascii="Times New Roman" w:eastAsia="Times New Roman" w:hAnsi="Times New Roman" w:cs="Times New Roman"/>
      <w:b/>
      <w:szCs w:val="20"/>
      <w:lang w:eastAsia="en-US"/>
    </w:rPr>
  </w:style>
  <w:style w:type="character" w:customStyle="1" w:styleId="Heading5Char">
    <w:name w:val="Heading 5 Char"/>
    <w:link w:val="Heading5"/>
    <w:rsid w:val="007871E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871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1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71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71ED"/>
    <w:rPr>
      <w:rFonts w:ascii="Courier New" w:eastAsia="Times New Roman" w:hAnsi="Courier New" w:cs="Times New Roman"/>
      <w:i/>
      <w:szCs w:val="20"/>
      <w:lang w:val="en-US" w:eastAsia="en-US"/>
    </w:rPr>
  </w:style>
  <w:style w:type="paragraph" w:customStyle="1" w:styleId="HeadingBase">
    <w:name w:val="Heading Base"/>
    <w:rsid w:val="007871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1ED"/>
    <w:pPr>
      <w:tabs>
        <w:tab w:val="right" w:leader="dot" w:pos="9072"/>
      </w:tabs>
      <w:ind w:left="567"/>
    </w:pPr>
    <w:rPr>
      <w:szCs w:val="22"/>
    </w:rPr>
  </w:style>
  <w:style w:type="paragraph" w:customStyle="1" w:styleId="TOCBase">
    <w:name w:val="TOC Base"/>
    <w:rsid w:val="007871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1ED"/>
    <w:pPr>
      <w:tabs>
        <w:tab w:val="right" w:leader="dot" w:pos="9072"/>
      </w:tabs>
      <w:spacing w:before="40" w:after="40"/>
      <w:ind w:left="284"/>
    </w:pPr>
    <w:rPr>
      <w:rFonts w:ascii="Times New Roman" w:hAnsi="Times New Roman"/>
    </w:rPr>
  </w:style>
  <w:style w:type="paragraph" w:styleId="TOC1">
    <w:name w:val="toc 1"/>
    <w:basedOn w:val="TOCBase"/>
    <w:next w:val="Normal"/>
    <w:rsid w:val="007871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71ED"/>
    <w:pPr>
      <w:spacing w:before="5040"/>
      <w:jc w:val="center"/>
    </w:pPr>
    <w:rPr>
      <w:sz w:val="48"/>
      <w:szCs w:val="72"/>
      <w:lang w:val="en-US"/>
    </w:rPr>
  </w:style>
  <w:style w:type="character" w:customStyle="1" w:styleId="TitleChar">
    <w:name w:val="Title Char"/>
    <w:link w:val="Title"/>
    <w:rsid w:val="007871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1ED"/>
    <w:pPr>
      <w:tabs>
        <w:tab w:val="left" w:pos="3600"/>
        <w:tab w:val="left" w:pos="3958"/>
      </w:tabs>
    </w:pPr>
  </w:style>
  <w:style w:type="paragraph" w:customStyle="1" w:styleId="Note">
    <w:name w:val="Note"/>
    <w:basedOn w:val="BodyText"/>
    <w:rsid w:val="007871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1ED"/>
    <w:pPr>
      <w:framePr w:wrap="auto" w:hAnchor="text" w:y="6049"/>
    </w:pPr>
    <w:rPr>
      <w:color w:val="000000"/>
      <w:sz w:val="40"/>
    </w:rPr>
  </w:style>
  <w:style w:type="paragraph" w:customStyle="1" w:styleId="TOCTitle">
    <w:name w:val="TOCTitle"/>
    <w:basedOn w:val="Heading1"/>
    <w:rsid w:val="007871ED"/>
    <w:pPr>
      <w:spacing w:after="240"/>
      <w:jc w:val="center"/>
      <w:outlineLvl w:val="9"/>
    </w:pPr>
    <w:rPr>
      <w:caps/>
    </w:rPr>
  </w:style>
  <w:style w:type="paragraph" w:customStyle="1" w:styleId="Version">
    <w:name w:val="Version"/>
    <w:rsid w:val="007871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1ED"/>
    <w:pPr>
      <w:keepNext w:val="0"/>
      <w:tabs>
        <w:tab w:val="right" w:pos="4176"/>
      </w:tabs>
      <w:ind w:left="198" w:hanging="198"/>
    </w:pPr>
    <w:rPr>
      <w:rFonts w:ascii="Garamond" w:hAnsi="Garamond"/>
    </w:rPr>
  </w:style>
  <w:style w:type="paragraph" w:styleId="IndexHeading">
    <w:name w:val="index heading"/>
    <w:basedOn w:val="Normal"/>
    <w:next w:val="Index1"/>
    <w:semiHidden/>
    <w:rsid w:val="007871ED"/>
    <w:pPr>
      <w:spacing w:before="120" w:after="120"/>
    </w:pPr>
    <w:rPr>
      <w:rFonts w:ascii="Arial" w:hAnsi="Arial"/>
      <w:b/>
      <w:color w:val="918585"/>
      <w:sz w:val="24"/>
    </w:rPr>
  </w:style>
  <w:style w:type="paragraph" w:customStyle="1" w:styleId="Chapter">
    <w:name w:val="Chapter"/>
    <w:basedOn w:val="Normal"/>
    <w:rsid w:val="007871ED"/>
    <w:pPr>
      <w:spacing w:before="240"/>
    </w:pPr>
    <w:rPr>
      <w:rFonts w:ascii="Times New Roman" w:hAnsi="Times New Roman"/>
      <w:smallCaps/>
      <w:spacing w:val="80"/>
      <w:sz w:val="28"/>
    </w:rPr>
  </w:style>
  <w:style w:type="paragraph" w:customStyle="1" w:styleId="InChapter">
    <w:name w:val="InChapter"/>
    <w:basedOn w:val="Heading3"/>
    <w:rsid w:val="007871ED"/>
    <w:pPr>
      <w:spacing w:after="240"/>
      <w:outlineLvl w:val="9"/>
    </w:pPr>
    <w:rPr>
      <w:noProof/>
    </w:rPr>
  </w:style>
  <w:style w:type="paragraph" w:styleId="Index2">
    <w:name w:val="index 2"/>
    <w:basedOn w:val="Normal"/>
    <w:next w:val="Normal"/>
    <w:semiHidden/>
    <w:rsid w:val="007871ED"/>
    <w:pPr>
      <w:tabs>
        <w:tab w:val="right" w:pos="4176"/>
      </w:tabs>
      <w:ind w:left="568" w:hanging="284"/>
    </w:pPr>
    <w:rPr>
      <w:rFonts w:ascii="Garamond" w:hAnsi="Garamond"/>
    </w:rPr>
  </w:style>
  <w:style w:type="paragraph" w:customStyle="1" w:styleId="Byline">
    <w:name w:val="Byline"/>
    <w:rsid w:val="007871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1ED"/>
    <w:pPr>
      <w:tabs>
        <w:tab w:val="clear" w:pos="3600"/>
        <w:tab w:val="clear" w:pos="3958"/>
      </w:tabs>
      <w:jc w:val="right"/>
    </w:pPr>
  </w:style>
  <w:style w:type="character" w:styleId="Emphasis">
    <w:name w:val="Emphasis"/>
    <w:qFormat/>
    <w:rsid w:val="007871ED"/>
    <w:rPr>
      <w:i/>
    </w:rPr>
  </w:style>
  <w:style w:type="paragraph" w:styleId="Caption">
    <w:name w:val="caption"/>
    <w:basedOn w:val="BodyText"/>
    <w:next w:val="Normal"/>
    <w:qFormat/>
    <w:rsid w:val="007871ED"/>
    <w:pPr>
      <w:framePr w:w="2268" w:hSpace="181" w:vSpace="181" w:wrap="around" w:vAnchor="text" w:hAnchor="page" w:x="1135" w:y="285" w:anchorLock="1"/>
    </w:pPr>
    <w:rPr>
      <w:i/>
    </w:rPr>
  </w:style>
  <w:style w:type="paragraph" w:customStyle="1" w:styleId="MiniTOCTitle">
    <w:name w:val="MiniTOCTitle"/>
    <w:basedOn w:val="Heading4"/>
    <w:rsid w:val="007871ED"/>
    <w:pPr>
      <w:spacing w:before="240"/>
      <w:outlineLvl w:val="9"/>
    </w:pPr>
    <w:rPr>
      <w:noProof/>
      <w:sz w:val="24"/>
    </w:rPr>
  </w:style>
  <w:style w:type="paragraph" w:customStyle="1" w:styleId="MiniTOCItem">
    <w:name w:val="MiniTOCItem"/>
    <w:basedOn w:val="ListBullet"/>
    <w:rsid w:val="007871ED"/>
    <w:pPr>
      <w:numPr>
        <w:numId w:val="0"/>
      </w:numPr>
      <w:tabs>
        <w:tab w:val="right" w:leader="dot" w:pos="6521"/>
      </w:tabs>
      <w:spacing w:before="0" w:after="0"/>
    </w:pPr>
  </w:style>
  <w:style w:type="paragraph" w:customStyle="1" w:styleId="TOFTitle">
    <w:name w:val="TOFTitle"/>
    <w:basedOn w:val="TOCTitle"/>
    <w:rsid w:val="007871ED"/>
  </w:style>
  <w:style w:type="paragraph" w:styleId="TableofFigures">
    <w:name w:val="table of figures"/>
    <w:basedOn w:val="Normal"/>
    <w:next w:val="Normal"/>
    <w:semiHidden/>
    <w:rsid w:val="007871ED"/>
    <w:pPr>
      <w:tabs>
        <w:tab w:val="right" w:leader="dot" w:pos="9072"/>
      </w:tabs>
      <w:ind w:left="970" w:hanging="403"/>
    </w:pPr>
    <w:rPr>
      <w:rFonts w:ascii="Times New Roman" w:hAnsi="Times New Roman"/>
      <w:b/>
    </w:rPr>
  </w:style>
  <w:style w:type="paragraph" w:styleId="ListNumber">
    <w:name w:val="List Number"/>
    <w:basedOn w:val="List"/>
    <w:rsid w:val="007871ED"/>
    <w:pPr>
      <w:numPr>
        <w:numId w:val="11"/>
      </w:numPr>
    </w:pPr>
  </w:style>
  <w:style w:type="character" w:customStyle="1" w:styleId="WingdingSymbols">
    <w:name w:val="Wingding Symbols"/>
    <w:rsid w:val="007871ED"/>
    <w:rPr>
      <w:rFonts w:ascii="Wingdings" w:hAnsi="Wingdings"/>
    </w:rPr>
  </w:style>
  <w:style w:type="paragraph" w:customStyle="1" w:styleId="TableHeading">
    <w:name w:val="Table Heading"/>
    <w:basedOn w:val="HeadingBase"/>
    <w:rsid w:val="007871ED"/>
    <w:pPr>
      <w:keepLines/>
      <w:pBdr>
        <w:bottom w:val="single" w:sz="6" w:space="1" w:color="918585"/>
      </w:pBdr>
      <w:spacing w:before="240"/>
    </w:pPr>
  </w:style>
  <w:style w:type="character" w:customStyle="1" w:styleId="HotSpot">
    <w:name w:val="HotSpot"/>
    <w:rsid w:val="007871ED"/>
    <w:rPr>
      <w:color w:val="0033CC"/>
      <w:u w:val="none"/>
    </w:rPr>
  </w:style>
  <w:style w:type="paragraph" w:customStyle="1" w:styleId="BodyTextRight">
    <w:name w:val="Body Text Right"/>
    <w:basedOn w:val="BodyText"/>
    <w:rsid w:val="007871ED"/>
    <w:pPr>
      <w:spacing w:before="0" w:after="0"/>
      <w:jc w:val="right"/>
    </w:pPr>
  </w:style>
  <w:style w:type="paragraph" w:styleId="Index3">
    <w:name w:val="index 3"/>
    <w:basedOn w:val="ListNumber2"/>
    <w:next w:val="Normal"/>
    <w:semiHidden/>
    <w:rsid w:val="007871ED"/>
    <w:pPr>
      <w:numPr>
        <w:numId w:val="0"/>
      </w:numPr>
      <w:tabs>
        <w:tab w:val="right" w:leader="dot" w:pos="4176"/>
      </w:tabs>
    </w:pPr>
  </w:style>
  <w:style w:type="paragraph" w:styleId="ListNumber2">
    <w:name w:val="List Number 2"/>
    <w:basedOn w:val="List2"/>
    <w:rsid w:val="007871ED"/>
    <w:pPr>
      <w:numPr>
        <w:numId w:val="10"/>
      </w:numPr>
      <w:tabs>
        <w:tab w:val="clear" w:pos="1060"/>
      </w:tabs>
    </w:pPr>
  </w:style>
  <w:style w:type="paragraph" w:customStyle="1" w:styleId="MarginNote">
    <w:name w:val="Margin Note"/>
    <w:basedOn w:val="BodyText"/>
    <w:rsid w:val="007871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1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871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71ED"/>
    <w:rPr>
      <w:sz w:val="32"/>
    </w:rPr>
  </w:style>
  <w:style w:type="paragraph" w:customStyle="1" w:styleId="HeadingProcedure">
    <w:name w:val="Heading Procedure"/>
    <w:basedOn w:val="HeadingBase"/>
    <w:next w:val="Normal"/>
    <w:rsid w:val="007871ED"/>
    <w:pPr>
      <w:tabs>
        <w:tab w:val="left" w:pos="0"/>
      </w:tabs>
      <w:spacing w:before="120" w:after="60"/>
    </w:pPr>
    <w:rPr>
      <w:i/>
      <w:color w:val="918585"/>
      <w:sz w:val="22"/>
    </w:rPr>
  </w:style>
  <w:style w:type="paragraph" w:customStyle="1" w:styleId="TableBodyText">
    <w:name w:val="Table Body Text"/>
    <w:basedOn w:val="BodyText"/>
    <w:rsid w:val="007871ED"/>
    <w:pPr>
      <w:spacing w:before="60" w:after="60"/>
    </w:pPr>
  </w:style>
  <w:style w:type="paragraph" w:styleId="ListContinue">
    <w:name w:val="List Continue"/>
    <w:basedOn w:val="List"/>
    <w:rsid w:val="007871ED"/>
    <w:pPr>
      <w:ind w:firstLine="0"/>
    </w:pPr>
  </w:style>
  <w:style w:type="paragraph" w:customStyle="1" w:styleId="ListNote">
    <w:name w:val="List Note"/>
    <w:basedOn w:val="List"/>
    <w:rsid w:val="007871ED"/>
    <w:pPr>
      <w:pBdr>
        <w:top w:val="single" w:sz="6" w:space="2" w:color="918585"/>
        <w:bottom w:val="single" w:sz="6" w:space="2" w:color="918585"/>
      </w:pBdr>
      <w:tabs>
        <w:tab w:val="left" w:pos="1021"/>
      </w:tabs>
      <w:ind w:firstLine="0"/>
    </w:pPr>
  </w:style>
  <w:style w:type="paragraph" w:customStyle="1" w:styleId="Warning">
    <w:name w:val="Warning"/>
    <w:basedOn w:val="BodyText"/>
    <w:rsid w:val="007871ED"/>
    <w:pPr>
      <w:shd w:val="clear" w:color="auto" w:fill="D9D9D9"/>
      <w:tabs>
        <w:tab w:val="left" w:pos="992"/>
      </w:tabs>
      <w:ind w:left="119" w:right="119"/>
    </w:pPr>
    <w:rPr>
      <w:sz w:val="20"/>
    </w:rPr>
  </w:style>
  <w:style w:type="paragraph" w:customStyle="1" w:styleId="MarginIcons">
    <w:name w:val="Margin Icons"/>
    <w:basedOn w:val="BodyText"/>
    <w:rsid w:val="007871E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871ED"/>
    <w:rPr>
      <w:rFonts w:ascii="Courier New" w:hAnsi="Courier New"/>
    </w:rPr>
  </w:style>
  <w:style w:type="paragraph" w:customStyle="1" w:styleId="NoteBullet">
    <w:name w:val="Note Bullet"/>
    <w:basedOn w:val="Note"/>
    <w:rsid w:val="007871ED"/>
    <w:pPr>
      <w:tabs>
        <w:tab w:val="clear" w:pos="680"/>
      </w:tabs>
      <w:spacing w:before="60" w:after="60"/>
    </w:pPr>
  </w:style>
  <w:style w:type="paragraph" w:customStyle="1" w:styleId="SubHeading2">
    <w:name w:val="SubHeading2"/>
    <w:basedOn w:val="HeadingBase"/>
    <w:rsid w:val="007871ED"/>
    <w:pPr>
      <w:spacing w:before="240" w:after="60"/>
    </w:pPr>
    <w:rPr>
      <w:sz w:val="20"/>
    </w:rPr>
  </w:style>
  <w:style w:type="paragraph" w:customStyle="1" w:styleId="SubHeading1">
    <w:name w:val="SubHeading1"/>
    <w:basedOn w:val="HeadingBase"/>
    <w:rsid w:val="007871ED"/>
    <w:pPr>
      <w:spacing w:before="240" w:after="60"/>
    </w:pPr>
    <w:rPr>
      <w:color w:val="918585"/>
      <w:sz w:val="22"/>
    </w:rPr>
  </w:style>
  <w:style w:type="paragraph" w:customStyle="1" w:styleId="SideHeading">
    <w:name w:val="Side Heading"/>
    <w:basedOn w:val="HeadingBase"/>
    <w:rsid w:val="007871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1ED"/>
    <w:pPr>
      <w:numPr>
        <w:numId w:val="12"/>
      </w:numPr>
    </w:pPr>
  </w:style>
  <w:style w:type="paragraph" w:styleId="PlainText">
    <w:name w:val="Plain Text"/>
    <w:basedOn w:val="Normal"/>
    <w:link w:val="PlainTextChar"/>
    <w:rsid w:val="007871ED"/>
    <w:rPr>
      <w:sz w:val="20"/>
    </w:rPr>
  </w:style>
  <w:style w:type="character" w:customStyle="1" w:styleId="PlainTextChar">
    <w:name w:val="Plain Text Char"/>
    <w:basedOn w:val="DefaultParagraphFont"/>
    <w:link w:val="PlainText"/>
    <w:rsid w:val="007871ED"/>
    <w:rPr>
      <w:rFonts w:ascii="Courier New" w:eastAsia="Times New Roman" w:hAnsi="Courier New" w:cs="Times New Roman"/>
      <w:sz w:val="20"/>
      <w:szCs w:val="20"/>
      <w:lang w:val="en-US" w:eastAsia="en-US"/>
    </w:rPr>
  </w:style>
  <w:style w:type="character" w:customStyle="1" w:styleId="MenuOption">
    <w:name w:val="Menu Option"/>
    <w:rsid w:val="007871ED"/>
    <w:rPr>
      <w:b/>
      <w:smallCaps/>
    </w:rPr>
  </w:style>
  <w:style w:type="paragraph" w:customStyle="1" w:styleId="TableListNumber">
    <w:name w:val="Table List Number"/>
    <w:basedOn w:val="ListNumber"/>
    <w:rsid w:val="007871ED"/>
    <w:pPr>
      <w:numPr>
        <w:numId w:val="0"/>
      </w:numPr>
    </w:pPr>
  </w:style>
  <w:style w:type="paragraph" w:styleId="TOC4">
    <w:name w:val="toc 4"/>
    <w:basedOn w:val="TOCBase"/>
    <w:next w:val="Normal"/>
    <w:semiHidden/>
    <w:rsid w:val="007871ED"/>
    <w:pPr>
      <w:tabs>
        <w:tab w:val="right" w:leader="dot" w:pos="9071"/>
      </w:tabs>
      <w:ind w:left="1701"/>
    </w:pPr>
  </w:style>
  <w:style w:type="paragraph" w:customStyle="1" w:styleId="ListAlpha">
    <w:name w:val="List Alpha"/>
    <w:basedOn w:val="List"/>
    <w:rsid w:val="007871ED"/>
    <w:pPr>
      <w:numPr>
        <w:numId w:val="9"/>
      </w:numPr>
    </w:pPr>
  </w:style>
  <w:style w:type="paragraph" w:customStyle="1" w:styleId="ListAlpha2">
    <w:name w:val="List Alpha 2"/>
    <w:basedOn w:val="List2"/>
    <w:rsid w:val="007871ED"/>
    <w:pPr>
      <w:numPr>
        <w:numId w:val="8"/>
      </w:numPr>
    </w:pPr>
  </w:style>
  <w:style w:type="paragraph" w:styleId="List3">
    <w:name w:val="List 3"/>
    <w:basedOn w:val="BodyText"/>
    <w:rsid w:val="007871ED"/>
    <w:pPr>
      <w:tabs>
        <w:tab w:val="left" w:pos="1021"/>
      </w:tabs>
      <w:spacing w:before="60" w:after="60"/>
      <w:ind w:left="1020" w:hanging="340"/>
    </w:pPr>
  </w:style>
  <w:style w:type="paragraph" w:styleId="List4">
    <w:name w:val="List 4"/>
    <w:basedOn w:val="BodyText"/>
    <w:rsid w:val="007871ED"/>
    <w:pPr>
      <w:tabs>
        <w:tab w:val="left" w:pos="1361"/>
      </w:tabs>
      <w:spacing w:before="60" w:after="60"/>
      <w:ind w:left="1361" w:hanging="340"/>
    </w:pPr>
  </w:style>
  <w:style w:type="paragraph" w:styleId="List5">
    <w:name w:val="List 5"/>
    <w:basedOn w:val="BodyText"/>
    <w:rsid w:val="007871ED"/>
    <w:pPr>
      <w:tabs>
        <w:tab w:val="left" w:pos="1701"/>
      </w:tabs>
      <w:spacing w:before="60" w:after="60"/>
      <w:ind w:left="1701" w:hanging="340"/>
    </w:pPr>
  </w:style>
  <w:style w:type="paragraph" w:styleId="ListBullet3">
    <w:name w:val="List Bullet 3"/>
    <w:basedOn w:val="List3"/>
    <w:rsid w:val="007871ED"/>
    <w:pPr>
      <w:numPr>
        <w:numId w:val="15"/>
      </w:numPr>
      <w:tabs>
        <w:tab w:val="clear" w:pos="1021"/>
      </w:tabs>
      <w:ind w:left="1037" w:hanging="357"/>
    </w:pPr>
  </w:style>
  <w:style w:type="paragraph" w:styleId="ListBullet4">
    <w:name w:val="List Bullet 4"/>
    <w:basedOn w:val="List4"/>
    <w:rsid w:val="007871ED"/>
    <w:pPr>
      <w:numPr>
        <w:numId w:val="3"/>
      </w:numPr>
    </w:pPr>
  </w:style>
  <w:style w:type="paragraph" w:styleId="ListBullet5">
    <w:name w:val="List Bullet 5"/>
    <w:basedOn w:val="List5"/>
    <w:rsid w:val="007871ED"/>
    <w:pPr>
      <w:numPr>
        <w:numId w:val="4"/>
      </w:numPr>
    </w:pPr>
  </w:style>
  <w:style w:type="paragraph" w:styleId="ListContinue2">
    <w:name w:val="List Continue 2"/>
    <w:basedOn w:val="List2"/>
    <w:rsid w:val="007871ED"/>
    <w:pPr>
      <w:ind w:firstLine="0"/>
    </w:pPr>
  </w:style>
  <w:style w:type="paragraph" w:styleId="ListContinue3">
    <w:name w:val="List Continue 3"/>
    <w:basedOn w:val="List3"/>
    <w:rsid w:val="007871ED"/>
    <w:pPr>
      <w:ind w:left="1021" w:firstLine="0"/>
    </w:pPr>
  </w:style>
  <w:style w:type="paragraph" w:styleId="ListContinue4">
    <w:name w:val="List Continue 4"/>
    <w:basedOn w:val="List4"/>
    <w:rsid w:val="007871ED"/>
    <w:pPr>
      <w:ind w:firstLine="0"/>
    </w:pPr>
  </w:style>
  <w:style w:type="paragraph" w:styleId="ListContinue5">
    <w:name w:val="List Continue 5"/>
    <w:basedOn w:val="List5"/>
    <w:rsid w:val="007871ED"/>
    <w:pPr>
      <w:ind w:firstLine="0"/>
    </w:pPr>
  </w:style>
  <w:style w:type="paragraph" w:styleId="ListNumber3">
    <w:name w:val="List Number 3"/>
    <w:basedOn w:val="List3"/>
    <w:rsid w:val="007871ED"/>
    <w:pPr>
      <w:numPr>
        <w:numId w:val="5"/>
      </w:numPr>
    </w:pPr>
  </w:style>
  <w:style w:type="paragraph" w:styleId="ListNumber4">
    <w:name w:val="List Number 4"/>
    <w:basedOn w:val="List4"/>
    <w:rsid w:val="007871ED"/>
    <w:pPr>
      <w:numPr>
        <w:numId w:val="6"/>
      </w:numPr>
    </w:pPr>
  </w:style>
  <w:style w:type="paragraph" w:styleId="ListNumber5">
    <w:name w:val="List Number 5"/>
    <w:basedOn w:val="List5"/>
    <w:rsid w:val="007871ED"/>
    <w:pPr>
      <w:numPr>
        <w:numId w:val="7"/>
      </w:numPr>
    </w:pPr>
  </w:style>
  <w:style w:type="paragraph" w:styleId="BlockText">
    <w:name w:val="Block Text"/>
    <w:basedOn w:val="Normal"/>
    <w:rsid w:val="007871ED"/>
    <w:pPr>
      <w:spacing w:after="120"/>
      <w:ind w:left="1440" w:right="1440"/>
    </w:pPr>
  </w:style>
  <w:style w:type="character" w:customStyle="1" w:styleId="Subscript">
    <w:name w:val="Subscript"/>
    <w:rsid w:val="007871ED"/>
    <w:rPr>
      <w:sz w:val="16"/>
      <w:vertAlign w:val="subscript"/>
    </w:rPr>
  </w:style>
  <w:style w:type="character" w:customStyle="1" w:styleId="Superscript">
    <w:name w:val="Superscript"/>
    <w:rsid w:val="007871ED"/>
    <w:rPr>
      <w:sz w:val="16"/>
      <w:vertAlign w:val="superscript"/>
    </w:rPr>
  </w:style>
  <w:style w:type="character" w:customStyle="1" w:styleId="Symbols">
    <w:name w:val="Symbols"/>
    <w:rsid w:val="007871ED"/>
    <w:rPr>
      <w:rFonts w:ascii="Symbol" w:hAnsi="Symbol"/>
    </w:rPr>
  </w:style>
  <w:style w:type="character" w:customStyle="1" w:styleId="MenuOptions">
    <w:name w:val="Menu Options"/>
    <w:rsid w:val="007871ED"/>
    <w:rPr>
      <w:rFonts w:ascii="Arial Narrow" w:hAnsi="Arial Narrow"/>
      <w:smallCaps/>
    </w:rPr>
  </w:style>
  <w:style w:type="character" w:customStyle="1" w:styleId="Buttons">
    <w:name w:val="Buttons"/>
    <w:rsid w:val="007871ED"/>
    <w:rPr>
      <w:b/>
    </w:rPr>
  </w:style>
  <w:style w:type="character" w:customStyle="1" w:styleId="Underlined">
    <w:name w:val="Underlined"/>
    <w:rsid w:val="007871ED"/>
    <w:rPr>
      <w:u w:val="single"/>
    </w:rPr>
  </w:style>
  <w:style w:type="paragraph" w:customStyle="1" w:styleId="TableBodyTextRight">
    <w:name w:val="Table Body Text Right"/>
    <w:basedOn w:val="TableBodyText"/>
    <w:rsid w:val="007871ED"/>
    <w:pPr>
      <w:widowControl w:val="0"/>
      <w:autoSpaceDE w:val="0"/>
      <w:autoSpaceDN w:val="0"/>
      <w:adjustRightInd w:val="0"/>
      <w:jc w:val="right"/>
    </w:pPr>
    <w:rPr>
      <w:rFonts w:cs="Arial"/>
      <w:szCs w:val="18"/>
    </w:rPr>
  </w:style>
  <w:style w:type="paragraph" w:customStyle="1" w:styleId="CopyrightText">
    <w:name w:val="Copyright Text"/>
    <w:basedOn w:val="BodyText"/>
    <w:rsid w:val="007871ED"/>
    <w:rPr>
      <w:sz w:val="18"/>
    </w:rPr>
  </w:style>
  <w:style w:type="paragraph" w:customStyle="1" w:styleId="BodySmallRight">
    <w:name w:val="Body Small Right"/>
    <w:basedOn w:val="BodyTextRight"/>
    <w:rsid w:val="007871ED"/>
    <w:rPr>
      <w:sz w:val="18"/>
      <w:szCs w:val="18"/>
    </w:rPr>
  </w:style>
  <w:style w:type="paragraph" w:customStyle="1" w:styleId="MarginEdition">
    <w:name w:val="Margin Edition"/>
    <w:basedOn w:val="MarginNote"/>
    <w:rsid w:val="007871ED"/>
    <w:pPr>
      <w:spacing w:before="0" w:after="0"/>
    </w:pPr>
    <w:rPr>
      <w:rFonts w:ascii="Times New Roman" w:hAnsi="Times New Roman"/>
      <w:color w:val="999999"/>
    </w:rPr>
  </w:style>
  <w:style w:type="paragraph" w:customStyle="1" w:styleId="Spacer">
    <w:name w:val="Spacer"/>
    <w:basedOn w:val="Normal"/>
    <w:rsid w:val="007871ED"/>
    <w:rPr>
      <w:sz w:val="2"/>
      <w:szCs w:val="2"/>
    </w:rPr>
  </w:style>
  <w:style w:type="character" w:customStyle="1" w:styleId="Small">
    <w:name w:val="Small"/>
    <w:rsid w:val="007871ED"/>
    <w:rPr>
      <w:sz w:val="16"/>
    </w:rPr>
  </w:style>
  <w:style w:type="paragraph" w:customStyle="1" w:styleId="WideTable">
    <w:name w:val="Wide Table"/>
    <w:basedOn w:val="Normal"/>
    <w:rsid w:val="007871ED"/>
    <w:pPr>
      <w:ind w:left="-1418"/>
    </w:pPr>
    <w:rPr>
      <w:sz w:val="2"/>
      <w:szCs w:val="2"/>
    </w:rPr>
  </w:style>
  <w:style w:type="character" w:styleId="PageNumber">
    <w:name w:val="page number"/>
    <w:rsid w:val="007871ED"/>
  </w:style>
  <w:style w:type="paragraph" w:styleId="Quote">
    <w:name w:val="Quote"/>
    <w:basedOn w:val="Heading1"/>
    <w:link w:val="QuoteChar"/>
    <w:qFormat/>
    <w:rsid w:val="007871ED"/>
    <w:rPr>
      <w:b w:val="0"/>
      <w:sz w:val="72"/>
      <w:szCs w:val="72"/>
      <w:lang w:val="en-NZ"/>
    </w:rPr>
  </w:style>
  <w:style w:type="character" w:customStyle="1" w:styleId="QuoteChar">
    <w:name w:val="Quote Char"/>
    <w:link w:val="Quote"/>
    <w:rsid w:val="007871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1ED"/>
    <w:pPr>
      <w:pageBreakBefore/>
    </w:pPr>
  </w:style>
  <w:style w:type="paragraph" w:customStyle="1" w:styleId="Border">
    <w:name w:val="Border"/>
    <w:basedOn w:val="Normal"/>
    <w:qFormat/>
    <w:rsid w:val="007871ED"/>
    <w:pPr>
      <w:pBdr>
        <w:top w:val="single" w:sz="18" w:space="1" w:color="auto"/>
      </w:pBdr>
    </w:pPr>
    <w:rPr>
      <w:rFonts w:ascii="Times New Roman" w:hAnsi="Times New Roman"/>
      <w:color w:val="FFFFFF"/>
      <w:sz w:val="2"/>
    </w:rPr>
  </w:style>
  <w:style w:type="character" w:styleId="IntenseEmphasis">
    <w:name w:val="Intense Emphasis"/>
    <w:uiPriority w:val="21"/>
    <w:qFormat/>
    <w:rsid w:val="007871ED"/>
    <w:rPr>
      <w:b/>
      <w:bCs/>
      <w:i/>
      <w:iCs/>
      <w:color w:val="auto"/>
    </w:rPr>
  </w:style>
  <w:style w:type="paragraph" w:styleId="IntenseQuote">
    <w:name w:val="Intense Quote"/>
    <w:basedOn w:val="Normal"/>
    <w:next w:val="Normal"/>
    <w:link w:val="IntenseQuoteChar"/>
    <w:uiPriority w:val="30"/>
    <w:qFormat/>
    <w:rsid w:val="007871E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871ED"/>
    <w:rPr>
      <w:rFonts w:ascii="Courier New" w:eastAsia="Times New Roman" w:hAnsi="Courier New" w:cs="Times New Roman"/>
      <w:b/>
      <w:bCs/>
      <w:i/>
      <w:iCs/>
      <w:szCs w:val="20"/>
      <w:lang w:val="en-US" w:eastAsia="en-US"/>
    </w:rPr>
  </w:style>
  <w:style w:type="character" w:styleId="SubtleReference">
    <w:name w:val="Subtle Reference"/>
    <w:uiPriority w:val="31"/>
    <w:qFormat/>
    <w:rsid w:val="007871ED"/>
    <w:rPr>
      <w:smallCaps/>
      <w:color w:val="auto"/>
      <w:u w:val="single"/>
    </w:rPr>
  </w:style>
  <w:style w:type="character" w:styleId="IntenseReference">
    <w:name w:val="Intense Reference"/>
    <w:uiPriority w:val="32"/>
    <w:qFormat/>
    <w:rsid w:val="007871ED"/>
    <w:rPr>
      <w:b/>
      <w:bCs/>
      <w:smallCaps/>
      <w:color w:val="auto"/>
      <w:spacing w:val="5"/>
      <w:u w:val="single"/>
    </w:rPr>
  </w:style>
  <w:style w:type="paragraph" w:customStyle="1" w:styleId="2ColumnHeading">
    <w:name w:val="2Column Heading"/>
    <w:basedOn w:val="BodyText"/>
    <w:qFormat/>
    <w:rsid w:val="007871ED"/>
    <w:pPr>
      <w:spacing w:after="60"/>
      <w:ind w:left="-2268"/>
    </w:pPr>
    <w:rPr>
      <w:b/>
    </w:rPr>
  </w:style>
  <w:style w:type="paragraph" w:customStyle="1" w:styleId="Heading1TOC">
    <w:name w:val="Heading1 TOC"/>
    <w:basedOn w:val="Normal"/>
    <w:qFormat/>
    <w:rsid w:val="007871ED"/>
    <w:pPr>
      <w:spacing w:before="240" w:after="120"/>
    </w:pPr>
    <w:rPr>
      <w:rFonts w:ascii="Times New Roman" w:hAnsi="Times New Roman"/>
      <w:b/>
      <w:sz w:val="32"/>
    </w:rPr>
  </w:style>
  <w:style w:type="paragraph" w:customStyle="1" w:styleId="Heading2TOC">
    <w:name w:val="Heading2 TOC"/>
    <w:basedOn w:val="Normal"/>
    <w:qFormat/>
    <w:rsid w:val="007871ED"/>
    <w:pPr>
      <w:spacing w:before="240" w:after="60"/>
    </w:pPr>
    <w:rPr>
      <w:rFonts w:ascii="Times New Roman" w:hAnsi="Times New Roman"/>
      <w:b/>
      <w:sz w:val="28"/>
    </w:rPr>
  </w:style>
  <w:style w:type="character" w:customStyle="1" w:styleId="Underline">
    <w:name w:val="Underline"/>
    <w:qFormat/>
    <w:rsid w:val="007871ED"/>
    <w:rPr>
      <w:u w:val="single"/>
    </w:rPr>
  </w:style>
  <w:style w:type="paragraph" w:styleId="BalloonText">
    <w:name w:val="Balloon Text"/>
    <w:basedOn w:val="Normal"/>
    <w:link w:val="BalloonTextChar"/>
    <w:rsid w:val="007871ED"/>
    <w:rPr>
      <w:rFonts w:ascii="Tahoma" w:hAnsi="Tahoma" w:cs="Tahoma"/>
      <w:sz w:val="16"/>
      <w:szCs w:val="16"/>
    </w:rPr>
  </w:style>
  <w:style w:type="character" w:customStyle="1" w:styleId="BalloonTextChar">
    <w:name w:val="Balloon Text Char"/>
    <w:link w:val="BalloonText"/>
    <w:rsid w:val="007871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71E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871E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1414</Words>
  <Characters>9040</Characters>
  <Application>Microsoft Office Word</Application>
  <DocSecurity>0</DocSecurity>
  <Lines>361</Lines>
  <Paragraphs>237</Paragraphs>
  <ScaleCrop>false</ScaleCrop>
  <Company>Author-it Software Corporation Ltd.</Company>
  <LinksUpToDate>false</LinksUpToDate>
  <CharactersWithSpaces>10217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ICTRFN8180A Analyse a cellular mobile network system</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2012-05-26T07:32:00Z</dcterms:created>
  <dcterms:modified xsi:type="dcterms:W3CDTF">2012-05-26T07:32:00Z</dcterms:modified>
</cp:coreProperties>
</file>