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44D" w:rsidP="0069244D">
      <w:pPr>
        <w:pStyle w:val="Title"/>
      </w:pPr>
      <w:bookmarkStart w:id="0" w:name="_GoBack"/>
      <w:bookmarkEnd w:id="0"/>
      <w:r>
        <w:fldChar w:fldCharType="begin"/>
      </w:r>
      <w:r>
        <w:instrText xml:space="preserve"> TITLE   \* MERGEFORMAT </w:instrText>
      </w:r>
      <w:r>
        <w:fldChar w:fldCharType="separate"/>
      </w:r>
      <w:r>
        <w:t>ICTRFN6171A Produce and evaluate architecture designs for WiMAX networks</w:t>
      </w:r>
      <w:r>
        <w:fldChar w:fldCharType="end"/>
      </w:r>
    </w:p>
    <w:p w:rsidR="0069244D" w:rsidP="0069244D">
      <w:pPr>
        <w:pStyle w:val="Version"/>
        <w:sectPr w:rsidSect="003354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4DE" w:rsidP="003354DE">
      <w:pPr>
        <w:pStyle w:val="SuperHeading"/>
      </w:pPr>
      <w:r w:rsidRPr="003354DE">
        <w:t>ICTRFN6171A Produce and evaluate architecture designs for WiMAX networks</w:t>
      </w:r>
    </w:p>
    <w:p w:rsidR="00000000" w:rsidRPr="003354DE" w:rsidP="003354DE">
      <w:pPr>
        <w:pStyle w:val="Heading1"/>
      </w:pPr>
      <w:bookmarkStart w:id="1" w:name="O_271849"/>
      <w:bookmarkEnd w:id="1"/>
      <w:r w:rsidRPr="003354DE">
        <w:t>Modification History</w:t>
      </w:r>
    </w:p>
    <w:p w:rsidR="00000000" w:rsidRPr="003354DE" w:rsidP="003354DE">
      <w:pPr>
        <w:pStyle w:val="BodyText"/>
      </w:pPr>
      <w:r w:rsidRPr="003354DE">
        <w:t>Not Applicable</w:t>
      </w:r>
    </w:p>
    <w:p w:rsidR="00000000" w:rsidRPr="003354DE" w:rsidP="003354DE">
      <w:pPr>
        <w:pStyle w:val="AllowPageBreak"/>
      </w:pPr>
    </w:p>
    <w:p w:rsidR="00000000" w:rsidRPr="003354DE" w:rsidP="003354DE">
      <w:pPr>
        <w:pStyle w:val="Heading1"/>
      </w:pPr>
      <w:bookmarkStart w:id="2" w:name="O_209382"/>
      <w:bookmarkEnd w:id="2"/>
      <w:r w:rsidRPr="003354DE">
        <w:t>Unit Descriptor</w:t>
      </w:r>
    </w:p>
    <w:tbl>
      <w:tblPr>
        <w:tblW w:w="0" w:type="auto"/>
        <w:tblLayout w:type="fixed"/>
        <w:tblCellMar>
          <w:left w:w="62" w:type="dxa"/>
          <w:right w:w="62" w:type="dxa"/>
        </w:tblCellMar>
        <w:tblLook w:val="0000"/>
      </w:tblPr>
      <w:tblGrid>
        <w:gridCol w:w="2666"/>
        <w:gridCol w:w="5856"/>
      </w:tblGrid>
      <w:tr w:rsidTr="0069244D">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Unit des</w:t>
            </w:r>
            <w:r w:rsidRPr="003354DE">
              <w:rPr>
                <w:rStyle w:val="SpecialBold"/>
              </w:rPr>
              <w:t>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 xml:space="preserve">This unit describes the performance outcomes, skills and knowledge required to specify the design of worldwide interoperability for microwave access (WiMAX) network architecture. </w:t>
            </w:r>
          </w:p>
          <w:p w:rsidR="00000000" w:rsidRPr="003354DE" w:rsidP="003354DE">
            <w:pPr>
              <w:pStyle w:val="BodyText"/>
            </w:pPr>
          </w:p>
          <w:p w:rsidR="00000000" w:rsidRPr="003354DE" w:rsidP="003354DE">
            <w:pPr>
              <w:pStyle w:val="BodyText"/>
            </w:pPr>
            <w:r w:rsidRPr="003354DE">
              <w:t>No licensing, legislative, regulatory or certification requirements</w:t>
            </w:r>
            <w:r w:rsidRPr="003354DE">
              <w:t xml:space="preserve"> apply to this unit at the time of endorsement but users should confirm requirements with the relevant federal, state or territory authority.</w:t>
            </w:r>
          </w:p>
        </w:tc>
      </w:tr>
    </w:tbl>
    <w:p w:rsidR="0069244D" w:rsidP="003354DE">
      <w:pPr>
        <w:pStyle w:val="BodyText"/>
      </w:pPr>
    </w:p>
    <w:p w:rsidR="0069244D" w:rsidP="003354DE">
      <w:pPr>
        <w:pStyle w:val="BodyText"/>
      </w:pPr>
    </w:p>
    <w:p w:rsidR="00000000" w:rsidRPr="003354DE" w:rsidP="003354DE">
      <w:pPr>
        <w:pStyle w:val="Heading1"/>
      </w:pPr>
      <w:bookmarkStart w:id="3" w:name="O_209386"/>
      <w:bookmarkEnd w:id="3"/>
      <w:r w:rsidRPr="003354DE">
        <w:t>Application of the Unit</w:t>
      </w:r>
    </w:p>
    <w:tbl>
      <w:tblPr>
        <w:tblW w:w="0" w:type="auto"/>
        <w:tblLayout w:type="fixed"/>
        <w:tblCellMar>
          <w:left w:w="62" w:type="dxa"/>
          <w:right w:w="62" w:type="dxa"/>
        </w:tblCellMar>
        <w:tblLook w:val="0000"/>
      </w:tblPr>
      <w:tblGrid>
        <w:gridCol w:w="2747"/>
        <w:gridCol w:w="5775"/>
      </w:tblGrid>
      <w:tr w:rsidTr="0069244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ICT technical staff who design and operate WiMAX networks in wireless Core And Access Network implementation apply the skills and knowledge in this unit.</w:t>
            </w:r>
          </w:p>
          <w:p w:rsidR="00000000" w:rsidRPr="003354DE" w:rsidP="003354DE">
            <w:pPr>
              <w:pStyle w:val="BodyText"/>
            </w:pPr>
          </w:p>
          <w:p w:rsidR="00000000" w:rsidRPr="003354DE" w:rsidP="003354DE">
            <w:pPr>
              <w:pStyle w:val="BodyText"/>
            </w:pPr>
            <w:r w:rsidRPr="003354DE">
              <w:t xml:space="preserve">Wireless convergence technology in telecommunications particularly applies to the deployment of fast </w:t>
            </w:r>
            <w:r w:rsidRPr="003354DE">
              <w:t>wireless broadband access.</w:t>
            </w:r>
          </w:p>
        </w:tc>
      </w:tr>
    </w:tbl>
    <w:p w:rsidR="0069244D" w:rsidP="003354DE">
      <w:pPr>
        <w:pStyle w:val="BodyText"/>
      </w:pPr>
    </w:p>
    <w:p w:rsidR="0069244D" w:rsidP="003354DE">
      <w:pPr>
        <w:pStyle w:val="BodyText"/>
      </w:pPr>
    </w:p>
    <w:p w:rsidR="00000000" w:rsidRPr="003354DE" w:rsidP="003354DE">
      <w:pPr>
        <w:pStyle w:val="Heading1"/>
      </w:pPr>
      <w:bookmarkStart w:id="4" w:name="O_280109"/>
      <w:bookmarkEnd w:id="4"/>
      <w:r w:rsidRPr="003354DE">
        <w:t>Licensing/Regulatory Information</w:t>
      </w:r>
    </w:p>
    <w:p w:rsidR="00000000" w:rsidRPr="003354DE" w:rsidP="003354DE">
      <w:pPr>
        <w:pStyle w:val="BodyText"/>
      </w:pPr>
      <w:r w:rsidRPr="003354DE">
        <w:t>Refer to Unit Descriptor</w:t>
      </w:r>
    </w:p>
    <w:p w:rsidR="00000000" w:rsidRPr="003354DE" w:rsidP="003354DE">
      <w:pPr>
        <w:pStyle w:val="AllowPageBreak"/>
      </w:pPr>
    </w:p>
    <w:p w:rsidR="00000000" w:rsidRPr="003354DE" w:rsidP="003354DE">
      <w:pPr>
        <w:pStyle w:val="Heading1"/>
      </w:pPr>
      <w:bookmarkStart w:id="5" w:name="O_209384"/>
      <w:bookmarkEnd w:id="5"/>
      <w:r w:rsidRPr="003354DE">
        <w:t>Pre-Requisites</w:t>
      </w:r>
    </w:p>
    <w:tbl>
      <w:tblPr>
        <w:tblW w:w="0" w:type="auto"/>
        <w:tblLayout w:type="fixed"/>
        <w:tblCellMar>
          <w:left w:w="62" w:type="dxa"/>
          <w:right w:w="62" w:type="dxa"/>
        </w:tblCellMar>
        <w:tblLook w:val="0000"/>
      </w:tblPr>
      <w:tblGrid>
        <w:gridCol w:w="2775"/>
        <w:gridCol w:w="1295"/>
        <w:gridCol w:w="4452"/>
      </w:tblGrid>
      <w:tr w:rsidTr="006924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p>
        </w:tc>
      </w:tr>
      <w:tr w:rsidTr="006924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p>
        </w:tc>
      </w:tr>
      <w:tr w:rsidTr="006924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p>
        </w:tc>
      </w:tr>
    </w:tbl>
    <w:p w:rsidR="0069244D" w:rsidP="003354DE">
      <w:pPr>
        <w:pStyle w:val="BodyText"/>
      </w:pPr>
    </w:p>
    <w:p w:rsidR="0069244D" w:rsidP="003354DE">
      <w:pPr>
        <w:pStyle w:val="BodyText"/>
      </w:pPr>
    </w:p>
    <w:p w:rsidR="00000000" w:rsidRPr="003354DE" w:rsidP="003354DE">
      <w:pPr>
        <w:pStyle w:val="Heading1"/>
      </w:pPr>
      <w:bookmarkStart w:id="6" w:name="O_209383"/>
      <w:bookmarkEnd w:id="6"/>
      <w:r w:rsidRPr="003354DE">
        <w:t>Employability Skills Information</w:t>
      </w:r>
    </w:p>
    <w:tbl>
      <w:tblPr>
        <w:tblW w:w="0" w:type="auto"/>
        <w:tblLayout w:type="fixed"/>
        <w:tblCellMar>
          <w:left w:w="62" w:type="dxa"/>
          <w:right w:w="62" w:type="dxa"/>
        </w:tblCellMar>
        <w:tblLook w:val="0000"/>
      </w:tblPr>
      <w:tblGrid>
        <w:gridCol w:w="2802"/>
        <w:gridCol w:w="5720"/>
      </w:tblGrid>
      <w:tr w:rsidTr="006924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This unit contains employability skills.</w:t>
            </w:r>
          </w:p>
        </w:tc>
      </w:tr>
    </w:tbl>
    <w:p w:rsidR="0069244D" w:rsidP="003354DE">
      <w:pPr>
        <w:pStyle w:val="BodyText"/>
      </w:pPr>
    </w:p>
    <w:p w:rsidR="0069244D" w:rsidP="003354DE">
      <w:pPr>
        <w:pStyle w:val="BodyText"/>
      </w:pPr>
    </w:p>
    <w:p w:rsidR="00000000" w:rsidRPr="003354DE" w:rsidP="003354DE">
      <w:pPr>
        <w:pStyle w:val="Heading1"/>
      </w:pPr>
      <w:bookmarkStart w:id="7" w:name="O_289895"/>
      <w:bookmarkEnd w:id="7"/>
      <w:r w:rsidRPr="003354DE">
        <w:t>Elements and Performance Criteria Pre-Content</w:t>
      </w:r>
    </w:p>
    <w:tbl>
      <w:tblPr>
        <w:tblW w:w="0" w:type="auto"/>
        <w:tblLayout w:type="fixed"/>
        <w:tblCellMar>
          <w:left w:w="62" w:type="dxa"/>
          <w:right w:w="62" w:type="dxa"/>
        </w:tblCellMar>
        <w:tblLook w:val="0000"/>
      </w:tblPr>
      <w:tblGrid>
        <w:gridCol w:w="2596"/>
        <w:gridCol w:w="5926"/>
      </w:tblGrid>
      <w:tr w:rsidTr="0069244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 xml:space="preserve">Performance criteria describe the performance needed to demonstrate achievement of </w:t>
            </w:r>
            <w:r w:rsidRPr="003354DE">
              <w:t>the element. Where bold italicised text is used, further information is detailed in the required skills and knowledge section and the range statement. Assessment of performance is to be consistent with the evidence guide.</w:t>
            </w:r>
          </w:p>
        </w:tc>
      </w:tr>
    </w:tbl>
    <w:p w:rsidR="00000000" w:rsidRPr="003354DE" w:rsidP="003354DE">
      <w:pPr>
        <w:pStyle w:val="BodyText"/>
      </w:pPr>
    </w:p>
    <w:p w:rsidR="00000000" w:rsidRPr="003354DE" w:rsidP="003354DE">
      <w:pPr>
        <w:pStyle w:val="AllowPageBreak"/>
      </w:pPr>
    </w:p>
    <w:p w:rsidR="00000000" w:rsidRPr="003354DE" w:rsidP="003354DE">
      <w:pPr>
        <w:pStyle w:val="Heading1"/>
      </w:pPr>
      <w:bookmarkStart w:id="8" w:name="O_236562"/>
      <w:bookmarkEnd w:id="8"/>
      <w:r w:rsidRPr="003354DE">
        <w:t>Elements and Performance Criteria</w:t>
      </w:r>
    </w:p>
    <w:tbl>
      <w:tblPr>
        <w:tblW w:w="0" w:type="auto"/>
        <w:tblLayout w:type="fixed"/>
        <w:tblCellMar>
          <w:left w:w="62" w:type="dxa"/>
          <w:right w:w="62" w:type="dxa"/>
        </w:tblCellMar>
        <w:tblLook w:val="0000"/>
      </w:tblPr>
      <w:tblGrid>
        <w:gridCol w:w="2596"/>
        <w:gridCol w:w="5926"/>
      </w:tblGrid>
      <w:tr w:rsidTr="0069244D">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PERFORMANCE CRITERIA</w:t>
            </w:r>
          </w:p>
        </w:tc>
      </w:tr>
      <w:tr w:rsidTr="0069244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List"/>
              <w:rPr>
                <w:lang w:val="en-NZ"/>
              </w:rPr>
            </w:pPr>
            <w:r w:rsidRPr="003354DE">
              <w:t>1.</w:t>
            </w:r>
            <w:r w:rsidRPr="003354DE">
              <w:tab/>
              <w:t>Prepare to produce architecture designs for wireless broadband</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2"/>
            </w:pPr>
            <w:r w:rsidRPr="003354DE">
              <w:t>1.1.</w:t>
            </w:r>
            <w:r w:rsidRPr="003354DE">
              <w:tab/>
              <w:t>Review WiMAX specification 802.16</w:t>
            </w:r>
            <w:r w:rsidRPr="003354DE">
              <w:t xml:space="preserve"> protocol structure for point-to-point (backhaul) and point-to-multipoint (end user) topologies and identify </w:t>
            </w:r>
            <w:r w:rsidRPr="003354DE">
              <w:rPr>
                <w:rStyle w:val="BoldandItalics"/>
              </w:rPr>
              <w:t>requirements</w:t>
            </w:r>
            <w:r w:rsidRPr="003354DE">
              <w:t xml:space="preserve"> of the </w:t>
            </w:r>
            <w:r w:rsidRPr="003354DE">
              <w:rPr>
                <w:rStyle w:val="BoldandItalics"/>
              </w:rPr>
              <w:t>network</w:t>
            </w:r>
          </w:p>
          <w:p w:rsidR="00000000" w:rsidRPr="003354DE" w:rsidP="003354DE">
            <w:pPr>
              <w:pStyle w:val="List2"/>
            </w:pPr>
            <w:r w:rsidRPr="003354DE">
              <w:t>1.2.</w:t>
            </w:r>
            <w:r w:rsidRPr="003354DE">
              <w:tab/>
              <w:t xml:space="preserve">Assess </w:t>
            </w:r>
            <w:r w:rsidRPr="003354DE">
              <w:rPr>
                <w:rStyle w:val="BoldandItalics"/>
              </w:rPr>
              <w:t>technical characteristics</w:t>
            </w:r>
            <w:r w:rsidRPr="003354DE">
              <w:t xml:space="preserve"> and functions of </w:t>
            </w:r>
            <w:r w:rsidRPr="003354DE">
              <w:rPr>
                <w:rStyle w:val="BoldandItalics"/>
              </w:rPr>
              <w:t>network elements</w:t>
            </w:r>
            <w:r w:rsidRPr="003354DE">
              <w:t xml:space="preserve"> in a WiMAX network </w:t>
            </w:r>
          </w:p>
          <w:p w:rsidR="00000000" w:rsidRPr="003354DE" w:rsidP="003354DE">
            <w:pPr>
              <w:pStyle w:val="List2"/>
            </w:pPr>
            <w:r w:rsidRPr="003354DE">
              <w:t>1.3.</w:t>
            </w:r>
            <w:r w:rsidRPr="003354DE">
              <w:tab/>
              <w:t>Evaluate advantages of</w:t>
            </w:r>
            <w:r w:rsidRPr="003354DE">
              <w:t xml:space="preserve"> modulation techniques used in wireless access technologies </w:t>
            </w:r>
          </w:p>
          <w:p w:rsidR="00000000" w:rsidP="003354DE">
            <w:pPr>
              <w:pStyle w:val="List2"/>
              <w:rPr>
                <w:lang w:val="en-NZ"/>
              </w:rPr>
            </w:pPr>
            <w:r w:rsidRPr="003354DE">
              <w:t>1.4.</w:t>
            </w:r>
            <w:r w:rsidRPr="003354DE">
              <w:tab/>
              <w:t xml:space="preserve">Compare characteristics and operating principles of </w:t>
            </w:r>
            <w:r w:rsidRPr="003354DE">
              <w:rPr>
                <w:rStyle w:val="BoldandItalics"/>
              </w:rPr>
              <w:t>multiplexing techniques</w:t>
            </w:r>
            <w:r w:rsidRPr="003354DE">
              <w:t xml:space="preserve"> used at the physical layer of wireless access technologies</w:t>
            </w:r>
          </w:p>
        </w:tc>
      </w:tr>
      <w:tr w:rsidTr="0069244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List"/>
              <w:rPr>
                <w:lang w:val="en-NZ"/>
              </w:rPr>
            </w:pPr>
            <w:r w:rsidRPr="003354DE">
              <w:t>2.</w:t>
            </w:r>
            <w:r w:rsidRPr="003354DE">
              <w:tab/>
              <w:t>Design architectures for a proposed fixed and a mob</w:t>
            </w:r>
            <w:r w:rsidRPr="003354DE">
              <w:t>ile WiMAX network</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2"/>
            </w:pPr>
            <w:r w:rsidRPr="003354DE">
              <w:t>2.1.</w:t>
            </w:r>
            <w:r w:rsidRPr="003354DE">
              <w:tab/>
              <w:t>Develop a proposed network topology for a fixed (802.16d) WiMAX network showing the relationship of network elements</w:t>
            </w:r>
          </w:p>
          <w:p w:rsidR="00000000" w:rsidRPr="003354DE" w:rsidP="003354DE">
            <w:pPr>
              <w:pStyle w:val="List2"/>
            </w:pPr>
            <w:r w:rsidRPr="003354DE">
              <w:t>2.2.</w:t>
            </w:r>
            <w:r w:rsidRPr="003354DE">
              <w:tab/>
              <w:t>Develop a proposed network topology for a mobile (802.16e) WiMAX network showing the relationship of network el</w:t>
            </w:r>
            <w:r w:rsidRPr="003354DE">
              <w:t>ements</w:t>
            </w:r>
          </w:p>
          <w:p w:rsidR="00000000" w:rsidRPr="003354DE" w:rsidP="003354DE">
            <w:pPr>
              <w:pStyle w:val="List2"/>
            </w:pPr>
            <w:r w:rsidRPr="003354DE">
              <w:t>2.3.</w:t>
            </w:r>
            <w:r w:rsidRPr="003354DE">
              <w:tab/>
              <w:t xml:space="preserve">Evaluate </w:t>
            </w:r>
            <w:r w:rsidRPr="003354DE">
              <w:rPr>
                <w:rStyle w:val="BoldandItalics"/>
              </w:rPr>
              <w:t>design considerations</w:t>
            </w:r>
            <w:r w:rsidRPr="003354DE">
              <w:t xml:space="preserve"> between a fixed and mobile WiMAX network and produce </w:t>
            </w:r>
            <w:r w:rsidRPr="003354DE">
              <w:rPr>
                <w:rStyle w:val="BoldandItalics"/>
              </w:rPr>
              <w:t>design specifications</w:t>
            </w:r>
          </w:p>
          <w:p w:rsidR="00000000" w:rsidRPr="003354DE" w:rsidP="003354DE">
            <w:pPr>
              <w:pStyle w:val="List2"/>
            </w:pPr>
            <w:r w:rsidRPr="003354DE">
              <w:t>2.4.</w:t>
            </w:r>
            <w:r w:rsidRPr="003354DE">
              <w:tab/>
              <w:t xml:space="preserve">Determine appropriate </w:t>
            </w:r>
            <w:r w:rsidRPr="003354DE">
              <w:rPr>
                <w:rStyle w:val="BoldandItalics"/>
              </w:rPr>
              <w:t>multiple</w:t>
            </w:r>
            <w:r w:rsidRPr="003354DE">
              <w:t>-</w:t>
            </w:r>
            <w:r w:rsidRPr="003354DE">
              <w:rPr>
                <w:rStyle w:val="BoldandItalics"/>
              </w:rPr>
              <w:t>antenna system</w:t>
            </w:r>
            <w:r w:rsidRPr="003354DE">
              <w:t xml:space="preserve"> in WiMAX design by considering their </w:t>
            </w:r>
            <w:r w:rsidRPr="003354DE">
              <w:rPr>
                <w:rStyle w:val="BoldandItalics"/>
              </w:rPr>
              <w:t>benefits</w:t>
            </w:r>
            <w:r w:rsidRPr="003354DE">
              <w:t xml:space="preserve"> </w:t>
            </w:r>
          </w:p>
          <w:p w:rsidR="00000000" w:rsidP="003354DE">
            <w:pPr>
              <w:pStyle w:val="List2"/>
              <w:rPr>
                <w:lang w:val="en-NZ"/>
              </w:rPr>
            </w:pPr>
            <w:r w:rsidRPr="003354DE">
              <w:t>2.5.</w:t>
            </w:r>
            <w:r w:rsidRPr="003354DE">
              <w:tab/>
            </w:r>
            <w:r w:rsidRPr="003354DE">
              <w:t>Produce a report on the architecture design for a WiMAX network</w:t>
            </w:r>
          </w:p>
        </w:tc>
      </w:tr>
      <w:tr w:rsidTr="0069244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List"/>
              <w:rPr>
                <w:lang w:val="en-NZ"/>
              </w:rPr>
            </w:pPr>
            <w:r w:rsidRPr="003354DE">
              <w:t>3.</w:t>
            </w:r>
            <w:r w:rsidRPr="003354DE">
              <w:tab/>
              <w:t>Evaluate network management products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2"/>
            </w:pPr>
            <w:r w:rsidRPr="003354DE">
              <w:t>3.1.</w:t>
            </w:r>
            <w:r w:rsidRPr="003354DE">
              <w:tab/>
              <w:t xml:space="preserve">Research, analyse and evaluate current </w:t>
            </w:r>
            <w:r w:rsidRPr="003354DE">
              <w:rPr>
                <w:rStyle w:val="BoldandItalics"/>
              </w:rPr>
              <w:t>network management products</w:t>
            </w:r>
            <w:r w:rsidRPr="003354DE">
              <w:t xml:space="preserve"> </w:t>
            </w:r>
          </w:p>
          <w:p w:rsidR="00000000" w:rsidP="003354DE">
            <w:pPr>
              <w:pStyle w:val="List2"/>
              <w:rPr>
                <w:lang w:val="en-NZ"/>
              </w:rPr>
            </w:pPr>
            <w:r w:rsidRPr="003354DE">
              <w:t>3.2.</w:t>
            </w:r>
            <w:r w:rsidRPr="003354DE">
              <w:tab/>
              <w:t>Produce an evaluation report on the effectiveness of network management p</w:t>
            </w:r>
            <w:r w:rsidRPr="003354DE">
              <w:t>roducts that could be used to manage WiMAX network elements</w:t>
            </w:r>
          </w:p>
        </w:tc>
      </w:tr>
      <w:tr w:rsidTr="0069244D">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List"/>
              <w:rPr>
                <w:lang w:val="en-NZ"/>
              </w:rPr>
            </w:pPr>
            <w:r w:rsidRPr="003354DE">
              <w:t>4.</w:t>
            </w:r>
            <w:r w:rsidRPr="003354DE">
              <w:tab/>
              <w:t>Produce network designs for possible implementation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2"/>
            </w:pPr>
            <w:r w:rsidRPr="003354DE">
              <w:t>4.1.</w:t>
            </w:r>
            <w:r w:rsidRPr="003354DE">
              <w:tab/>
              <w:t xml:space="preserve">Compare WiMAX with other </w:t>
            </w:r>
            <w:r w:rsidRPr="003354DE">
              <w:rPr>
                <w:rStyle w:val="BoldandItalics"/>
              </w:rPr>
              <w:t>competing wireless technologies</w:t>
            </w:r>
            <w:r w:rsidRPr="003354DE">
              <w:t xml:space="preserve"> and their interoperability</w:t>
            </w:r>
          </w:p>
          <w:p w:rsidR="00000000" w:rsidRPr="003354DE" w:rsidP="003354DE">
            <w:pPr>
              <w:pStyle w:val="List2"/>
            </w:pPr>
            <w:r w:rsidRPr="003354DE">
              <w:t>4.2.</w:t>
            </w:r>
            <w:r w:rsidRPr="003354DE">
              <w:tab/>
              <w:t>Investigate inclusion of wireless fidelity (Wi</w:t>
            </w:r>
            <w:r w:rsidRPr="003354DE">
              <w:t>Fi) in the design architectures as a complementary technology</w:t>
            </w:r>
          </w:p>
          <w:p w:rsidR="00000000" w:rsidRPr="003354DE" w:rsidP="003354DE">
            <w:pPr>
              <w:pStyle w:val="List2"/>
            </w:pPr>
            <w:r w:rsidRPr="003354DE">
              <w:t>4.3.</w:t>
            </w:r>
            <w:r w:rsidRPr="003354DE">
              <w:tab/>
              <w:t xml:space="preserve">Obtain latest technical </w:t>
            </w:r>
            <w:r w:rsidRPr="003354DE">
              <w:rPr>
                <w:rStyle w:val="BoldandItalics"/>
              </w:rPr>
              <w:t>specifications</w:t>
            </w:r>
            <w:r w:rsidRPr="003354DE">
              <w:t xml:space="preserve"> and pricing by contacting possible vendors</w:t>
            </w:r>
          </w:p>
          <w:p w:rsidR="00000000" w:rsidRPr="003354DE" w:rsidP="003354DE">
            <w:pPr>
              <w:pStyle w:val="List2"/>
            </w:pPr>
            <w:r w:rsidRPr="003354DE">
              <w:t>4.4.</w:t>
            </w:r>
            <w:r w:rsidRPr="003354DE">
              <w:tab/>
              <w:t>Determine support and training requirements needed</w:t>
            </w:r>
          </w:p>
          <w:p w:rsidR="00000000" w:rsidRPr="003354DE" w:rsidP="003354DE">
            <w:pPr>
              <w:pStyle w:val="List2"/>
            </w:pPr>
            <w:r w:rsidRPr="003354DE">
              <w:t>4.5.</w:t>
            </w:r>
            <w:r w:rsidRPr="003354DE">
              <w:tab/>
              <w:t xml:space="preserve">Produce an </w:t>
            </w:r>
            <w:r w:rsidRPr="003354DE">
              <w:rPr>
                <w:rStyle w:val="BoldandItalics"/>
              </w:rPr>
              <w:t>implementation document</w:t>
            </w:r>
            <w:r w:rsidRPr="003354DE">
              <w:t xml:space="preserve"> on WiMAX </w:t>
            </w:r>
            <w:r w:rsidRPr="003354DE">
              <w:rPr>
                <w:rStyle w:val="BoldandItalics"/>
              </w:rPr>
              <w:t>ar</w:t>
            </w:r>
            <w:r w:rsidRPr="003354DE">
              <w:rPr>
                <w:rStyle w:val="BoldandItalics"/>
              </w:rPr>
              <w:t>chitecture</w:t>
            </w:r>
            <w:r w:rsidRPr="003354DE">
              <w:t xml:space="preserve"> </w:t>
            </w:r>
            <w:r w:rsidRPr="003354DE">
              <w:rPr>
                <w:rStyle w:val="BoldandItalics"/>
              </w:rPr>
              <w:t>configurations</w:t>
            </w:r>
            <w:r w:rsidRPr="003354DE">
              <w:t xml:space="preserve"> and designs and present to </w:t>
            </w:r>
            <w:r w:rsidRPr="003354DE">
              <w:rPr>
                <w:rStyle w:val="BoldandItalics"/>
              </w:rPr>
              <w:t>appropriate person</w:t>
            </w:r>
            <w:r w:rsidRPr="003354DE">
              <w:t xml:space="preserve"> for approval</w:t>
            </w:r>
          </w:p>
        </w:tc>
      </w:tr>
    </w:tbl>
    <w:p w:rsidR="0069244D" w:rsidP="003354DE">
      <w:pPr>
        <w:pStyle w:val="BodyText"/>
      </w:pPr>
    </w:p>
    <w:p w:rsidR="0069244D" w:rsidP="003354DE">
      <w:pPr>
        <w:pStyle w:val="BodyText"/>
      </w:pPr>
    </w:p>
    <w:p w:rsidR="00000000" w:rsidRPr="003354DE" w:rsidP="003354DE">
      <w:pPr>
        <w:pStyle w:val="Heading1"/>
      </w:pPr>
      <w:bookmarkStart w:id="9" w:name="O_260512"/>
      <w:bookmarkEnd w:id="9"/>
      <w:r w:rsidRPr="003354DE">
        <w:t>Required Skills and Knowledge</w:t>
      </w:r>
    </w:p>
    <w:tbl>
      <w:tblPr>
        <w:tblW w:w="0" w:type="auto"/>
        <w:tblLayout w:type="fixed"/>
        <w:tblCellMar>
          <w:left w:w="62" w:type="dxa"/>
          <w:right w:w="62" w:type="dxa"/>
        </w:tblCellMar>
        <w:tblLook w:val="0000"/>
      </w:tblPr>
      <w:tblGrid>
        <w:gridCol w:w="8522"/>
      </w:tblGrid>
      <w:tr w:rsidTr="006924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REQUIRED SKILLS AND KNOWLEDGE</w:t>
            </w:r>
          </w:p>
        </w:tc>
      </w:tr>
      <w:tr w:rsidTr="006924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t>This section describes the skills and knowledge required for this unit.</w:t>
            </w:r>
          </w:p>
        </w:tc>
      </w:tr>
      <w:tr w:rsidTr="006924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Required skills</w:t>
            </w:r>
          </w:p>
        </w:tc>
      </w:tr>
      <w:tr w:rsidTr="006924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 xml:space="preserve">analytical skills to evaluate documentation on competing wireless technologies </w:t>
            </w:r>
          </w:p>
          <w:p w:rsidR="00000000" w:rsidRPr="003354DE" w:rsidP="003354DE">
            <w:pPr>
              <w:pStyle w:val="ListBullet"/>
            </w:pPr>
            <w:r w:rsidRPr="003354DE">
              <w:t xml:space="preserve">communication skills to liaise with vendors </w:t>
            </w:r>
          </w:p>
          <w:p w:rsidR="00000000" w:rsidRPr="003354DE" w:rsidP="003354DE">
            <w:pPr>
              <w:pStyle w:val="ListBullet"/>
            </w:pPr>
            <w:r w:rsidRPr="003354DE">
              <w:t>numeracy skills to use financial modelling to evaluate a range of architecture design solutions</w:t>
            </w:r>
          </w:p>
          <w:p w:rsidR="00000000" w:rsidRPr="003354DE" w:rsidP="003354DE">
            <w:pPr>
              <w:pStyle w:val="ListBullet"/>
            </w:pPr>
            <w:r w:rsidRPr="003354DE">
              <w:t>literacy skills to</w:t>
            </w:r>
            <w:r w:rsidRPr="003354DE">
              <w:t xml:space="preserve"> read and interpret technical information</w:t>
            </w:r>
          </w:p>
          <w:p w:rsidR="00000000" w:rsidRPr="003354DE" w:rsidP="003354DE">
            <w:pPr>
              <w:pStyle w:val="ListBullet"/>
            </w:pPr>
            <w:r w:rsidRPr="003354DE">
              <w:t>problem solving skills for a defined range of anticipated problems:</w:t>
            </w:r>
          </w:p>
          <w:p w:rsidR="00000000" w:rsidRPr="003354DE" w:rsidP="003354DE">
            <w:pPr>
              <w:pStyle w:val="ListBullet2"/>
            </w:pPr>
            <w:r w:rsidRPr="003354DE">
              <w:t xml:space="preserve">when predicting line traffic </w:t>
            </w:r>
          </w:p>
          <w:p w:rsidR="00000000" w:rsidRPr="003354DE" w:rsidP="003354DE">
            <w:pPr>
              <w:pStyle w:val="ListBullet2"/>
            </w:pPr>
            <w:r w:rsidRPr="003354DE">
              <w:t xml:space="preserve">impact on input and output devices </w:t>
            </w:r>
          </w:p>
          <w:p w:rsidR="00000000" w:rsidRPr="003354DE" w:rsidP="003354DE">
            <w:pPr>
              <w:pStyle w:val="ListBullet2"/>
            </w:pPr>
            <w:r w:rsidRPr="003354DE">
              <w:t>processors from current and future demand requirements</w:t>
            </w:r>
          </w:p>
          <w:p w:rsidR="00000000" w:rsidRPr="003354DE" w:rsidP="003354DE">
            <w:pPr>
              <w:pStyle w:val="ListBullet"/>
            </w:pPr>
            <w:r w:rsidRPr="003354DE">
              <w:t>project planning skills to plan, prioritise and organise work required</w:t>
            </w:r>
          </w:p>
          <w:p w:rsidR="00000000" w:rsidP="003354DE">
            <w:pPr>
              <w:pStyle w:val="ListBullet"/>
              <w:rPr>
                <w:lang w:val="en-NZ"/>
              </w:rPr>
            </w:pPr>
            <w:r w:rsidRPr="003354DE">
              <w:t>research skills to source, analyse and evaluate broad features of current security issues and best practice in security devices, products and procedures</w:t>
            </w:r>
          </w:p>
        </w:tc>
      </w:tr>
      <w:tr w:rsidTr="006924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Required knowledge</w:t>
            </w:r>
          </w:p>
        </w:tc>
      </w:tr>
      <w:tr w:rsidTr="006924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client busi</w:t>
            </w:r>
            <w:r w:rsidRPr="003354DE">
              <w:t>ness domain</w:t>
            </w:r>
          </w:p>
          <w:p w:rsidR="00000000" w:rsidRPr="003354DE" w:rsidP="003354DE">
            <w:pPr>
              <w:pStyle w:val="ListBullet"/>
            </w:pPr>
            <w:r w:rsidRPr="003354DE">
              <w:t xml:space="preserve">current industry accepted network hardware and software products and their general features and capabilities </w:t>
            </w:r>
          </w:p>
          <w:p w:rsidR="00000000" w:rsidRPr="003354DE" w:rsidP="003354DE">
            <w:pPr>
              <w:pStyle w:val="ListBullet"/>
            </w:pPr>
            <w:r w:rsidRPr="003354DE">
              <w:t>detailed knowledge of:</w:t>
            </w:r>
          </w:p>
          <w:p w:rsidR="00000000" w:rsidRPr="003354DE" w:rsidP="003354DE">
            <w:pPr>
              <w:pStyle w:val="ListBullet2"/>
            </w:pPr>
            <w:r w:rsidRPr="003354DE">
              <w:t>current industry-accepted WiMAX network protocols</w:t>
            </w:r>
          </w:p>
          <w:p w:rsidR="00000000" w:rsidRPr="003354DE" w:rsidP="003354DE">
            <w:pPr>
              <w:pStyle w:val="ListBullet2"/>
            </w:pPr>
            <w:r w:rsidRPr="003354DE">
              <w:t>remote user issues</w:t>
            </w:r>
          </w:p>
          <w:p w:rsidR="00000000" w:rsidRPr="003354DE" w:rsidP="003354DE">
            <w:pPr>
              <w:pStyle w:val="ListBullet2"/>
            </w:pPr>
            <w:r w:rsidRPr="003354DE">
              <w:t>the management systems</w:t>
            </w:r>
          </w:p>
          <w:p w:rsidR="00000000" w:rsidRPr="003354DE" w:rsidP="003354DE">
            <w:pPr>
              <w:pStyle w:val="ListBullet2"/>
            </w:pPr>
            <w:r w:rsidRPr="003354DE">
              <w:t>WiMAX network design</w:t>
            </w:r>
          </w:p>
          <w:p w:rsidR="00000000" w:rsidRPr="003354DE" w:rsidP="003354DE">
            <w:pPr>
              <w:pStyle w:val="ListBullet2"/>
            </w:pPr>
            <w:r w:rsidRPr="003354DE">
              <w:t xml:space="preserve">WiMAX network traffic evaluation </w:t>
            </w:r>
          </w:p>
          <w:p w:rsidR="00000000" w:rsidRPr="003354DE" w:rsidP="003354DE">
            <w:pPr>
              <w:pStyle w:val="ListBullet"/>
            </w:pPr>
            <w:r w:rsidRPr="003354DE">
              <w:t>current industry security products, devices and procedures and their general features and capabilities</w:t>
            </w:r>
          </w:p>
          <w:p w:rsidR="00000000" w:rsidRPr="003354DE" w:rsidP="003354DE">
            <w:pPr>
              <w:pStyle w:val="ListBullet"/>
            </w:pPr>
            <w:r w:rsidRPr="003354DE">
              <w:t>theoretical concepts of current industry network development and design methodologies</w:t>
            </w:r>
          </w:p>
        </w:tc>
      </w:tr>
    </w:tbl>
    <w:p w:rsidR="0069244D" w:rsidP="003354DE">
      <w:pPr>
        <w:pStyle w:val="BodyText"/>
      </w:pPr>
    </w:p>
    <w:p w:rsidR="0069244D" w:rsidP="003354DE">
      <w:pPr>
        <w:pStyle w:val="BodyText"/>
      </w:pPr>
    </w:p>
    <w:p w:rsidR="00000000" w:rsidRPr="003354DE" w:rsidP="003354DE">
      <w:pPr>
        <w:pStyle w:val="AllowPageBreak"/>
      </w:pPr>
    </w:p>
    <w:p w:rsidR="00000000" w:rsidRPr="003354DE" w:rsidP="003354DE">
      <w:pPr>
        <w:pStyle w:val="Heading1"/>
      </w:pPr>
      <w:bookmarkStart w:id="10" w:name="O_244546"/>
      <w:bookmarkEnd w:id="10"/>
      <w:r w:rsidRPr="003354DE">
        <w:t>Evidence Guide</w:t>
      </w:r>
    </w:p>
    <w:tbl>
      <w:tblPr>
        <w:tblW w:w="9570" w:type="dxa"/>
        <w:tblLayout w:type="fixed"/>
        <w:tblCellMar>
          <w:left w:w="62" w:type="dxa"/>
          <w:right w:w="62" w:type="dxa"/>
        </w:tblCellMar>
        <w:tblLook w:val="0000"/>
      </w:tblPr>
      <w:tblGrid>
        <w:gridCol w:w="3908"/>
        <w:gridCol w:w="5662"/>
      </w:tblGrid>
      <w:tr w:rsidTr="006924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EVIDENCE GUIDE</w:t>
            </w:r>
          </w:p>
        </w:tc>
      </w:tr>
      <w:tr w:rsidTr="006924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t>The evidence guide provides advice on assessment and must be read in conjunction with the performance criteria, required skills and knowledge, range statement and the Assessment Guidelines for the Tr</w:t>
            </w:r>
            <w:r w:rsidRPr="003354DE">
              <w:t>aining Package.</w:t>
            </w:r>
          </w:p>
        </w:tc>
      </w:tr>
      <w:tr w:rsidTr="006924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p>
        </w:tc>
      </w:tr>
      <w:tr w:rsidTr="006924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Evidence of the ability to:</w:t>
            </w:r>
          </w:p>
          <w:p w:rsidR="00000000" w:rsidRPr="003354DE" w:rsidP="003354DE">
            <w:pPr>
              <w:pStyle w:val="ListBullet"/>
            </w:pPr>
            <w:r w:rsidRPr="003354DE">
              <w:t>apply knowledge of WiMAX communication architecture, hardware, protocols and networking systems</w:t>
            </w:r>
          </w:p>
          <w:p w:rsidR="00000000" w:rsidRPr="003354DE" w:rsidP="003354DE">
            <w:pPr>
              <w:pStyle w:val="ListBullet"/>
            </w:pPr>
            <w:r w:rsidRPr="003354DE">
              <w:t>integrate other wireless technologies</w:t>
            </w:r>
          </w:p>
          <w:p w:rsidR="00000000" w:rsidRPr="003354DE" w:rsidP="003354DE">
            <w:pPr>
              <w:pStyle w:val="ListBullet"/>
            </w:pPr>
            <w:r w:rsidRPr="003354DE">
              <w:t>analyse and evaluate competing wireless technologies</w:t>
            </w:r>
          </w:p>
          <w:p w:rsidR="00000000" w:rsidRPr="003354DE" w:rsidP="003354DE">
            <w:pPr>
              <w:pStyle w:val="ListBullet"/>
            </w:pPr>
            <w:r w:rsidRPr="003354DE">
              <w:t xml:space="preserve">design viable WiMAX network solutions </w:t>
            </w:r>
          </w:p>
          <w:p w:rsidR="00000000" w:rsidP="003354DE">
            <w:pPr>
              <w:pStyle w:val="ListBullet"/>
              <w:rPr>
                <w:lang w:val="en-NZ"/>
              </w:rPr>
            </w:pPr>
            <w:r w:rsidRPr="003354DE">
              <w:t>assess network performance.</w:t>
            </w:r>
          </w:p>
        </w:tc>
      </w:tr>
      <w:tr w:rsidTr="006924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C</w:t>
            </w:r>
            <w:r w:rsidRPr="003354DE">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Assessment must ensure:</w:t>
            </w:r>
          </w:p>
          <w:p w:rsidR="00000000" w:rsidRPr="003354DE" w:rsidP="003354DE">
            <w:pPr>
              <w:pStyle w:val="ListBullet"/>
            </w:pPr>
            <w:r w:rsidRPr="003354DE">
              <w:t>documents detailing:</w:t>
            </w:r>
          </w:p>
          <w:p w:rsidR="00000000" w:rsidRPr="003354DE" w:rsidP="003354DE">
            <w:pPr>
              <w:pStyle w:val="ListBullet2"/>
            </w:pPr>
            <w:r w:rsidRPr="003354DE">
              <w:t>IEEE 802.16 standards for WiMAX</w:t>
            </w:r>
          </w:p>
          <w:p w:rsidR="00000000" w:rsidRPr="003354DE" w:rsidP="003354DE">
            <w:pPr>
              <w:pStyle w:val="ListBullet2"/>
            </w:pPr>
            <w:r w:rsidRPr="003354DE">
              <w:t>client requirements</w:t>
            </w:r>
          </w:p>
          <w:p w:rsidR="00000000" w:rsidRPr="003354DE" w:rsidP="003354DE">
            <w:pPr>
              <w:pStyle w:val="ListBullet2"/>
            </w:pPr>
            <w:r w:rsidRPr="003354DE">
              <w:t>technical specifications</w:t>
            </w:r>
          </w:p>
          <w:p w:rsidR="00000000" w:rsidRPr="003354DE" w:rsidP="003354DE">
            <w:pPr>
              <w:pStyle w:val="ListBullet2"/>
            </w:pPr>
            <w:r w:rsidRPr="003354DE">
              <w:t>expected traffic volume</w:t>
            </w:r>
          </w:p>
          <w:p w:rsidR="00000000" w:rsidRPr="003354DE" w:rsidP="003354DE">
            <w:pPr>
              <w:pStyle w:val="ListBullet2"/>
            </w:pPr>
            <w:r w:rsidRPr="003354DE">
              <w:t>vendors and vendor offerings and pricing</w:t>
            </w:r>
          </w:p>
          <w:p w:rsidR="00000000" w:rsidRPr="003354DE" w:rsidP="003354DE">
            <w:pPr>
              <w:pStyle w:val="ListBullet2"/>
            </w:pPr>
            <w:r w:rsidRPr="003354DE">
              <w:t>information on a range of IT business solutions</w:t>
            </w:r>
          </w:p>
          <w:p w:rsidR="00000000" w:rsidRPr="003354DE" w:rsidP="003354DE">
            <w:pPr>
              <w:pStyle w:val="ListBullet2"/>
            </w:pPr>
            <w:r w:rsidRPr="003354DE">
              <w:t>future organisational business processes</w:t>
            </w:r>
          </w:p>
          <w:p w:rsidR="00000000" w:rsidP="003354DE">
            <w:pPr>
              <w:pStyle w:val="ListBullet2"/>
              <w:rPr>
                <w:lang w:val="en-NZ"/>
              </w:rPr>
            </w:pPr>
            <w:r w:rsidRPr="003354DE">
              <w:t>budget for architecture designs for WiMAX networks.</w:t>
            </w:r>
          </w:p>
        </w:tc>
      </w:tr>
      <w:tr w:rsidTr="006924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A range of assessment methods should be used to assess practical skills and knowledge. The following examples are appropriate for this unit:</w:t>
            </w:r>
          </w:p>
          <w:p w:rsidR="00000000" w:rsidRPr="003354DE" w:rsidP="003354DE">
            <w:pPr>
              <w:pStyle w:val="ListBullet"/>
            </w:pPr>
            <w:r w:rsidRPr="003354DE">
              <w:t xml:space="preserve">direct observation of the candidate assessing network requirement </w:t>
            </w:r>
          </w:p>
          <w:p w:rsidR="00000000" w:rsidRPr="003354DE" w:rsidP="003354DE">
            <w:pPr>
              <w:pStyle w:val="ListBullet"/>
            </w:pPr>
            <w:r w:rsidRPr="003354DE">
              <w:t>evaluation of implementation document prepared b</w:t>
            </w:r>
            <w:r w:rsidRPr="003354DE">
              <w:t>y the candidate outlining WiMAX architecture designs</w:t>
            </w:r>
          </w:p>
          <w:p w:rsidR="00000000" w:rsidP="003354DE">
            <w:pPr>
              <w:pStyle w:val="ListBullet"/>
              <w:rPr>
                <w:lang w:val="en-NZ"/>
              </w:rPr>
            </w:pPr>
            <w:r w:rsidRPr="003354DE">
              <w:t>oral or written questioning of the candidate to assess knowledge.</w:t>
            </w:r>
          </w:p>
        </w:tc>
      </w:tr>
      <w:tr w:rsidTr="006924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Holistic assessment with other units relevant to the industry sector, workplace and job role is reco</w:t>
            </w:r>
            <w:r w:rsidRPr="003354DE">
              <w:t>mmended, for example:</w:t>
            </w:r>
          </w:p>
          <w:p w:rsidR="00000000" w:rsidRPr="003354DE" w:rsidP="003354DE">
            <w:pPr>
              <w:pStyle w:val="ListBullet"/>
            </w:pPr>
            <w:r w:rsidRPr="003354DE">
              <w:t>ICTTEN6206A Produce an ICT network architecture design</w:t>
            </w:r>
          </w:p>
          <w:p w:rsidR="00000000" w:rsidRPr="003354DE" w:rsidP="003354DE">
            <w:pPr>
              <w:pStyle w:val="ListBullet"/>
            </w:pPr>
            <w:r w:rsidRPr="003354DE">
              <w:t>ICTTEN5204A Produce technical solutions from business specifications.</w:t>
            </w:r>
          </w:p>
          <w:p w:rsidR="00000000" w:rsidRPr="003354DE" w:rsidP="003354DE">
            <w:pPr>
              <w:pStyle w:val="BodyText"/>
            </w:pPr>
          </w:p>
          <w:p w:rsidR="00000000" w:rsidRPr="003354DE" w:rsidP="003354DE">
            <w:pPr>
              <w:pStyle w:val="BodyText"/>
            </w:pPr>
            <w:r w:rsidRPr="003354DE">
              <w:t>Aboriginal people and other people from a non-English speaking background may have second language issues.</w:t>
            </w:r>
          </w:p>
          <w:p w:rsidR="00000000" w:rsidRPr="003354DE" w:rsidP="003354DE">
            <w:pPr>
              <w:pStyle w:val="BodyText"/>
            </w:pPr>
          </w:p>
          <w:p w:rsidR="00000000" w:rsidRPr="003354DE" w:rsidP="003354DE">
            <w:pPr>
              <w:pStyle w:val="BodyText"/>
            </w:pPr>
            <w:r w:rsidRPr="003354DE">
              <w:t xml:space="preserve">Access must be provided to appropriate learning and assessment support when required. </w:t>
            </w:r>
          </w:p>
          <w:p w:rsidR="00000000" w:rsidRPr="003354DE" w:rsidP="003354DE">
            <w:pPr>
              <w:pStyle w:val="BodyText"/>
            </w:pPr>
          </w:p>
          <w:p w:rsidR="00000000" w:rsidRPr="003354DE" w:rsidP="003354DE">
            <w:pPr>
              <w:pStyle w:val="BodyText"/>
            </w:pPr>
            <w:r w:rsidRPr="003354DE">
              <w:t>Assessment processes and techniques must be culturally appropriate, and appropriate to the oral communication skill level, and language and literacy capacity of the can</w:t>
            </w:r>
            <w:r w:rsidRPr="003354DE">
              <w:t>didate and the work being performed.</w:t>
            </w:r>
          </w:p>
          <w:p w:rsidR="00000000" w:rsidRPr="003354DE" w:rsidP="003354DE">
            <w:pPr>
              <w:pStyle w:val="BodyText"/>
            </w:pPr>
          </w:p>
          <w:p w:rsidR="00000000" w:rsidRPr="003354DE" w:rsidP="003354DE">
            <w:pPr>
              <w:pStyle w:val="BodyText"/>
            </w:pPr>
            <w:r w:rsidRPr="003354DE">
              <w:t xml:space="preserve">In all cases where practical assessment is used it will be combined with targeted questioning to assess required knowledge. Questioning techniques should not require language, literacy and numeracy skills beyond those </w:t>
            </w:r>
            <w:r w:rsidRPr="003354DE">
              <w:t xml:space="preserve">required in this unit of competency. </w:t>
            </w:r>
          </w:p>
          <w:p w:rsidR="00000000" w:rsidRPr="003354DE" w:rsidP="003354DE">
            <w:pPr>
              <w:pStyle w:val="BodyText"/>
            </w:pPr>
          </w:p>
          <w:p w:rsidR="00000000" w:rsidRPr="003354DE" w:rsidP="003354DE">
            <w:pPr>
              <w:pStyle w:val="BodyText"/>
            </w:pPr>
            <w:r w:rsidRPr="003354DE">
              <w:t>Where applicable, physical resources should include equipment modified for people with special needs.</w:t>
            </w:r>
          </w:p>
          <w:p w:rsidR="00000000" w:rsidRPr="003354DE" w:rsidP="003354DE">
            <w:pPr>
              <w:pStyle w:val="BodyText"/>
            </w:pPr>
          </w:p>
        </w:tc>
      </w:tr>
    </w:tbl>
    <w:p w:rsidR="0069244D" w:rsidP="003354DE">
      <w:pPr>
        <w:pStyle w:val="BodyText"/>
      </w:pPr>
    </w:p>
    <w:p w:rsidR="0069244D" w:rsidP="003354DE">
      <w:pPr>
        <w:pStyle w:val="BodyText"/>
      </w:pPr>
    </w:p>
    <w:p w:rsidR="00000000" w:rsidRPr="003354DE" w:rsidP="003354DE">
      <w:pPr>
        <w:pStyle w:val="Heading1"/>
      </w:pPr>
      <w:bookmarkStart w:id="11" w:name="O_252529"/>
      <w:bookmarkEnd w:id="11"/>
      <w:r w:rsidRPr="003354DE">
        <w:t>Range Statement</w:t>
      </w:r>
    </w:p>
    <w:tbl>
      <w:tblPr>
        <w:tblW w:w="0" w:type="auto"/>
        <w:tblLayout w:type="fixed"/>
        <w:tblCellMar>
          <w:left w:w="62" w:type="dxa"/>
          <w:right w:w="62" w:type="dxa"/>
        </w:tblCellMar>
        <w:tblLook w:val="0000"/>
      </w:tblPr>
      <w:tblGrid>
        <w:gridCol w:w="3514"/>
        <w:gridCol w:w="5008"/>
      </w:tblGrid>
      <w:tr w:rsidTr="006924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RANGE STATEMENT</w:t>
            </w:r>
          </w:p>
        </w:tc>
      </w:tr>
      <w:tr w:rsidTr="006924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t>The range statement relates to the unit of competency as a whole. It allows for different work environments and situations that may affect performance. Bold italicised wording, if used in the performance criteria, is detailed below. Essential operating con</w:t>
            </w:r>
            <w:r w:rsidRPr="003354DE">
              <w:t>ditions that may be present with training and assessment (depending on the work situation, needs of the candidate, accessibility of the item, and local industry and regional contexts) may also be included.</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Requirements</w:t>
            </w:r>
            <w:r w:rsidRPr="003354DE">
              <w:t xml:space="preserve"> may refer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application</w:t>
            </w:r>
          </w:p>
          <w:p w:rsidR="00000000" w:rsidRPr="003354DE" w:rsidP="003354DE">
            <w:pPr>
              <w:pStyle w:val="ListBullet"/>
            </w:pPr>
            <w:r w:rsidRPr="003354DE">
              <w:t>network</w:t>
            </w:r>
          </w:p>
          <w:p w:rsidR="00000000" w:rsidRPr="003354DE" w:rsidP="003354DE">
            <w:pPr>
              <w:pStyle w:val="ListBullet"/>
            </w:pPr>
            <w:r w:rsidRPr="003354DE">
              <w:t>people in the organisation</w:t>
            </w:r>
          </w:p>
          <w:p w:rsidR="00000000" w:rsidRPr="003354DE" w:rsidP="003354DE">
            <w:pPr>
              <w:pStyle w:val="ListBullet"/>
            </w:pPr>
            <w:r w:rsidRPr="003354DE">
              <w:t>system</w:t>
            </w:r>
          </w:p>
          <w:p w:rsidR="00000000" w:rsidP="003354DE">
            <w:pPr>
              <w:pStyle w:val="ListBullet"/>
              <w:rPr>
                <w:lang w:val="en-NZ"/>
              </w:rPr>
            </w:pPr>
            <w:r w:rsidRPr="003354DE">
              <w:t>the business.</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Network</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data and voice</w:t>
            </w:r>
          </w:p>
          <w:p w:rsidR="00000000" w:rsidRPr="003354DE" w:rsidP="003354DE">
            <w:pPr>
              <w:pStyle w:val="ListBullet"/>
            </w:pPr>
            <w:r w:rsidRPr="003354DE">
              <w:t>local area network (LAN)</w:t>
            </w:r>
          </w:p>
          <w:p w:rsidR="00000000" w:rsidRPr="003354DE" w:rsidP="003354DE">
            <w:pPr>
              <w:pStyle w:val="ListBullet"/>
            </w:pPr>
            <w:r w:rsidRPr="003354DE">
              <w:t>private lines</w:t>
            </w:r>
          </w:p>
          <w:p w:rsidR="00000000" w:rsidRPr="003354DE" w:rsidP="003354DE">
            <w:pPr>
              <w:pStyle w:val="ListBullet"/>
            </w:pPr>
            <w:r w:rsidRPr="003354DE">
              <w:t>internet</w:t>
            </w:r>
          </w:p>
          <w:p w:rsidR="00000000" w:rsidRPr="003354DE" w:rsidP="003354DE">
            <w:pPr>
              <w:pStyle w:val="ListBullet"/>
            </w:pPr>
            <w:r w:rsidRPr="003354DE">
              <w:t>use of the public switched telephone network (PSTN) for dial up modems only</w:t>
            </w:r>
          </w:p>
          <w:p w:rsidR="00000000" w:rsidRPr="003354DE" w:rsidP="003354DE">
            <w:pPr>
              <w:pStyle w:val="ListBullet"/>
            </w:pPr>
            <w:r w:rsidRPr="003354DE">
              <w:t>wide area network (WAN)</w:t>
            </w:r>
          </w:p>
          <w:p w:rsidR="00000000" w:rsidP="003354DE">
            <w:pPr>
              <w:pStyle w:val="ListBullet"/>
              <w:rPr>
                <w:lang w:val="en-NZ"/>
              </w:rPr>
            </w:pPr>
            <w:r w:rsidRPr="003354DE">
              <w:t>wireless networks.</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Technical characteristics</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data rate</w:t>
            </w:r>
          </w:p>
          <w:p w:rsidR="00000000" w:rsidRPr="003354DE" w:rsidP="003354DE">
            <w:pPr>
              <w:pStyle w:val="ListBullet"/>
            </w:pPr>
            <w:r w:rsidRPr="003354DE">
              <w:t>frequency bands and classes</w:t>
            </w:r>
          </w:p>
          <w:p w:rsidR="00000000" w:rsidRPr="003354DE" w:rsidP="003354DE">
            <w:pPr>
              <w:pStyle w:val="ListBullet"/>
            </w:pPr>
            <w:r w:rsidRPr="003354DE">
              <w:t>modulation techniques</w:t>
            </w:r>
          </w:p>
          <w:p w:rsidR="00000000" w:rsidRPr="003354DE" w:rsidP="003354DE">
            <w:pPr>
              <w:pStyle w:val="ListBullet"/>
            </w:pPr>
            <w:r w:rsidRPr="003354DE">
              <w:t>power requirements</w:t>
            </w:r>
          </w:p>
          <w:p w:rsidR="00000000" w:rsidP="003354DE">
            <w:pPr>
              <w:pStyle w:val="ListBullet"/>
              <w:rPr>
                <w:lang w:val="en-NZ"/>
              </w:rPr>
            </w:pPr>
            <w:r w:rsidRPr="003354DE">
              <w:t>range of coverage.</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Network elements</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access points</w:t>
            </w:r>
          </w:p>
          <w:p w:rsidR="00000000" w:rsidRPr="003354DE" w:rsidP="003354DE">
            <w:pPr>
              <w:pStyle w:val="ListBullet"/>
            </w:pPr>
            <w:r w:rsidRPr="003354DE">
              <w:t>antenna arrays</w:t>
            </w:r>
          </w:p>
          <w:p w:rsidR="00000000" w:rsidRPr="003354DE" w:rsidP="003354DE">
            <w:pPr>
              <w:pStyle w:val="ListBullet"/>
            </w:pPr>
            <w:r w:rsidRPr="003354DE">
              <w:t>base stations</w:t>
            </w:r>
          </w:p>
          <w:p w:rsidR="00000000" w:rsidRPr="003354DE" w:rsidP="003354DE">
            <w:pPr>
              <w:pStyle w:val="ListBullet"/>
            </w:pPr>
            <w:r w:rsidRPr="003354DE">
              <w:t>gateways</w:t>
            </w:r>
          </w:p>
          <w:p w:rsidR="00000000" w:rsidP="003354DE">
            <w:pPr>
              <w:pStyle w:val="ListBullet"/>
              <w:rPr>
                <w:lang w:val="en-NZ"/>
              </w:rPr>
            </w:pPr>
            <w:r w:rsidRPr="003354DE">
              <w:t>USB adapters.</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Multiplexing techniqu</w:t>
            </w:r>
            <w:r w:rsidRPr="003354DE">
              <w:rPr>
                <w:rStyle w:val="BoldandItalics"/>
              </w:rPr>
              <w:t>es</w:t>
            </w:r>
            <w:r w:rsidRPr="003354DE">
              <w:t xml:space="preserve"> refer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orthogonal frequency division multiplexing (OFDM)</w:t>
            </w:r>
          </w:p>
          <w:p w:rsidR="00000000" w:rsidP="003354DE">
            <w:pPr>
              <w:pStyle w:val="ListBullet"/>
              <w:rPr>
                <w:lang w:val="en-NZ"/>
              </w:rPr>
            </w:pPr>
            <w:r w:rsidRPr="003354DE">
              <w:t>scaleable OFDM access (SOFDMA).</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Design considerations</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capacity planning</w:t>
            </w:r>
          </w:p>
          <w:p w:rsidR="00000000" w:rsidRPr="003354DE" w:rsidP="003354DE">
            <w:pPr>
              <w:pStyle w:val="ListBullet"/>
            </w:pPr>
            <w:r w:rsidRPr="003354DE">
              <w:t>cell planning</w:t>
            </w:r>
          </w:p>
          <w:p w:rsidR="00000000" w:rsidRPr="003354DE" w:rsidP="003354DE">
            <w:pPr>
              <w:pStyle w:val="ListBullet"/>
            </w:pPr>
            <w:r w:rsidRPr="003354DE">
              <w:t>link budget</w:t>
            </w:r>
          </w:p>
          <w:p w:rsidR="00000000" w:rsidRPr="003354DE" w:rsidP="003354DE">
            <w:pPr>
              <w:pStyle w:val="ListBullet"/>
            </w:pPr>
            <w:r w:rsidRPr="003354DE">
              <w:t>positioning and types of antennas</w:t>
            </w:r>
          </w:p>
          <w:p w:rsidR="00000000" w:rsidRPr="003354DE" w:rsidP="003354DE">
            <w:pPr>
              <w:pStyle w:val="ListBullet"/>
            </w:pPr>
            <w:r w:rsidRPr="003354DE">
              <w:t>processors</w:t>
            </w:r>
          </w:p>
          <w:p w:rsidR="00000000" w:rsidRPr="003354DE" w:rsidP="003354DE">
            <w:pPr>
              <w:pStyle w:val="ListBullet"/>
            </w:pPr>
            <w:r w:rsidRPr="003354DE">
              <w:t>required protocols and architecture</w:t>
            </w:r>
          </w:p>
          <w:p w:rsidR="00000000" w:rsidP="003354DE">
            <w:pPr>
              <w:pStyle w:val="ListBullet"/>
              <w:rPr>
                <w:lang w:val="en-NZ"/>
              </w:rPr>
            </w:pPr>
            <w:r w:rsidRPr="003354DE">
              <w:t>terminals.</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Design specifications</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antenna systems</w:t>
            </w:r>
          </w:p>
          <w:p w:rsidR="00000000" w:rsidRPr="003354DE" w:rsidP="003354DE">
            <w:pPr>
              <w:pStyle w:val="ListBullet"/>
            </w:pPr>
            <w:r w:rsidRPr="003354DE">
              <w:t>channel sizes</w:t>
            </w:r>
          </w:p>
          <w:p w:rsidR="00000000" w:rsidRPr="003354DE" w:rsidP="003354DE">
            <w:pPr>
              <w:pStyle w:val="ListBullet"/>
            </w:pPr>
            <w:r w:rsidRPr="003354DE">
              <w:t>convergence layer</w:t>
            </w:r>
          </w:p>
          <w:p w:rsidR="00000000" w:rsidRPr="003354DE" w:rsidP="003354DE">
            <w:pPr>
              <w:pStyle w:val="ListBullet"/>
            </w:pPr>
            <w:r w:rsidRPr="003354DE">
              <w:t>duplex methods</w:t>
            </w:r>
          </w:p>
          <w:p w:rsidR="00000000" w:rsidRPr="003354DE" w:rsidP="003354DE">
            <w:pPr>
              <w:pStyle w:val="ListBullet"/>
            </w:pPr>
            <w:r w:rsidRPr="003354DE">
              <w:t>modulation techniques</w:t>
            </w:r>
          </w:p>
          <w:p w:rsidR="00000000" w:rsidRPr="003354DE" w:rsidP="003354DE">
            <w:pPr>
              <w:pStyle w:val="ListBullet"/>
            </w:pPr>
            <w:r w:rsidRPr="003354DE">
              <w:t>multiplexing techniques</w:t>
            </w:r>
          </w:p>
          <w:p w:rsidR="00000000" w:rsidRPr="003354DE" w:rsidP="003354DE">
            <w:pPr>
              <w:pStyle w:val="ListBullet"/>
            </w:pPr>
            <w:r w:rsidRPr="003354DE">
              <w:t>standards</w:t>
            </w:r>
          </w:p>
          <w:p w:rsidR="00000000" w:rsidP="003354DE">
            <w:pPr>
              <w:pStyle w:val="ListBullet"/>
              <w:rPr>
                <w:lang w:val="en-NZ"/>
              </w:rPr>
            </w:pPr>
            <w:r w:rsidRPr="003354DE">
              <w:t>uploads and downloads.</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Multiple</w:t>
            </w:r>
            <w:r w:rsidRPr="003354DE">
              <w:t>-</w:t>
            </w:r>
            <w:r w:rsidRPr="003354DE">
              <w:rPr>
                <w:rStyle w:val="BoldandItalics"/>
              </w:rPr>
              <w:t>antenna system</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diversity schemes</w:t>
            </w:r>
          </w:p>
          <w:p w:rsidR="00000000" w:rsidP="003354DE">
            <w:pPr>
              <w:pStyle w:val="ListBullet"/>
              <w:rPr>
                <w:lang w:val="en-NZ"/>
              </w:rPr>
            </w:pPr>
            <w:r w:rsidRPr="003354DE">
              <w:t>smart antenna systems (SAS), also known as adaptive antenna and multiple input-multiple output (MIMO) systems.</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Benefits</w:t>
            </w:r>
            <w:r w:rsidRPr="003354DE">
              <w:t xml:space="preserve"> may refer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array gain</w:t>
            </w:r>
          </w:p>
          <w:p w:rsidR="00000000" w:rsidRPr="003354DE" w:rsidP="003354DE">
            <w:pPr>
              <w:pStyle w:val="ListBullet"/>
            </w:pPr>
            <w:r w:rsidRPr="003354DE">
              <w:t>diversity gain</w:t>
            </w:r>
          </w:p>
          <w:p w:rsidR="00000000" w:rsidRPr="003354DE" w:rsidP="003354DE">
            <w:pPr>
              <w:pStyle w:val="ListBullet"/>
            </w:pPr>
            <w:r w:rsidRPr="003354DE">
              <w:t>interference reduction</w:t>
            </w:r>
          </w:p>
          <w:p w:rsidR="00000000" w:rsidRPr="003354DE" w:rsidP="003354DE">
            <w:pPr>
              <w:pStyle w:val="ListBullet"/>
            </w:pPr>
            <w:r w:rsidRPr="003354DE">
              <w:t>power combination</w:t>
            </w:r>
          </w:p>
          <w:p w:rsidR="00000000" w:rsidP="003354DE">
            <w:pPr>
              <w:pStyle w:val="ListBullet"/>
              <w:rPr>
                <w:lang w:val="en-NZ"/>
              </w:rPr>
            </w:pPr>
            <w:r w:rsidRPr="003354DE">
              <w:t>spatial multiplexing.</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Network management products</w:t>
            </w:r>
            <w:r w:rsidRPr="003354DE">
              <w:t xml:space="preserve"> may</w:t>
            </w:r>
            <w:r w:rsidRPr="003354DE">
              <w:t xml:space="preserve">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vendor products</w:t>
            </w:r>
          </w:p>
          <w:p w:rsidR="00000000" w:rsidP="003354DE">
            <w:pPr>
              <w:pStyle w:val="ListBullet"/>
              <w:rPr>
                <w:lang w:val="en-NZ"/>
              </w:rPr>
            </w:pPr>
            <w:r w:rsidRPr="003354DE">
              <w:t>open source (e.g. Netspan) products that could be used to manage WiMAX network elements.</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Competing wireless technologies</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3G/4G cellular networks</w:t>
            </w:r>
          </w:p>
          <w:p w:rsidR="00000000" w:rsidRPr="003354DE" w:rsidP="003354DE">
            <w:pPr>
              <w:pStyle w:val="ListBullet"/>
            </w:pPr>
            <w:r w:rsidRPr="003354DE">
              <w:t>WiFi and mobile broadband wireless access (MBWA - IEEE 802.20)</w:t>
            </w:r>
          </w:p>
          <w:p w:rsidR="00000000" w:rsidP="003354DE">
            <w:pPr>
              <w:pStyle w:val="ListBullet"/>
              <w:rPr>
                <w:lang w:val="en-NZ"/>
              </w:rPr>
            </w:pPr>
            <w:r w:rsidRPr="003354DE">
              <w:t>802.11n</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Specifications</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current system functionality</w:t>
            </w:r>
          </w:p>
          <w:p w:rsidR="00000000" w:rsidRPr="003354DE" w:rsidP="003354DE">
            <w:pPr>
              <w:pStyle w:val="ListBullet"/>
            </w:pPr>
            <w:r w:rsidRPr="003354DE">
              <w:t>technical requirements</w:t>
            </w:r>
          </w:p>
          <w:p w:rsidR="00000000" w:rsidP="003354DE">
            <w:pPr>
              <w:pStyle w:val="ListBullet"/>
              <w:rPr>
                <w:lang w:val="en-NZ"/>
              </w:rPr>
            </w:pPr>
            <w:r w:rsidRPr="003354DE">
              <w:t>user problem statement.</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Implementation document</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audit trails</w:t>
            </w:r>
          </w:p>
          <w:p w:rsidR="00000000" w:rsidRPr="003354DE" w:rsidP="003354DE">
            <w:pPr>
              <w:pStyle w:val="ListBullet"/>
            </w:pPr>
            <w:r w:rsidRPr="003354DE">
              <w:t>European Conference of Postal and Telecommunications Administrations (CEPT) standards</w:t>
            </w:r>
          </w:p>
          <w:p w:rsidR="00000000" w:rsidRPr="003354DE" w:rsidP="003354DE">
            <w:pPr>
              <w:pStyle w:val="ListBullet"/>
            </w:pPr>
            <w:r w:rsidRPr="003354DE">
              <w:t>client trainin</w:t>
            </w:r>
            <w:r w:rsidRPr="003354DE">
              <w:t>g</w:t>
            </w:r>
          </w:p>
          <w:p w:rsidR="00000000" w:rsidRPr="003354DE" w:rsidP="003354DE">
            <w:pPr>
              <w:pStyle w:val="ListBullet"/>
            </w:pPr>
            <w:r w:rsidRPr="003354DE">
              <w:t>European Telecommunications Standards Institute (ETSI) standards</w:t>
            </w:r>
          </w:p>
          <w:p w:rsidR="00000000" w:rsidRPr="003354DE" w:rsidP="003354DE">
            <w:pPr>
              <w:pStyle w:val="ListBullet"/>
            </w:pPr>
            <w:r w:rsidRPr="003354DE">
              <w:t>evaluation report</w:t>
            </w:r>
          </w:p>
          <w:p w:rsidR="00000000" w:rsidRPr="003354DE" w:rsidP="003354DE">
            <w:pPr>
              <w:pStyle w:val="ListBullet"/>
            </w:pPr>
            <w:r w:rsidRPr="003354DE">
              <w:t>Institute of Electrical and Electronics Engineers (IEEE) standards</w:t>
            </w:r>
          </w:p>
          <w:p w:rsidR="00000000" w:rsidRPr="003354DE" w:rsidP="003354DE">
            <w:pPr>
              <w:pStyle w:val="ListBullet"/>
            </w:pPr>
            <w:r w:rsidRPr="003354DE">
              <w:t>implementation plan</w:t>
            </w:r>
          </w:p>
          <w:p w:rsidR="00000000" w:rsidRPr="003354DE" w:rsidP="003354DE">
            <w:pPr>
              <w:pStyle w:val="ListBullet"/>
            </w:pPr>
            <w:r w:rsidRPr="003354DE">
              <w:t>ISO standards</w:t>
            </w:r>
          </w:p>
          <w:p w:rsidR="00000000" w:rsidRPr="003354DE" w:rsidP="003354DE">
            <w:pPr>
              <w:pStyle w:val="ListBullet"/>
            </w:pPr>
            <w:r w:rsidRPr="003354DE">
              <w:t>naming standards</w:t>
            </w:r>
          </w:p>
          <w:p w:rsidR="00000000" w:rsidRPr="003354DE" w:rsidP="003354DE">
            <w:pPr>
              <w:pStyle w:val="ListBullet"/>
            </w:pPr>
            <w:r w:rsidRPr="003354DE">
              <w:t>network topologies</w:t>
            </w:r>
          </w:p>
          <w:p w:rsidR="00000000" w:rsidP="003354DE">
            <w:pPr>
              <w:pStyle w:val="ListBullet"/>
              <w:rPr>
                <w:lang w:val="en-NZ"/>
              </w:rPr>
            </w:pPr>
            <w:r w:rsidRPr="003354DE">
              <w:t>satisfaction reports.</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Architecture</w:t>
            </w:r>
            <w:r w:rsidRPr="003354DE">
              <w:t xml:space="preserve"> </w:t>
            </w:r>
            <w:r w:rsidRPr="003354DE">
              <w:rPr>
                <w:rStyle w:val="BoldandItalics"/>
              </w:rPr>
              <w:t>configurations</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point-to-point or back haul topology</w:t>
            </w:r>
          </w:p>
          <w:p w:rsidR="00000000" w:rsidP="003354DE">
            <w:pPr>
              <w:pStyle w:val="ListBullet"/>
              <w:rPr>
                <w:lang w:val="en-NZ"/>
              </w:rPr>
            </w:pPr>
            <w:r w:rsidRPr="003354DE">
              <w:t>point-to-multipoint or end user topologies.</w:t>
            </w:r>
          </w:p>
        </w:tc>
      </w:tr>
      <w:tr w:rsidTr="0069244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BoldandItalics"/>
              </w:rPr>
              <w:t>Appropriate person</w:t>
            </w:r>
            <w:r w:rsidRPr="003354DE">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ListBullet"/>
            </w:pPr>
            <w:r w:rsidRPr="003354DE">
              <w:t>authorised business representative</w:t>
            </w:r>
          </w:p>
          <w:p w:rsidR="00000000" w:rsidRPr="003354DE" w:rsidP="003354DE">
            <w:pPr>
              <w:pStyle w:val="ListBullet"/>
            </w:pPr>
            <w:r w:rsidRPr="003354DE">
              <w:t>client</w:t>
            </w:r>
          </w:p>
          <w:p w:rsidR="00000000" w:rsidRPr="003354DE" w:rsidP="003354DE">
            <w:pPr>
              <w:pStyle w:val="ListBullet"/>
            </w:pPr>
            <w:r w:rsidRPr="003354DE">
              <w:t>network designer</w:t>
            </w:r>
          </w:p>
          <w:p w:rsidR="00000000" w:rsidRPr="003354DE" w:rsidP="003354DE">
            <w:pPr>
              <w:pStyle w:val="ListBullet"/>
            </w:pPr>
            <w:r w:rsidRPr="003354DE">
              <w:t>network planner</w:t>
            </w:r>
          </w:p>
          <w:p w:rsidR="00000000" w:rsidRPr="003354DE" w:rsidP="003354DE">
            <w:pPr>
              <w:pStyle w:val="ListBullet"/>
            </w:pPr>
            <w:r w:rsidRPr="003354DE">
              <w:t>project manager.</w:t>
            </w:r>
          </w:p>
        </w:tc>
      </w:tr>
    </w:tbl>
    <w:p w:rsidR="0069244D" w:rsidP="003354DE">
      <w:pPr>
        <w:pStyle w:val="BodyText"/>
      </w:pPr>
    </w:p>
    <w:p w:rsidR="0069244D" w:rsidP="003354DE">
      <w:pPr>
        <w:pStyle w:val="BodyText"/>
      </w:pPr>
    </w:p>
    <w:p w:rsidR="00000000" w:rsidRPr="003354DE" w:rsidP="003354DE">
      <w:pPr>
        <w:pStyle w:val="Heading1"/>
      </w:pPr>
      <w:bookmarkStart w:id="12" w:name="O_209388"/>
      <w:bookmarkEnd w:id="12"/>
      <w:r w:rsidRPr="003354DE">
        <w:t>Unit Sector(s)</w:t>
      </w:r>
    </w:p>
    <w:tbl>
      <w:tblPr>
        <w:tblW w:w="0" w:type="auto"/>
        <w:tblLayout w:type="fixed"/>
        <w:tblCellMar>
          <w:left w:w="62" w:type="dxa"/>
          <w:right w:w="62" w:type="dxa"/>
        </w:tblCellMar>
        <w:tblLook w:val="0000"/>
      </w:tblPr>
      <w:tblGrid>
        <w:gridCol w:w="2570"/>
        <w:gridCol w:w="5952"/>
      </w:tblGrid>
      <w:tr w:rsidTr="0069244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Telecommunications</w:t>
            </w:r>
          </w:p>
        </w:tc>
      </w:tr>
    </w:tbl>
    <w:p w:rsidR="0069244D" w:rsidP="003354DE">
      <w:pPr>
        <w:pStyle w:val="BodyText"/>
      </w:pPr>
    </w:p>
    <w:p w:rsidR="0069244D" w:rsidP="003354DE">
      <w:pPr>
        <w:pStyle w:val="BodyText"/>
      </w:pPr>
    </w:p>
    <w:p w:rsidR="00000000" w:rsidRPr="003354DE" w:rsidP="003354DE">
      <w:pPr>
        <w:pStyle w:val="Heading1"/>
      </w:pPr>
      <w:bookmarkStart w:id="13" w:name="O_209385"/>
      <w:bookmarkEnd w:id="13"/>
      <w:r w:rsidRPr="003354DE">
        <w:t>Co-requisite units</w:t>
      </w:r>
    </w:p>
    <w:tbl>
      <w:tblPr>
        <w:tblW w:w="0" w:type="auto"/>
        <w:tblLayout w:type="fixed"/>
        <w:tblCellMar>
          <w:left w:w="62" w:type="dxa"/>
          <w:right w:w="62" w:type="dxa"/>
        </w:tblCellMar>
        <w:tblLook w:val="0000"/>
      </w:tblPr>
      <w:tblGrid>
        <w:gridCol w:w="2641"/>
        <w:gridCol w:w="1322"/>
        <w:gridCol w:w="4559"/>
      </w:tblGrid>
      <w:tr w:rsidTr="006924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p>
        </w:tc>
      </w:tr>
      <w:tr w:rsidTr="006924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p>
        </w:tc>
      </w:tr>
      <w:tr w:rsidTr="006924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p>
        </w:tc>
      </w:tr>
    </w:tbl>
    <w:p w:rsidR="0069244D" w:rsidP="003354DE">
      <w:pPr>
        <w:pStyle w:val="BodyText"/>
      </w:pPr>
    </w:p>
    <w:p w:rsidR="0069244D" w:rsidP="003354DE">
      <w:pPr>
        <w:pStyle w:val="BodyText"/>
      </w:pPr>
    </w:p>
    <w:p w:rsidR="00000000" w:rsidRPr="003354DE" w:rsidP="003354DE">
      <w:pPr>
        <w:pStyle w:val="Heading1"/>
      </w:pPr>
      <w:bookmarkStart w:id="14" w:name="O_209387"/>
      <w:bookmarkEnd w:id="14"/>
      <w:r w:rsidRPr="003354DE">
        <w:t>Competency field</w:t>
      </w:r>
    </w:p>
    <w:tbl>
      <w:tblPr>
        <w:tblW w:w="0" w:type="auto"/>
        <w:tblLayout w:type="fixed"/>
        <w:tblCellMar>
          <w:left w:w="62" w:type="dxa"/>
          <w:right w:w="62" w:type="dxa"/>
        </w:tblCellMar>
        <w:tblLook w:val="0000"/>
      </w:tblPr>
      <w:tblGrid>
        <w:gridCol w:w="2779"/>
        <w:gridCol w:w="5743"/>
      </w:tblGrid>
      <w:tr w:rsidTr="0069244D">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4DE">
            <w:pPr>
              <w:pStyle w:val="BodyText"/>
              <w:rPr>
                <w:lang w:val="en-NZ"/>
              </w:rPr>
            </w:pPr>
            <w:r w:rsidRPr="003354DE">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4DE" w:rsidP="003354DE">
            <w:pPr>
              <w:pStyle w:val="BodyText"/>
            </w:pPr>
            <w:r w:rsidRPr="003354DE">
              <w:t>Radio frequency networks</w:t>
            </w:r>
          </w:p>
        </w:tc>
      </w:tr>
    </w:tbl>
    <w:p w:rsidR="0069244D" w:rsidP="003354DE">
      <w:pPr>
        <w:pStyle w:val="BodyText"/>
      </w:pPr>
    </w:p>
    <w:p w:rsidR="0069244D" w:rsidP="003354DE">
      <w:pPr>
        <w:pStyle w:val="BodyText"/>
      </w:pPr>
    </w:p>
    <w:p w:rsidR="00000000" w:rsidRPr="003354DE" w:rsidP="003354DE"/>
    <w:sectPr w:rsidSect="003354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244D" w:rsidP="006924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4D" w:rsidP="003354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9244D" w:rsidP="003354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244D" w:rsidP="003354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DE" w:rsidRPr="0069244D" w:rsidP="006924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4D" w:rsidRPr="002D2AF8" w:rsidP="003354DE">
    <w:pPr>
      <w:pStyle w:val="Header"/>
      <w:framePr w:wrap="around"/>
    </w:pPr>
    <w:r>
      <w:fldChar w:fldCharType="begin"/>
    </w:r>
    <w:r>
      <w:instrText xml:space="preserve"> TITLE   \* MERGEFORMAT </w:instrText>
    </w:r>
    <w:r>
      <w:fldChar w:fldCharType="separate"/>
    </w:r>
    <w:r>
      <w:t>ICTRFN6171A Produce and evaluate architecture designs for WiMAX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9244D" w:rsidP="00335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C8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4CB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08F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4DE"/>
    <w:pPr>
      <w:spacing w:before="360" w:after="60"/>
      <w:outlineLvl w:val="0"/>
    </w:pPr>
    <w:rPr>
      <w:sz w:val="32"/>
    </w:rPr>
  </w:style>
  <w:style w:type="paragraph" w:styleId="Heading2">
    <w:name w:val="heading 2"/>
    <w:basedOn w:val="HeadingBase"/>
    <w:next w:val="BodyText"/>
    <w:link w:val="Heading2Char"/>
    <w:qFormat/>
    <w:rsid w:val="003354DE"/>
    <w:pPr>
      <w:keepLines/>
      <w:spacing w:before="240" w:after="120"/>
      <w:outlineLvl w:val="1"/>
    </w:pPr>
    <w:rPr>
      <w:sz w:val="28"/>
      <w:szCs w:val="40"/>
    </w:rPr>
  </w:style>
  <w:style w:type="paragraph" w:styleId="Heading3">
    <w:name w:val="heading 3"/>
    <w:basedOn w:val="HeadingBase"/>
    <w:next w:val="BodyText"/>
    <w:link w:val="Heading3Char"/>
    <w:qFormat/>
    <w:rsid w:val="003354DE"/>
    <w:pPr>
      <w:spacing w:before="180" w:after="120"/>
      <w:outlineLvl w:val="2"/>
    </w:pPr>
    <w:rPr>
      <w:spacing w:val="-10"/>
      <w:kern w:val="32"/>
    </w:rPr>
  </w:style>
  <w:style w:type="paragraph" w:styleId="Heading4">
    <w:name w:val="heading 4"/>
    <w:basedOn w:val="HeadingBase"/>
    <w:next w:val="BodyText"/>
    <w:link w:val="Heading4Char"/>
    <w:qFormat/>
    <w:rsid w:val="003354DE"/>
    <w:pPr>
      <w:spacing w:before="160" w:after="120"/>
      <w:outlineLvl w:val="3"/>
    </w:pPr>
    <w:rPr>
      <w:sz w:val="22"/>
    </w:rPr>
  </w:style>
  <w:style w:type="paragraph" w:styleId="Heading5">
    <w:name w:val="heading 5"/>
    <w:basedOn w:val="HeadingBase"/>
    <w:next w:val="Normal"/>
    <w:link w:val="Heading5Char"/>
    <w:qFormat/>
    <w:rsid w:val="003354DE"/>
    <w:pPr>
      <w:spacing w:before="80"/>
      <w:outlineLvl w:val="4"/>
    </w:pPr>
    <w:rPr>
      <w:color w:val="918585"/>
      <w:sz w:val="20"/>
    </w:rPr>
  </w:style>
  <w:style w:type="paragraph" w:styleId="Heading6">
    <w:name w:val="heading 6"/>
    <w:basedOn w:val="HeadingBase"/>
    <w:next w:val="Normal"/>
    <w:link w:val="Heading6Char"/>
    <w:qFormat/>
    <w:rsid w:val="003354DE"/>
    <w:pPr>
      <w:spacing w:before="60"/>
      <w:outlineLvl w:val="5"/>
    </w:pPr>
    <w:rPr>
      <w:color w:val="918585"/>
      <w:sz w:val="20"/>
    </w:rPr>
  </w:style>
  <w:style w:type="paragraph" w:styleId="Heading7">
    <w:name w:val="heading 7"/>
    <w:basedOn w:val="Normal"/>
    <w:next w:val="Normal"/>
    <w:link w:val="Heading7Char"/>
    <w:qFormat/>
    <w:rsid w:val="003354DE"/>
    <w:pPr>
      <w:ind w:left="720"/>
      <w:outlineLvl w:val="6"/>
    </w:pPr>
    <w:rPr>
      <w:i/>
    </w:rPr>
  </w:style>
  <w:style w:type="paragraph" w:styleId="Heading8">
    <w:name w:val="heading 8"/>
    <w:basedOn w:val="Normal"/>
    <w:next w:val="Normal"/>
    <w:link w:val="Heading8Char"/>
    <w:qFormat/>
    <w:rsid w:val="003354DE"/>
    <w:pPr>
      <w:ind w:left="720"/>
      <w:outlineLvl w:val="7"/>
    </w:pPr>
    <w:rPr>
      <w:i/>
    </w:rPr>
  </w:style>
  <w:style w:type="paragraph" w:styleId="Heading9">
    <w:name w:val="heading 9"/>
    <w:basedOn w:val="Normal"/>
    <w:next w:val="Normal"/>
    <w:link w:val="Heading9Char"/>
    <w:qFormat/>
    <w:rsid w:val="003354DE"/>
    <w:pPr>
      <w:ind w:left="720"/>
      <w:outlineLvl w:val="8"/>
    </w:pPr>
    <w:rPr>
      <w:i/>
    </w:rPr>
  </w:style>
  <w:style w:type="character" w:default="1" w:styleId="DefaultParagraphFont">
    <w:name w:val="Default Paragraph Font"/>
    <w:uiPriority w:val="1"/>
    <w:unhideWhenUsed/>
    <w:rsid w:val="00335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4DE"/>
  </w:style>
  <w:style w:type="character" w:customStyle="1" w:styleId="Heading1Char">
    <w:name w:val="Heading 1 Char"/>
    <w:basedOn w:val="DefaultParagraphFont"/>
    <w:link w:val="Heading1"/>
    <w:rsid w:val="003354DE"/>
    <w:rPr>
      <w:rFonts w:ascii="Times New Roman" w:eastAsia="Times New Roman" w:hAnsi="Times New Roman" w:cs="Times New Roman"/>
      <w:b/>
      <w:sz w:val="32"/>
      <w:szCs w:val="20"/>
      <w:lang w:eastAsia="en-US"/>
    </w:rPr>
  </w:style>
  <w:style w:type="paragraph" w:styleId="BodyText">
    <w:name w:val="Body Text"/>
    <w:basedOn w:val="Normal"/>
    <w:link w:val="BodyTextChar"/>
    <w:rsid w:val="003354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4DE"/>
    <w:rPr>
      <w:rFonts w:ascii="Times New Roman" w:eastAsia="Times New Roman" w:hAnsi="Times New Roman" w:cs="Times New Roman"/>
      <w:sz w:val="24"/>
      <w:lang w:eastAsia="en-US"/>
    </w:rPr>
  </w:style>
  <w:style w:type="paragraph" w:styleId="Footer">
    <w:name w:val="footer"/>
    <w:basedOn w:val="Normal"/>
    <w:link w:val="FooterChar"/>
    <w:rsid w:val="00335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4DE"/>
    <w:rPr>
      <w:rFonts w:ascii="Times New Roman" w:eastAsia="Times New Roman" w:hAnsi="Times New Roman" w:cs="Times New Roman"/>
      <w:sz w:val="16"/>
      <w:lang w:eastAsia="en-US"/>
    </w:rPr>
  </w:style>
  <w:style w:type="paragraph" w:styleId="List">
    <w:name w:val="List"/>
    <w:basedOn w:val="BodyText"/>
    <w:next w:val="BodyText"/>
    <w:rsid w:val="003354DE"/>
    <w:pPr>
      <w:tabs>
        <w:tab w:val="left" w:pos="340"/>
      </w:tabs>
      <w:spacing w:before="60" w:after="60"/>
      <w:ind w:left="340" w:hanging="340"/>
    </w:pPr>
  </w:style>
  <w:style w:type="paragraph" w:styleId="ListBullet">
    <w:name w:val="List Bullet"/>
    <w:basedOn w:val="List"/>
    <w:rsid w:val="003354DE"/>
    <w:pPr>
      <w:numPr>
        <w:numId w:val="13"/>
      </w:numPr>
      <w:tabs>
        <w:tab w:val="clear" w:pos="340"/>
      </w:tabs>
      <w:spacing w:before="40" w:after="40"/>
    </w:pPr>
  </w:style>
  <w:style w:type="character" w:customStyle="1" w:styleId="SpecialBold">
    <w:name w:val="Special Bold"/>
    <w:basedOn w:val="DefaultParagraphFont"/>
    <w:rsid w:val="003354DE"/>
    <w:rPr>
      <w:b/>
      <w:spacing w:val="0"/>
    </w:rPr>
  </w:style>
  <w:style w:type="paragraph" w:styleId="ListBullet2">
    <w:name w:val="List Bullet 2"/>
    <w:basedOn w:val="List2"/>
    <w:rsid w:val="003354DE"/>
    <w:pPr>
      <w:numPr>
        <w:numId w:val="14"/>
      </w:numPr>
      <w:tabs>
        <w:tab w:val="clear" w:pos="680"/>
      </w:tabs>
    </w:pPr>
  </w:style>
  <w:style w:type="paragraph" w:customStyle="1" w:styleId="SuperHeading">
    <w:name w:val="SuperHeading"/>
    <w:basedOn w:val="Normal"/>
    <w:rsid w:val="003354DE"/>
    <w:pPr>
      <w:spacing w:before="240" w:after="120"/>
      <w:outlineLvl w:val="0"/>
    </w:pPr>
    <w:rPr>
      <w:rFonts w:ascii="Times New Roman" w:hAnsi="Times New Roman"/>
      <w:b/>
      <w:sz w:val="28"/>
    </w:rPr>
  </w:style>
  <w:style w:type="paragraph" w:customStyle="1" w:styleId="AllowPageBreak">
    <w:name w:val="AllowPageBreak"/>
    <w:rsid w:val="003354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4DE"/>
    <w:pPr>
      <w:tabs>
        <w:tab w:val="left" w:pos="680"/>
      </w:tabs>
      <w:spacing w:before="60" w:after="60"/>
      <w:ind w:left="680" w:hanging="340"/>
    </w:pPr>
  </w:style>
  <w:style w:type="character" w:customStyle="1" w:styleId="BoldandItalics">
    <w:name w:val="Bold and Italics"/>
    <w:qFormat/>
    <w:rsid w:val="003354DE"/>
    <w:rPr>
      <w:b/>
      <w:i/>
      <w:u w:val="none"/>
    </w:rPr>
  </w:style>
  <w:style w:type="character" w:customStyle="1" w:styleId="Heading2Char">
    <w:name w:val="Heading 2 Char"/>
    <w:basedOn w:val="DefaultParagraphFont"/>
    <w:link w:val="Heading2"/>
    <w:rsid w:val="00335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4DE"/>
    <w:rPr>
      <w:rFonts w:ascii="Courier New" w:eastAsia="Times New Roman" w:hAnsi="Courier New" w:cs="Times New Roman"/>
      <w:i/>
      <w:szCs w:val="20"/>
      <w:lang w:eastAsia="en-US"/>
    </w:rPr>
  </w:style>
  <w:style w:type="paragraph" w:customStyle="1" w:styleId="HeadingBase">
    <w:name w:val="Heading Base"/>
    <w:rsid w:val="00335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4DE"/>
    <w:pPr>
      <w:tabs>
        <w:tab w:val="right" w:leader="dot" w:pos="9072"/>
      </w:tabs>
      <w:ind w:left="567"/>
    </w:pPr>
    <w:rPr>
      <w:szCs w:val="22"/>
    </w:rPr>
  </w:style>
  <w:style w:type="paragraph" w:customStyle="1" w:styleId="TOCBase">
    <w:name w:val="TOC Base"/>
    <w:rsid w:val="00335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4DE"/>
    <w:pPr>
      <w:tabs>
        <w:tab w:val="right" w:leader="dot" w:pos="9072"/>
      </w:tabs>
      <w:spacing w:before="40" w:after="40"/>
      <w:ind w:left="284"/>
    </w:pPr>
    <w:rPr>
      <w:rFonts w:ascii="Times New Roman" w:hAnsi="Times New Roman"/>
    </w:rPr>
  </w:style>
  <w:style w:type="paragraph" w:styleId="TOC1">
    <w:name w:val="toc 1"/>
    <w:basedOn w:val="TOCBase"/>
    <w:next w:val="Normal"/>
    <w:rsid w:val="003354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4DE"/>
    <w:pPr>
      <w:spacing w:before="5040"/>
      <w:jc w:val="center"/>
    </w:pPr>
    <w:rPr>
      <w:sz w:val="48"/>
      <w:szCs w:val="72"/>
      <w:lang w:val="en-US"/>
    </w:rPr>
  </w:style>
  <w:style w:type="character" w:customStyle="1" w:styleId="TitleChar">
    <w:name w:val="Title Char"/>
    <w:basedOn w:val="DefaultParagraphFont"/>
    <w:link w:val="Title"/>
    <w:rsid w:val="00335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4DE"/>
    <w:pPr>
      <w:tabs>
        <w:tab w:val="left" w:pos="3600"/>
        <w:tab w:val="left" w:pos="3958"/>
      </w:tabs>
    </w:pPr>
  </w:style>
  <w:style w:type="paragraph" w:customStyle="1" w:styleId="Note">
    <w:name w:val="Note"/>
    <w:basedOn w:val="BodyText"/>
    <w:rsid w:val="00335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4DE"/>
    <w:pPr>
      <w:framePr w:wrap="auto" w:hAnchor="text" w:y="6049"/>
    </w:pPr>
    <w:rPr>
      <w:color w:val="000000"/>
      <w:sz w:val="40"/>
    </w:rPr>
  </w:style>
  <w:style w:type="paragraph" w:customStyle="1" w:styleId="TOCTitle">
    <w:name w:val="TOCTitle"/>
    <w:basedOn w:val="Heading1"/>
    <w:rsid w:val="003354DE"/>
    <w:pPr>
      <w:spacing w:after="240"/>
      <w:jc w:val="center"/>
      <w:outlineLvl w:val="9"/>
    </w:pPr>
    <w:rPr>
      <w:caps/>
    </w:rPr>
  </w:style>
  <w:style w:type="paragraph" w:customStyle="1" w:styleId="Version">
    <w:name w:val="Version"/>
    <w:rsid w:val="003354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4DE"/>
    <w:pPr>
      <w:keepNext w:val="0"/>
      <w:tabs>
        <w:tab w:val="right" w:pos="4176"/>
      </w:tabs>
      <w:ind w:left="198" w:hanging="198"/>
    </w:pPr>
    <w:rPr>
      <w:rFonts w:ascii="Garamond" w:hAnsi="Garamond"/>
    </w:rPr>
  </w:style>
  <w:style w:type="paragraph" w:styleId="IndexHeading">
    <w:name w:val="index heading"/>
    <w:basedOn w:val="Normal"/>
    <w:next w:val="Index1"/>
    <w:semiHidden/>
    <w:rsid w:val="003354DE"/>
    <w:pPr>
      <w:spacing w:before="120" w:after="120"/>
    </w:pPr>
    <w:rPr>
      <w:rFonts w:ascii="Arial" w:hAnsi="Arial"/>
      <w:b/>
      <w:color w:val="918585"/>
      <w:sz w:val="24"/>
    </w:rPr>
  </w:style>
  <w:style w:type="paragraph" w:styleId="Header">
    <w:name w:val="header"/>
    <w:basedOn w:val="Normal"/>
    <w:link w:val="HeaderChar"/>
    <w:rsid w:val="00335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4DE"/>
    <w:rPr>
      <w:rFonts w:ascii="Times New Roman" w:eastAsia="Times New Roman" w:hAnsi="Times New Roman" w:cs="Times New Roman"/>
      <w:sz w:val="16"/>
      <w:szCs w:val="20"/>
      <w:lang w:val="en-GB" w:eastAsia="en-US"/>
    </w:rPr>
  </w:style>
  <w:style w:type="paragraph" w:customStyle="1" w:styleId="Chapter">
    <w:name w:val="Chapter"/>
    <w:basedOn w:val="Normal"/>
    <w:rsid w:val="003354DE"/>
    <w:pPr>
      <w:spacing w:before="240"/>
    </w:pPr>
    <w:rPr>
      <w:rFonts w:ascii="Times New Roman" w:hAnsi="Times New Roman"/>
      <w:smallCaps/>
      <w:spacing w:val="80"/>
      <w:sz w:val="28"/>
    </w:rPr>
  </w:style>
  <w:style w:type="paragraph" w:customStyle="1" w:styleId="InChapter">
    <w:name w:val="InChapter"/>
    <w:basedOn w:val="Heading3"/>
    <w:rsid w:val="003354DE"/>
    <w:pPr>
      <w:spacing w:after="240"/>
      <w:outlineLvl w:val="9"/>
    </w:pPr>
    <w:rPr>
      <w:noProof/>
    </w:rPr>
  </w:style>
  <w:style w:type="paragraph" w:styleId="Index2">
    <w:name w:val="index 2"/>
    <w:basedOn w:val="Normal"/>
    <w:next w:val="Normal"/>
    <w:semiHidden/>
    <w:rsid w:val="003354DE"/>
    <w:pPr>
      <w:tabs>
        <w:tab w:val="right" w:pos="4176"/>
      </w:tabs>
      <w:ind w:left="568" w:hanging="284"/>
    </w:pPr>
    <w:rPr>
      <w:rFonts w:ascii="Garamond" w:hAnsi="Garamond"/>
    </w:rPr>
  </w:style>
  <w:style w:type="paragraph" w:customStyle="1" w:styleId="Byline">
    <w:name w:val="Byline"/>
    <w:rsid w:val="00335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4DE"/>
    <w:pPr>
      <w:tabs>
        <w:tab w:val="clear" w:pos="3600"/>
        <w:tab w:val="clear" w:pos="3958"/>
      </w:tabs>
      <w:jc w:val="right"/>
    </w:pPr>
  </w:style>
  <w:style w:type="character" w:styleId="Emphasis">
    <w:name w:val="Emphasis"/>
    <w:basedOn w:val="DefaultParagraphFont"/>
    <w:qFormat/>
    <w:rsid w:val="003354DE"/>
    <w:rPr>
      <w:i/>
    </w:rPr>
  </w:style>
  <w:style w:type="paragraph" w:styleId="Caption">
    <w:name w:val="caption"/>
    <w:basedOn w:val="BodyText"/>
    <w:next w:val="Normal"/>
    <w:qFormat/>
    <w:rsid w:val="003354DE"/>
    <w:pPr>
      <w:framePr w:w="2268" w:hSpace="181" w:vSpace="181" w:wrap="around" w:vAnchor="text" w:hAnchor="page" w:x="1135" w:y="285" w:anchorLock="1"/>
    </w:pPr>
    <w:rPr>
      <w:i/>
    </w:rPr>
  </w:style>
  <w:style w:type="paragraph" w:customStyle="1" w:styleId="MiniTOCTitle">
    <w:name w:val="MiniTOCTitle"/>
    <w:basedOn w:val="Heading4"/>
    <w:rsid w:val="003354DE"/>
    <w:pPr>
      <w:spacing w:before="240"/>
      <w:outlineLvl w:val="9"/>
    </w:pPr>
    <w:rPr>
      <w:noProof/>
      <w:sz w:val="24"/>
    </w:rPr>
  </w:style>
  <w:style w:type="paragraph" w:customStyle="1" w:styleId="MiniTOCItem">
    <w:name w:val="MiniTOCItem"/>
    <w:basedOn w:val="ListBullet"/>
    <w:rsid w:val="003354DE"/>
    <w:pPr>
      <w:numPr>
        <w:numId w:val="0"/>
      </w:numPr>
      <w:tabs>
        <w:tab w:val="right" w:leader="dot" w:pos="6521"/>
      </w:tabs>
      <w:spacing w:before="0" w:after="0"/>
    </w:pPr>
  </w:style>
  <w:style w:type="paragraph" w:customStyle="1" w:styleId="TOFTitle">
    <w:name w:val="TOFTitle"/>
    <w:basedOn w:val="TOCTitle"/>
    <w:rsid w:val="003354DE"/>
  </w:style>
  <w:style w:type="paragraph" w:styleId="TableofFigures">
    <w:name w:val="table of figures"/>
    <w:basedOn w:val="Normal"/>
    <w:next w:val="Normal"/>
    <w:semiHidden/>
    <w:rsid w:val="003354DE"/>
    <w:pPr>
      <w:tabs>
        <w:tab w:val="right" w:leader="dot" w:pos="9072"/>
      </w:tabs>
      <w:ind w:left="970" w:hanging="403"/>
    </w:pPr>
    <w:rPr>
      <w:rFonts w:ascii="Times New Roman" w:hAnsi="Times New Roman"/>
      <w:b/>
    </w:rPr>
  </w:style>
  <w:style w:type="paragraph" w:styleId="ListNumber">
    <w:name w:val="List Number"/>
    <w:basedOn w:val="List"/>
    <w:rsid w:val="003354DE"/>
    <w:pPr>
      <w:numPr>
        <w:numId w:val="11"/>
      </w:numPr>
    </w:pPr>
  </w:style>
  <w:style w:type="character" w:customStyle="1" w:styleId="WingdingSymbols">
    <w:name w:val="Wingding Symbols"/>
    <w:rsid w:val="003354DE"/>
    <w:rPr>
      <w:rFonts w:ascii="Wingdings" w:hAnsi="Wingdings"/>
    </w:rPr>
  </w:style>
  <w:style w:type="paragraph" w:customStyle="1" w:styleId="TableHeading">
    <w:name w:val="Table Heading"/>
    <w:basedOn w:val="HeadingBase"/>
    <w:rsid w:val="003354DE"/>
    <w:pPr>
      <w:keepLines/>
      <w:pBdr>
        <w:bottom w:val="single" w:sz="6" w:space="1" w:color="918585"/>
      </w:pBdr>
      <w:spacing w:before="240"/>
    </w:pPr>
  </w:style>
  <w:style w:type="character" w:customStyle="1" w:styleId="HotSpot">
    <w:name w:val="HotSpot"/>
    <w:rsid w:val="003354DE"/>
    <w:rPr>
      <w:color w:val="0033CC"/>
      <w:u w:val="none"/>
    </w:rPr>
  </w:style>
  <w:style w:type="paragraph" w:customStyle="1" w:styleId="BodyTextRight">
    <w:name w:val="Body Text Right"/>
    <w:basedOn w:val="BodyText"/>
    <w:rsid w:val="003354DE"/>
    <w:pPr>
      <w:spacing w:before="0" w:after="0"/>
      <w:jc w:val="right"/>
    </w:pPr>
  </w:style>
  <w:style w:type="paragraph" w:styleId="Index3">
    <w:name w:val="index 3"/>
    <w:basedOn w:val="ListNumber2"/>
    <w:next w:val="Normal"/>
    <w:semiHidden/>
    <w:rsid w:val="003354DE"/>
    <w:pPr>
      <w:numPr>
        <w:numId w:val="0"/>
      </w:numPr>
      <w:tabs>
        <w:tab w:val="right" w:leader="dot" w:pos="4176"/>
      </w:tabs>
    </w:pPr>
  </w:style>
  <w:style w:type="paragraph" w:styleId="ListNumber2">
    <w:name w:val="List Number 2"/>
    <w:basedOn w:val="List2"/>
    <w:rsid w:val="003354DE"/>
    <w:pPr>
      <w:numPr>
        <w:numId w:val="10"/>
      </w:numPr>
      <w:tabs>
        <w:tab w:val="clear" w:pos="1060"/>
      </w:tabs>
    </w:pPr>
  </w:style>
  <w:style w:type="paragraph" w:customStyle="1" w:styleId="MarginNote">
    <w:name w:val="Margin Note"/>
    <w:basedOn w:val="BodyText"/>
    <w:rsid w:val="00335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4DE"/>
    <w:rPr>
      <w:sz w:val="32"/>
    </w:rPr>
  </w:style>
  <w:style w:type="paragraph" w:customStyle="1" w:styleId="HeadingProcedure">
    <w:name w:val="Heading Procedure"/>
    <w:basedOn w:val="HeadingBase"/>
    <w:next w:val="Normal"/>
    <w:rsid w:val="003354DE"/>
    <w:pPr>
      <w:tabs>
        <w:tab w:val="left" w:pos="0"/>
      </w:tabs>
      <w:spacing w:before="120" w:after="60"/>
    </w:pPr>
    <w:rPr>
      <w:i/>
      <w:color w:val="918585"/>
      <w:sz w:val="22"/>
    </w:rPr>
  </w:style>
  <w:style w:type="paragraph" w:customStyle="1" w:styleId="TableBodyText">
    <w:name w:val="Table Body Text"/>
    <w:basedOn w:val="BodyText"/>
    <w:rsid w:val="003354DE"/>
    <w:pPr>
      <w:spacing w:before="60" w:after="60"/>
    </w:pPr>
  </w:style>
  <w:style w:type="paragraph" w:styleId="ListContinue">
    <w:name w:val="List Continue"/>
    <w:basedOn w:val="List"/>
    <w:rsid w:val="003354DE"/>
    <w:pPr>
      <w:ind w:firstLine="0"/>
    </w:pPr>
  </w:style>
  <w:style w:type="paragraph" w:customStyle="1" w:styleId="ListNote">
    <w:name w:val="List Note"/>
    <w:basedOn w:val="List"/>
    <w:rsid w:val="003354DE"/>
    <w:pPr>
      <w:pBdr>
        <w:top w:val="single" w:sz="6" w:space="2" w:color="918585"/>
        <w:bottom w:val="single" w:sz="6" w:space="2" w:color="918585"/>
      </w:pBdr>
      <w:tabs>
        <w:tab w:val="left" w:pos="1021"/>
      </w:tabs>
      <w:ind w:firstLine="0"/>
    </w:pPr>
  </w:style>
  <w:style w:type="paragraph" w:customStyle="1" w:styleId="Warning">
    <w:name w:val="Warning"/>
    <w:basedOn w:val="BodyText"/>
    <w:rsid w:val="003354DE"/>
    <w:pPr>
      <w:shd w:val="clear" w:color="auto" w:fill="D9D9D9"/>
      <w:tabs>
        <w:tab w:val="left" w:pos="992"/>
      </w:tabs>
      <w:ind w:left="119" w:right="119"/>
    </w:pPr>
    <w:rPr>
      <w:sz w:val="20"/>
    </w:rPr>
  </w:style>
  <w:style w:type="paragraph" w:customStyle="1" w:styleId="MarginIcons">
    <w:name w:val="Margin Icons"/>
    <w:basedOn w:val="BodyText"/>
    <w:rsid w:val="00335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4DE"/>
    <w:rPr>
      <w:rFonts w:ascii="Courier New" w:hAnsi="Courier New"/>
    </w:rPr>
  </w:style>
  <w:style w:type="paragraph" w:customStyle="1" w:styleId="NoteBullet">
    <w:name w:val="Note Bullet"/>
    <w:basedOn w:val="Note"/>
    <w:rsid w:val="003354DE"/>
    <w:pPr>
      <w:tabs>
        <w:tab w:val="clear" w:pos="680"/>
      </w:tabs>
      <w:spacing w:before="60" w:after="60"/>
    </w:pPr>
  </w:style>
  <w:style w:type="paragraph" w:customStyle="1" w:styleId="SubHeading2">
    <w:name w:val="SubHeading2"/>
    <w:basedOn w:val="HeadingBase"/>
    <w:rsid w:val="003354DE"/>
    <w:pPr>
      <w:spacing w:before="240" w:after="60"/>
    </w:pPr>
    <w:rPr>
      <w:sz w:val="20"/>
    </w:rPr>
  </w:style>
  <w:style w:type="paragraph" w:customStyle="1" w:styleId="SubHeading1">
    <w:name w:val="SubHeading1"/>
    <w:basedOn w:val="HeadingBase"/>
    <w:rsid w:val="003354DE"/>
    <w:pPr>
      <w:spacing w:before="240" w:after="60"/>
    </w:pPr>
    <w:rPr>
      <w:color w:val="918585"/>
      <w:sz w:val="22"/>
    </w:rPr>
  </w:style>
  <w:style w:type="paragraph" w:customStyle="1" w:styleId="SideHeading">
    <w:name w:val="Side Heading"/>
    <w:basedOn w:val="HeadingBase"/>
    <w:rsid w:val="00335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4DE"/>
    <w:pPr>
      <w:numPr>
        <w:numId w:val="12"/>
      </w:numPr>
    </w:pPr>
  </w:style>
  <w:style w:type="paragraph" w:styleId="PlainText">
    <w:name w:val="Plain Text"/>
    <w:basedOn w:val="Normal"/>
    <w:link w:val="PlainTextChar"/>
    <w:rsid w:val="003354DE"/>
    <w:rPr>
      <w:sz w:val="20"/>
    </w:rPr>
  </w:style>
  <w:style w:type="character" w:customStyle="1" w:styleId="PlainTextChar">
    <w:name w:val="Plain Text Char"/>
    <w:basedOn w:val="DefaultParagraphFont"/>
    <w:link w:val="PlainText"/>
    <w:rsid w:val="003354DE"/>
    <w:rPr>
      <w:rFonts w:ascii="Courier New" w:eastAsia="Times New Roman" w:hAnsi="Courier New" w:cs="Times New Roman"/>
      <w:sz w:val="20"/>
      <w:szCs w:val="20"/>
      <w:lang w:eastAsia="en-US"/>
    </w:rPr>
  </w:style>
  <w:style w:type="character" w:customStyle="1" w:styleId="MenuOption">
    <w:name w:val="Menu Option"/>
    <w:basedOn w:val="DefaultParagraphFont"/>
    <w:rsid w:val="003354DE"/>
    <w:rPr>
      <w:b/>
      <w:smallCaps/>
    </w:rPr>
  </w:style>
  <w:style w:type="paragraph" w:customStyle="1" w:styleId="TableListNumber">
    <w:name w:val="Table List Number"/>
    <w:basedOn w:val="ListNumber"/>
    <w:rsid w:val="003354DE"/>
    <w:pPr>
      <w:numPr>
        <w:numId w:val="0"/>
      </w:numPr>
    </w:pPr>
  </w:style>
  <w:style w:type="paragraph" w:styleId="TOC4">
    <w:name w:val="toc 4"/>
    <w:basedOn w:val="TOCBase"/>
    <w:next w:val="Normal"/>
    <w:semiHidden/>
    <w:rsid w:val="003354DE"/>
    <w:pPr>
      <w:tabs>
        <w:tab w:val="right" w:leader="dot" w:pos="9071"/>
      </w:tabs>
      <w:ind w:left="1701"/>
    </w:pPr>
  </w:style>
  <w:style w:type="paragraph" w:customStyle="1" w:styleId="ListAlpha">
    <w:name w:val="List Alpha"/>
    <w:basedOn w:val="List"/>
    <w:rsid w:val="003354DE"/>
    <w:pPr>
      <w:numPr>
        <w:numId w:val="9"/>
      </w:numPr>
    </w:pPr>
  </w:style>
  <w:style w:type="paragraph" w:customStyle="1" w:styleId="ListAlpha2">
    <w:name w:val="List Alpha 2"/>
    <w:basedOn w:val="List2"/>
    <w:rsid w:val="003354DE"/>
    <w:pPr>
      <w:numPr>
        <w:numId w:val="8"/>
      </w:numPr>
    </w:pPr>
  </w:style>
  <w:style w:type="paragraph" w:styleId="List3">
    <w:name w:val="List 3"/>
    <w:basedOn w:val="BodyText"/>
    <w:rsid w:val="003354DE"/>
    <w:pPr>
      <w:tabs>
        <w:tab w:val="left" w:pos="1021"/>
      </w:tabs>
      <w:spacing w:before="60" w:after="60"/>
      <w:ind w:left="1020" w:hanging="340"/>
    </w:pPr>
  </w:style>
  <w:style w:type="paragraph" w:styleId="List4">
    <w:name w:val="List 4"/>
    <w:basedOn w:val="BodyText"/>
    <w:rsid w:val="003354DE"/>
    <w:pPr>
      <w:tabs>
        <w:tab w:val="left" w:pos="1361"/>
      </w:tabs>
      <w:spacing w:before="60" w:after="60"/>
      <w:ind w:left="1361" w:hanging="340"/>
    </w:pPr>
  </w:style>
  <w:style w:type="paragraph" w:styleId="List5">
    <w:name w:val="List 5"/>
    <w:basedOn w:val="BodyText"/>
    <w:rsid w:val="003354DE"/>
    <w:pPr>
      <w:tabs>
        <w:tab w:val="left" w:pos="1701"/>
      </w:tabs>
      <w:spacing w:before="60" w:after="60"/>
      <w:ind w:left="1701" w:hanging="340"/>
    </w:pPr>
  </w:style>
  <w:style w:type="paragraph" w:styleId="ListBullet3">
    <w:name w:val="List Bullet 3"/>
    <w:basedOn w:val="List3"/>
    <w:rsid w:val="003354DE"/>
    <w:pPr>
      <w:numPr>
        <w:numId w:val="15"/>
      </w:numPr>
      <w:tabs>
        <w:tab w:val="clear" w:pos="1021"/>
      </w:tabs>
      <w:ind w:left="1037" w:hanging="357"/>
    </w:pPr>
  </w:style>
  <w:style w:type="paragraph" w:styleId="ListBullet4">
    <w:name w:val="List Bullet 4"/>
    <w:basedOn w:val="List4"/>
    <w:rsid w:val="003354DE"/>
    <w:pPr>
      <w:numPr>
        <w:numId w:val="3"/>
      </w:numPr>
    </w:pPr>
  </w:style>
  <w:style w:type="paragraph" w:styleId="ListBullet5">
    <w:name w:val="List Bullet 5"/>
    <w:basedOn w:val="List5"/>
    <w:rsid w:val="003354DE"/>
    <w:pPr>
      <w:numPr>
        <w:numId w:val="4"/>
      </w:numPr>
    </w:pPr>
  </w:style>
  <w:style w:type="paragraph" w:styleId="ListContinue2">
    <w:name w:val="List Continue 2"/>
    <w:basedOn w:val="List2"/>
    <w:rsid w:val="003354DE"/>
    <w:pPr>
      <w:ind w:firstLine="0"/>
    </w:pPr>
  </w:style>
  <w:style w:type="paragraph" w:styleId="ListContinue3">
    <w:name w:val="List Continue 3"/>
    <w:basedOn w:val="List3"/>
    <w:rsid w:val="003354DE"/>
    <w:pPr>
      <w:ind w:left="1021" w:firstLine="0"/>
    </w:pPr>
  </w:style>
  <w:style w:type="paragraph" w:styleId="ListContinue4">
    <w:name w:val="List Continue 4"/>
    <w:basedOn w:val="List4"/>
    <w:rsid w:val="003354DE"/>
    <w:pPr>
      <w:ind w:firstLine="0"/>
    </w:pPr>
  </w:style>
  <w:style w:type="paragraph" w:styleId="ListContinue5">
    <w:name w:val="List Continue 5"/>
    <w:basedOn w:val="List5"/>
    <w:rsid w:val="003354DE"/>
    <w:pPr>
      <w:ind w:firstLine="0"/>
    </w:pPr>
  </w:style>
  <w:style w:type="paragraph" w:styleId="ListNumber3">
    <w:name w:val="List Number 3"/>
    <w:basedOn w:val="List3"/>
    <w:rsid w:val="003354DE"/>
    <w:pPr>
      <w:numPr>
        <w:numId w:val="5"/>
      </w:numPr>
    </w:pPr>
  </w:style>
  <w:style w:type="paragraph" w:styleId="ListNumber4">
    <w:name w:val="List Number 4"/>
    <w:basedOn w:val="List4"/>
    <w:rsid w:val="003354DE"/>
    <w:pPr>
      <w:numPr>
        <w:numId w:val="6"/>
      </w:numPr>
    </w:pPr>
  </w:style>
  <w:style w:type="paragraph" w:styleId="ListNumber5">
    <w:name w:val="List Number 5"/>
    <w:basedOn w:val="List5"/>
    <w:rsid w:val="003354DE"/>
    <w:pPr>
      <w:numPr>
        <w:numId w:val="7"/>
      </w:numPr>
    </w:pPr>
  </w:style>
  <w:style w:type="paragraph" w:styleId="BlockText">
    <w:name w:val="Block Text"/>
    <w:basedOn w:val="Normal"/>
    <w:rsid w:val="003354DE"/>
    <w:pPr>
      <w:spacing w:after="120"/>
      <w:ind w:left="1440" w:right="1440"/>
    </w:pPr>
  </w:style>
  <w:style w:type="character" w:customStyle="1" w:styleId="Subscript">
    <w:name w:val="Subscript"/>
    <w:basedOn w:val="DefaultParagraphFont"/>
    <w:rsid w:val="003354DE"/>
    <w:rPr>
      <w:sz w:val="16"/>
      <w:vertAlign w:val="subscript"/>
    </w:rPr>
  </w:style>
  <w:style w:type="character" w:customStyle="1" w:styleId="Superscript">
    <w:name w:val="Superscript"/>
    <w:basedOn w:val="DefaultParagraphFont"/>
    <w:rsid w:val="003354DE"/>
    <w:rPr>
      <w:sz w:val="16"/>
      <w:vertAlign w:val="superscript"/>
    </w:rPr>
  </w:style>
  <w:style w:type="character" w:customStyle="1" w:styleId="Symbols">
    <w:name w:val="Symbols"/>
    <w:basedOn w:val="DefaultParagraphFont"/>
    <w:rsid w:val="003354DE"/>
    <w:rPr>
      <w:rFonts w:ascii="Symbol" w:hAnsi="Symbol"/>
    </w:rPr>
  </w:style>
  <w:style w:type="character" w:customStyle="1" w:styleId="MenuOptions">
    <w:name w:val="Menu Options"/>
    <w:basedOn w:val="DefaultParagraphFont"/>
    <w:rsid w:val="003354DE"/>
    <w:rPr>
      <w:rFonts w:ascii="Arial Narrow" w:hAnsi="Arial Narrow"/>
      <w:smallCaps/>
    </w:rPr>
  </w:style>
  <w:style w:type="character" w:customStyle="1" w:styleId="Buttons">
    <w:name w:val="Buttons"/>
    <w:basedOn w:val="DefaultParagraphFont"/>
    <w:rsid w:val="003354DE"/>
    <w:rPr>
      <w:b/>
    </w:rPr>
  </w:style>
  <w:style w:type="character" w:customStyle="1" w:styleId="Underlined">
    <w:name w:val="Underlined"/>
    <w:basedOn w:val="DefaultParagraphFont"/>
    <w:rsid w:val="003354DE"/>
    <w:rPr>
      <w:u w:val="single"/>
    </w:rPr>
  </w:style>
  <w:style w:type="paragraph" w:customStyle="1" w:styleId="TableBodyTextRight">
    <w:name w:val="Table Body Text Right"/>
    <w:basedOn w:val="TableBodyText"/>
    <w:rsid w:val="003354DE"/>
    <w:pPr>
      <w:widowControl w:val="0"/>
      <w:autoSpaceDE w:val="0"/>
      <w:autoSpaceDN w:val="0"/>
      <w:adjustRightInd w:val="0"/>
      <w:jc w:val="right"/>
    </w:pPr>
    <w:rPr>
      <w:rFonts w:cs="Arial"/>
      <w:szCs w:val="18"/>
    </w:rPr>
  </w:style>
  <w:style w:type="paragraph" w:customStyle="1" w:styleId="CopyrightText">
    <w:name w:val="Copyright Text"/>
    <w:basedOn w:val="BodyText"/>
    <w:rsid w:val="003354DE"/>
    <w:rPr>
      <w:sz w:val="18"/>
    </w:rPr>
  </w:style>
  <w:style w:type="paragraph" w:customStyle="1" w:styleId="BodySmallRight">
    <w:name w:val="Body Small Right"/>
    <w:basedOn w:val="BodyTextRight"/>
    <w:rsid w:val="003354DE"/>
    <w:rPr>
      <w:sz w:val="18"/>
      <w:szCs w:val="18"/>
    </w:rPr>
  </w:style>
  <w:style w:type="paragraph" w:customStyle="1" w:styleId="MarginEdition">
    <w:name w:val="Margin Edition"/>
    <w:basedOn w:val="MarginNote"/>
    <w:rsid w:val="003354DE"/>
    <w:pPr>
      <w:spacing w:before="0" w:after="0"/>
    </w:pPr>
    <w:rPr>
      <w:rFonts w:ascii="Times New Roman" w:hAnsi="Times New Roman"/>
      <w:color w:val="999999"/>
    </w:rPr>
  </w:style>
  <w:style w:type="paragraph" w:customStyle="1" w:styleId="Spacer">
    <w:name w:val="Spacer"/>
    <w:basedOn w:val="Normal"/>
    <w:rsid w:val="003354DE"/>
    <w:rPr>
      <w:sz w:val="2"/>
      <w:szCs w:val="2"/>
    </w:rPr>
  </w:style>
  <w:style w:type="character" w:customStyle="1" w:styleId="Small">
    <w:name w:val="Small"/>
    <w:basedOn w:val="DefaultParagraphFont"/>
    <w:rsid w:val="003354DE"/>
    <w:rPr>
      <w:sz w:val="16"/>
    </w:rPr>
  </w:style>
  <w:style w:type="paragraph" w:customStyle="1" w:styleId="WideTable">
    <w:name w:val="Wide Table"/>
    <w:basedOn w:val="Normal"/>
    <w:rsid w:val="003354DE"/>
    <w:pPr>
      <w:ind w:left="-1418"/>
    </w:pPr>
    <w:rPr>
      <w:sz w:val="2"/>
      <w:szCs w:val="2"/>
    </w:rPr>
  </w:style>
  <w:style w:type="character" w:styleId="PageNumber">
    <w:name w:val="page number"/>
    <w:basedOn w:val="DefaultParagraphFont"/>
    <w:rsid w:val="003354DE"/>
  </w:style>
  <w:style w:type="paragraph" w:styleId="Quote">
    <w:name w:val="Quote"/>
    <w:basedOn w:val="Heading1"/>
    <w:link w:val="QuoteChar"/>
    <w:qFormat/>
    <w:rsid w:val="003354DE"/>
    <w:rPr>
      <w:b w:val="0"/>
      <w:sz w:val="72"/>
      <w:szCs w:val="72"/>
      <w:lang w:val="en-NZ"/>
    </w:rPr>
  </w:style>
  <w:style w:type="character" w:customStyle="1" w:styleId="QuoteChar">
    <w:name w:val="Quote Char"/>
    <w:basedOn w:val="DefaultParagraphFont"/>
    <w:link w:val="Quote"/>
    <w:rsid w:val="00335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4DE"/>
    <w:pPr>
      <w:pageBreakBefore/>
    </w:pPr>
  </w:style>
  <w:style w:type="paragraph" w:customStyle="1" w:styleId="Border">
    <w:name w:val="Border"/>
    <w:basedOn w:val="Normal"/>
    <w:qFormat/>
    <w:rsid w:val="00335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4DE"/>
    <w:rPr>
      <w:b/>
      <w:bCs/>
      <w:i/>
      <w:iCs/>
      <w:color w:val="auto"/>
    </w:rPr>
  </w:style>
  <w:style w:type="paragraph" w:styleId="IntenseQuote">
    <w:name w:val="Intense Quote"/>
    <w:basedOn w:val="Normal"/>
    <w:next w:val="Normal"/>
    <w:link w:val="IntenseQuoteChar"/>
    <w:uiPriority w:val="30"/>
    <w:qFormat/>
    <w:rsid w:val="00335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4DE"/>
    <w:rPr>
      <w:smallCaps/>
      <w:color w:val="auto"/>
      <w:u w:val="single"/>
    </w:rPr>
  </w:style>
  <w:style w:type="character" w:styleId="IntenseReference">
    <w:name w:val="Intense Reference"/>
    <w:basedOn w:val="DefaultParagraphFont"/>
    <w:uiPriority w:val="32"/>
    <w:qFormat/>
    <w:rsid w:val="003354DE"/>
    <w:rPr>
      <w:b/>
      <w:bCs/>
      <w:smallCaps/>
      <w:color w:val="auto"/>
      <w:spacing w:val="5"/>
      <w:u w:val="single"/>
    </w:rPr>
  </w:style>
  <w:style w:type="paragraph" w:customStyle="1" w:styleId="2ColumnHeading">
    <w:name w:val="2Column Heading"/>
    <w:basedOn w:val="BodyText"/>
    <w:qFormat/>
    <w:rsid w:val="003354DE"/>
    <w:pPr>
      <w:spacing w:after="60"/>
      <w:ind w:left="-2268"/>
    </w:pPr>
    <w:rPr>
      <w:b/>
    </w:rPr>
  </w:style>
  <w:style w:type="paragraph" w:customStyle="1" w:styleId="Heading1TOC">
    <w:name w:val="Heading1 TOC"/>
    <w:basedOn w:val="Normal"/>
    <w:qFormat/>
    <w:rsid w:val="003354DE"/>
    <w:pPr>
      <w:spacing w:before="240" w:after="120"/>
    </w:pPr>
    <w:rPr>
      <w:rFonts w:ascii="Times New Roman" w:hAnsi="Times New Roman"/>
      <w:b/>
      <w:sz w:val="32"/>
    </w:rPr>
  </w:style>
  <w:style w:type="paragraph" w:customStyle="1" w:styleId="Heading2TOC">
    <w:name w:val="Heading2 TOC"/>
    <w:basedOn w:val="Normal"/>
    <w:qFormat/>
    <w:rsid w:val="003354DE"/>
    <w:pPr>
      <w:spacing w:before="240" w:after="60"/>
    </w:pPr>
    <w:rPr>
      <w:rFonts w:ascii="Times New Roman" w:hAnsi="Times New Roman"/>
      <w:b/>
      <w:sz w:val="28"/>
    </w:rPr>
  </w:style>
  <w:style w:type="character" w:customStyle="1" w:styleId="Underline">
    <w:name w:val="Underline"/>
    <w:basedOn w:val="DefaultParagraphFont"/>
    <w:qFormat/>
    <w:rsid w:val="003354DE"/>
    <w:rPr>
      <w:u w:val="single"/>
    </w:rPr>
  </w:style>
  <w:style w:type="paragraph" w:styleId="BalloonText">
    <w:name w:val="Balloon Text"/>
    <w:basedOn w:val="Normal"/>
    <w:link w:val="BalloonTextChar"/>
    <w:rsid w:val="003354DE"/>
    <w:rPr>
      <w:rFonts w:ascii="Tahoma" w:hAnsi="Tahoma" w:cs="Tahoma"/>
      <w:sz w:val="16"/>
      <w:szCs w:val="16"/>
    </w:rPr>
  </w:style>
  <w:style w:type="character" w:customStyle="1" w:styleId="BalloonTextChar">
    <w:name w:val="Balloon Text Char"/>
    <w:basedOn w:val="DefaultParagraphFont"/>
    <w:link w:val="BalloonText"/>
    <w:rsid w:val="00335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4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4DE"/>
    <w:rPr>
      <w:b/>
      <w:color w:val="660033"/>
      <w:spacing w:val="0"/>
    </w:rPr>
  </w:style>
  <w:style w:type="paragraph" w:customStyle="1" w:styleId="Nameditemlist">
    <w:name w:val="Named item list"/>
    <w:basedOn w:val="BodyText"/>
    <w:qFormat/>
    <w:rsid w:val="003354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1362</Words>
  <Characters>9037</Characters>
  <Application>Microsoft Office Word</Application>
  <DocSecurity>0</DocSecurity>
  <Lines>366</Lines>
  <Paragraphs>205</Paragraphs>
  <ScaleCrop>false</ScaleCrop>
  <Company>Author-it Software Corporation Ltd.</Company>
  <LinksUpToDate>false</LinksUpToDate>
  <CharactersWithSpaces>10319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ICTRFN6171A Produce and evaluate architecture designs for WiMAX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2012-10-05T13:35:00Z</dcterms:created>
  <dcterms:modified xsi:type="dcterms:W3CDTF">2012-10-05T13:35:00Z</dcterms:modified>
</cp:coreProperties>
</file>