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65F" w:rsidP="004A665F">
      <w:pPr>
        <w:pStyle w:val="Title"/>
      </w:pPr>
      <w:r>
        <w:fldChar w:fldCharType="begin"/>
      </w:r>
      <w:r>
        <w:instrText xml:space="preserve"> TITLE   \* MERGEFORMAT </w:instrText>
      </w:r>
      <w:r>
        <w:fldChar w:fldCharType="separate"/>
      </w:r>
      <w:r>
        <w:t>ICTRFN6098B Monitor the capacity of and recommend changes to the cellular mobile network</w:t>
      </w:r>
      <w:r>
        <w:fldChar w:fldCharType="end"/>
      </w:r>
    </w:p>
    <w:p w:rsidR="004A665F" w:rsidP="004A665F">
      <w:pPr>
        <w:pStyle w:val="Version"/>
        <w:sectPr w:rsidSect="00EC0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8EF" w:rsidP="00EC08EF">
      <w:pPr>
        <w:pStyle w:val="SuperHeading"/>
      </w:pPr>
      <w:r w:rsidRPr="00EC08EF">
        <w:t>ICTRFN6098B Monitor the capacity of and recommend changes to the cellular mobile network</w:t>
      </w:r>
    </w:p>
    <w:p w:rsidR="00000000" w:rsidRPr="00EC08EF" w:rsidP="00EC08EF">
      <w:pPr>
        <w:pStyle w:val="Heading1"/>
      </w:pPr>
      <w:bookmarkStart w:id="1" w:name="O_639927"/>
      <w:bookmarkEnd w:id="1"/>
      <w:r w:rsidRPr="00EC08EF">
        <w:t>Modification History</w:t>
      </w:r>
    </w:p>
    <w:tbl>
      <w:tblPr>
        <w:tblW w:w="0" w:type="auto"/>
        <w:tblLayout w:type="fixed"/>
        <w:tblCellMar>
          <w:left w:w="62" w:type="dxa"/>
          <w:right w:w="62" w:type="dxa"/>
        </w:tblCellMar>
        <w:tblLook w:val="0000"/>
      </w:tblPr>
      <w:tblGrid>
        <w:gridCol w:w="2555"/>
        <w:gridCol w:w="6190"/>
      </w:tblGrid>
      <w:tr w:rsidTr="00EC08EF">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SpecialBold"/>
              </w:rPr>
              <w:t>Comments</w:t>
            </w:r>
          </w:p>
        </w:tc>
      </w:tr>
      <w:tr w:rsidTr="00EC08EF">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t xml:space="preserve">This version first released with </w:t>
            </w:r>
            <w:r w:rsidRPr="00EC08EF">
              <w:rPr>
                <w:rStyle w:val="Emphasis"/>
              </w:rPr>
              <w:t>ICT10 Integrated Telecommunications Training Package Version 3.0</w:t>
            </w:r>
            <w:r w:rsidRPr="00EC08EF">
              <w:t>.</w:t>
            </w:r>
          </w:p>
          <w:p w:rsidR="00000000" w:rsidRPr="00EC08EF" w:rsidP="00EC08EF">
            <w:pPr>
              <w:pStyle w:val="BodyText"/>
            </w:pPr>
          </w:p>
          <w:p w:rsidR="00000000" w:rsidRPr="00EC08EF" w:rsidP="00EC08EF">
            <w:pPr>
              <w:pStyle w:val="BodyText"/>
            </w:pPr>
            <w:r w:rsidRPr="00EC08EF">
              <w:t>References to other units updated.</w:t>
            </w:r>
          </w:p>
          <w:p w:rsidR="00000000" w:rsidRPr="00EC08EF" w:rsidP="00EC08EF">
            <w:pPr>
              <w:pStyle w:val="BodyText"/>
            </w:pPr>
          </w:p>
          <w:p w:rsidR="00000000" w:rsidP="00EC08EF">
            <w:pPr>
              <w:pStyle w:val="BodyText"/>
              <w:rPr>
                <w:lang w:val="en-NZ"/>
              </w:rPr>
            </w:pPr>
            <w:r w:rsidRPr="00EC08EF">
              <w:t>Outcomes deemed equivalent.</w:t>
            </w:r>
          </w:p>
        </w:tc>
      </w:tr>
      <w:tr w:rsidTr="00EC08EF">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t xml:space="preserve">This version first released with </w:t>
            </w:r>
            <w:r w:rsidRPr="00EC08EF">
              <w:rPr>
                <w:rStyle w:val="Emphasis"/>
              </w:rPr>
              <w:t>ICT10 Integrated Telecommunications Training Package Version 1.0</w:t>
            </w:r>
            <w:r w:rsidRPr="00EC08EF">
              <w:t>.</w:t>
            </w:r>
          </w:p>
        </w:tc>
      </w:tr>
    </w:tbl>
    <w:p w:rsidR="00000000" w:rsidRPr="00EC08EF" w:rsidP="00EC08EF">
      <w:pPr>
        <w:pStyle w:val="BodyText"/>
      </w:pPr>
    </w:p>
    <w:p w:rsidR="00000000" w:rsidRPr="00EC08EF" w:rsidP="00EC08EF">
      <w:pPr>
        <w:pStyle w:val="AllowPageBreak"/>
      </w:pPr>
    </w:p>
    <w:p w:rsidR="00000000" w:rsidRPr="00EC08EF" w:rsidP="00EC08EF">
      <w:pPr>
        <w:pStyle w:val="Heading1"/>
      </w:pPr>
      <w:bookmarkStart w:id="2" w:name="O_639928"/>
      <w:bookmarkEnd w:id="2"/>
      <w:r w:rsidRPr="00EC08EF">
        <w:t>Unit Descriptor</w:t>
      </w:r>
    </w:p>
    <w:p w:rsidR="00000000" w:rsidRPr="00EC08EF" w:rsidP="00EC08EF">
      <w:pPr>
        <w:pStyle w:val="BodyText"/>
      </w:pPr>
      <w:r w:rsidRPr="00EC08EF">
        <w:t>This unit describes the performance outcomes, s</w:t>
      </w:r>
      <w:r w:rsidRPr="00EC08EF">
        <w:t>kills and knowledge required to make recommendations on cellular mobile network systems at the system design level.</w:t>
      </w:r>
    </w:p>
    <w:p w:rsidR="00000000" w:rsidRPr="00EC08EF" w:rsidP="00EC08EF">
      <w:pPr>
        <w:pStyle w:val="AllowPageBreak"/>
      </w:pPr>
    </w:p>
    <w:p w:rsidR="00000000" w:rsidRPr="00EC08EF" w:rsidP="00EC08EF">
      <w:pPr>
        <w:pStyle w:val="Heading1"/>
      </w:pPr>
      <w:bookmarkStart w:id="3" w:name="O_639929"/>
      <w:bookmarkEnd w:id="3"/>
      <w:r w:rsidRPr="00EC08EF">
        <w:t>Application of the Unit</w:t>
      </w:r>
    </w:p>
    <w:p w:rsidR="00000000" w:rsidRPr="00EC08EF" w:rsidP="00EC08EF">
      <w:pPr>
        <w:pStyle w:val="BodyText"/>
      </w:pPr>
      <w:r w:rsidRPr="00EC08EF">
        <w:t>Technical officers and engineers may apply the skills and knowledge in the unit. They undertake mob</w:t>
      </w:r>
      <w:r w:rsidRPr="00EC08EF">
        <w:t>ile network performance measurements and report on mobile capacity enhancement to senior management.</w:t>
      </w:r>
    </w:p>
    <w:p w:rsidR="00000000" w:rsidRPr="00EC08EF" w:rsidP="00EC08EF">
      <w:pPr>
        <w:pStyle w:val="AllowPageBreak"/>
      </w:pPr>
    </w:p>
    <w:p w:rsidR="00000000" w:rsidRPr="00EC08EF" w:rsidP="00EC08EF">
      <w:pPr>
        <w:pStyle w:val="Heading1"/>
      </w:pPr>
      <w:bookmarkStart w:id="4" w:name="O_639930"/>
      <w:bookmarkEnd w:id="4"/>
      <w:r w:rsidRPr="00EC08EF">
        <w:t>Licensing/Regulatory Information</w:t>
      </w:r>
    </w:p>
    <w:p w:rsidR="00000000" w:rsidRPr="00EC08EF" w:rsidP="00EC08EF">
      <w:pPr>
        <w:pStyle w:val="BodyText"/>
      </w:pPr>
      <w:r w:rsidRPr="00EC08EF">
        <w:t xml:space="preserve">No licensing, legislative, regulatory or certification requirements apply to this unit at the </w:t>
      </w:r>
      <w:r w:rsidRPr="00EC08EF">
        <w:t>time of endorsement but users should confirm requirements with the relevant federal, state or territory authority.</w:t>
      </w:r>
    </w:p>
    <w:p w:rsidR="00000000" w:rsidRPr="00EC08EF" w:rsidP="00EC08EF">
      <w:pPr>
        <w:pStyle w:val="AllowPageBreak"/>
      </w:pPr>
    </w:p>
    <w:p w:rsidR="00000000" w:rsidRPr="00EC08EF" w:rsidP="00EC08EF">
      <w:pPr>
        <w:pStyle w:val="Heading1"/>
      </w:pPr>
      <w:bookmarkStart w:id="5" w:name="O_639931"/>
      <w:bookmarkEnd w:id="5"/>
      <w:r w:rsidRPr="00EC08EF">
        <w:t>Pre-Requisites</w:t>
      </w:r>
    </w:p>
    <w:p w:rsidR="00000000" w:rsidRPr="00EC08EF" w:rsidP="00EC08EF">
      <w:pPr>
        <w:pStyle w:val="BodyText"/>
      </w:pPr>
      <w:r w:rsidRPr="00EC08EF">
        <w:t>Not applicable.</w:t>
      </w:r>
    </w:p>
    <w:p w:rsidR="00000000" w:rsidRPr="00EC08EF" w:rsidP="00EC08EF">
      <w:pPr>
        <w:pStyle w:val="AllowPageBreak"/>
      </w:pPr>
    </w:p>
    <w:p w:rsidR="00000000" w:rsidRPr="00EC08EF" w:rsidP="00EC08EF">
      <w:pPr>
        <w:pStyle w:val="Heading1"/>
      </w:pPr>
      <w:bookmarkStart w:id="6" w:name="O_639932"/>
      <w:bookmarkEnd w:id="6"/>
      <w:r w:rsidRPr="00EC08EF">
        <w:t>Employability Skills Information</w:t>
      </w:r>
    </w:p>
    <w:p w:rsidR="00000000" w:rsidRPr="00EC08EF" w:rsidP="00EC08EF">
      <w:pPr>
        <w:pStyle w:val="BodyText"/>
      </w:pPr>
      <w:r w:rsidRPr="00EC08EF">
        <w:t>This unit contains employability skills.</w:t>
      </w:r>
    </w:p>
    <w:p w:rsidR="00000000" w:rsidRPr="00EC08EF" w:rsidP="00EC08EF">
      <w:pPr>
        <w:pStyle w:val="AllowPageBreak"/>
      </w:pPr>
    </w:p>
    <w:p w:rsidR="00000000" w:rsidRPr="00EC08EF" w:rsidP="00EC08EF">
      <w:pPr>
        <w:pStyle w:val="Heading1"/>
      </w:pPr>
      <w:bookmarkStart w:id="7" w:name="O_639933"/>
      <w:bookmarkEnd w:id="7"/>
      <w:r w:rsidRPr="00EC08EF">
        <w:t>Elements and Performance Criteria Pre-Content</w:t>
      </w:r>
    </w:p>
    <w:tbl>
      <w:tblPr>
        <w:tblW w:w="0" w:type="auto"/>
        <w:tblLayout w:type="fixed"/>
        <w:tblCellMar>
          <w:left w:w="62" w:type="dxa"/>
          <w:right w:w="62" w:type="dxa"/>
        </w:tblCellMar>
        <w:tblLook w:val="0000"/>
      </w:tblPr>
      <w:tblGrid>
        <w:gridCol w:w="2469"/>
        <w:gridCol w:w="6276"/>
      </w:tblGrid>
      <w:tr w:rsidTr="00EC08EF">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C08EF" w:rsidP="00EC08EF">
            <w:pPr>
              <w:pStyle w:val="BodyText"/>
            </w:pPr>
            <w:r w:rsidRPr="00EC08EF">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SpecialBold"/>
              </w:rPr>
              <w:t>Performance Criteria</w:t>
            </w:r>
          </w:p>
        </w:tc>
      </w:tr>
      <w:tr w:rsidTr="00EC08EF">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rPr>
                <w:rStyle w:val="Emphasis"/>
              </w:rPr>
              <w:t>Performance criteria describe the performance needed to demonstrate achievement of the element. Whe</w:t>
            </w:r>
            <w:r w:rsidRPr="00EC08EF">
              <w:rPr>
                <w:rStyle w:val="Emphasis"/>
              </w:rPr>
              <w:t>re bold italicised text is used, further information is detailed in the required skills and knowledge section and the range statement. Assessment of performance is to be consistent with the evidence guide.</w:t>
            </w:r>
          </w:p>
        </w:tc>
      </w:tr>
    </w:tbl>
    <w:p w:rsidR="00000000" w:rsidRPr="00EC08EF" w:rsidP="00EC08EF">
      <w:pPr>
        <w:pStyle w:val="BodyText"/>
      </w:pPr>
    </w:p>
    <w:p w:rsidR="00000000" w:rsidRPr="00EC08EF" w:rsidP="00EC08EF">
      <w:pPr>
        <w:pStyle w:val="AllowPageBreak"/>
      </w:pPr>
    </w:p>
    <w:p w:rsidR="00000000" w:rsidRPr="00EC08EF" w:rsidP="00EC08EF">
      <w:pPr>
        <w:pStyle w:val="Heading1"/>
      </w:pPr>
      <w:bookmarkStart w:id="8" w:name="O_639934"/>
      <w:bookmarkEnd w:id="8"/>
      <w:r w:rsidRPr="00EC08EF">
        <w:t>Elements and Performance Criteria</w:t>
      </w:r>
    </w:p>
    <w:tbl>
      <w:tblPr>
        <w:tblW w:w="0" w:type="auto"/>
        <w:tblLayout w:type="fixed"/>
        <w:tblCellMar>
          <w:left w:w="62" w:type="dxa"/>
          <w:right w:w="62" w:type="dxa"/>
        </w:tblCellMar>
        <w:tblLook w:val="0000"/>
      </w:tblPr>
      <w:tblGrid>
        <w:gridCol w:w="2563"/>
        <w:gridCol w:w="6182"/>
      </w:tblGrid>
      <w:tr w:rsidTr="00EC08E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t>1. Monitor the capacity of the cellular mobile network</w:t>
            </w:r>
          </w:p>
        </w:tc>
        <w:tc>
          <w:tcPr>
            <w:tcW w:w="6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t xml:space="preserve">1.1 Monitor </w:t>
            </w:r>
            <w:r w:rsidRPr="00EC08EF">
              <w:rPr>
                <w:rStyle w:val="BoldandItalics"/>
              </w:rPr>
              <w:t xml:space="preserve">traffic levels </w:t>
            </w:r>
            <w:r w:rsidRPr="00EC08EF">
              <w:t>from the network management system</w:t>
            </w:r>
          </w:p>
          <w:p w:rsidR="00000000" w:rsidRPr="00EC08EF" w:rsidP="00EC08EF">
            <w:pPr>
              <w:pStyle w:val="BodyText"/>
            </w:pPr>
            <w:r w:rsidRPr="00EC08EF">
              <w:t>1.2 Use approved enterprise plans to identify planned network growth</w:t>
            </w:r>
          </w:p>
          <w:p w:rsidR="00000000" w:rsidRPr="00EC08EF" w:rsidP="00EC08EF">
            <w:pPr>
              <w:pStyle w:val="BodyText"/>
            </w:pPr>
            <w:r w:rsidRPr="00EC08EF">
              <w:t xml:space="preserve">1.3 Obtain </w:t>
            </w:r>
            <w:r w:rsidRPr="00EC08EF">
              <w:rPr>
                <w:rStyle w:val="BoldandItalics"/>
              </w:rPr>
              <w:t xml:space="preserve">customer forecast </w:t>
            </w:r>
            <w:r w:rsidRPr="00EC08EF">
              <w:t>data from marketing</w:t>
            </w:r>
          </w:p>
          <w:p w:rsidR="00000000" w:rsidRPr="00EC08EF" w:rsidP="00EC08EF">
            <w:pPr>
              <w:pStyle w:val="BodyText"/>
            </w:pPr>
            <w:r w:rsidRPr="00EC08EF">
              <w:t xml:space="preserve">1.4 Apply identified data against </w:t>
            </w:r>
            <w:r w:rsidRPr="00EC08EF">
              <w:rPr>
                <w:rStyle w:val="BoldandItalics"/>
              </w:rPr>
              <w:t xml:space="preserve">capacity trigger </w:t>
            </w:r>
            <w:r w:rsidRPr="00EC08EF">
              <w:t>criteria</w:t>
            </w:r>
          </w:p>
          <w:p w:rsidR="00000000" w:rsidP="00EC08EF">
            <w:pPr>
              <w:pStyle w:val="BodyText"/>
              <w:rPr>
                <w:lang w:val="en-NZ"/>
              </w:rPr>
            </w:pPr>
            <w:r w:rsidRPr="00EC08EF">
              <w:t xml:space="preserve">1.5 Determine </w:t>
            </w:r>
            <w:r w:rsidRPr="00EC08EF">
              <w:rPr>
                <w:rStyle w:val="BoldandItalics"/>
              </w:rPr>
              <w:t xml:space="preserve">coverage </w:t>
            </w:r>
            <w:r w:rsidRPr="00EC08EF">
              <w:t>and cell parameters</w:t>
            </w:r>
          </w:p>
        </w:tc>
      </w:tr>
      <w:tr w:rsidTr="00EC08E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t>2. Make recommendations relating to capacity changes</w:t>
            </w:r>
          </w:p>
        </w:tc>
        <w:tc>
          <w:tcPr>
            <w:tcW w:w="6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t xml:space="preserve">2.1 Identify </w:t>
            </w:r>
            <w:r w:rsidRPr="00EC08EF">
              <w:rPr>
                <w:rStyle w:val="BoldandItalics"/>
              </w:rPr>
              <w:t xml:space="preserve">requirements </w:t>
            </w:r>
            <w:r w:rsidRPr="00EC08EF">
              <w:t>for additional capacity</w:t>
            </w:r>
          </w:p>
          <w:p w:rsidR="00000000" w:rsidRPr="00EC08EF" w:rsidP="00EC08EF">
            <w:pPr>
              <w:pStyle w:val="BodyText"/>
            </w:pPr>
            <w:r w:rsidRPr="00EC08EF">
              <w:t>2.2 Recommend changes or addi</w:t>
            </w:r>
            <w:r w:rsidRPr="00EC08EF">
              <w:t xml:space="preserve">tions to </w:t>
            </w:r>
            <w:r w:rsidRPr="00EC08EF">
              <w:rPr>
                <w:rStyle w:val="BoldandItalics"/>
              </w:rPr>
              <w:t xml:space="preserve">frequency parameters </w:t>
            </w:r>
            <w:r w:rsidRPr="00EC08EF">
              <w:t>and submit to planning personnel</w:t>
            </w:r>
          </w:p>
          <w:p w:rsidR="00000000" w:rsidRPr="00EC08EF" w:rsidP="00EC08EF">
            <w:pPr>
              <w:pStyle w:val="BodyText"/>
            </w:pPr>
            <w:r w:rsidRPr="00EC08EF">
              <w:t xml:space="preserve">2.3 Assess capacity of </w:t>
            </w:r>
            <w:r w:rsidRPr="00EC08EF">
              <w:rPr>
                <w:rStyle w:val="BoldandItalics"/>
              </w:rPr>
              <w:t xml:space="preserve">transmission path and switch resources </w:t>
            </w:r>
            <w:r w:rsidRPr="00EC08EF">
              <w:t xml:space="preserve">and recommend improvements noting </w:t>
            </w:r>
            <w:r w:rsidRPr="00EC08EF">
              <w:rPr>
                <w:rStyle w:val="BoldandItalics"/>
              </w:rPr>
              <w:t>transmission medium</w:t>
            </w:r>
          </w:p>
          <w:p w:rsidR="00000000" w:rsidRPr="00EC08EF" w:rsidP="00EC08EF">
            <w:pPr>
              <w:pStyle w:val="BodyText"/>
            </w:pPr>
            <w:r w:rsidRPr="00EC08EF">
              <w:t xml:space="preserve">2.4 Manipulate traffic through </w:t>
            </w:r>
            <w:r w:rsidRPr="00EC08EF">
              <w:rPr>
                <w:rStyle w:val="BoldandItalics"/>
              </w:rPr>
              <w:t xml:space="preserve">switch parameter settings </w:t>
            </w:r>
            <w:r w:rsidRPr="00EC08EF">
              <w:t>as a means of reliev</w:t>
            </w:r>
            <w:r w:rsidRPr="00EC08EF">
              <w:t>ing traffic congestion</w:t>
            </w:r>
          </w:p>
          <w:p w:rsidR="00000000" w:rsidP="00EC08EF">
            <w:pPr>
              <w:pStyle w:val="BodyText"/>
              <w:rPr>
                <w:lang w:val="en-NZ"/>
              </w:rPr>
            </w:pPr>
            <w:r w:rsidRPr="00EC08EF">
              <w:t>2.5 Determine cost of proposed changes and undertake studies of appropriate return on investment (RoI)</w:t>
            </w:r>
          </w:p>
        </w:tc>
      </w:tr>
      <w:tr w:rsidTr="00EC08E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t>3. Assess capacity changes</w:t>
            </w:r>
          </w:p>
        </w:tc>
        <w:tc>
          <w:tcPr>
            <w:tcW w:w="6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t>3.1 Organise tests and studies to ensure that increased capacity adequately caters for traffic flow</w:t>
            </w:r>
          </w:p>
          <w:p w:rsidR="00000000" w:rsidRPr="00EC08EF" w:rsidP="00EC08EF">
            <w:pPr>
              <w:pStyle w:val="BodyText"/>
            </w:pPr>
            <w:r w:rsidRPr="00EC08EF">
              <w:t>3</w:t>
            </w:r>
            <w:r w:rsidRPr="00EC08EF">
              <w:t xml:space="preserve">.2 Make recommendations for further change to network should the increase capacity not meet need </w:t>
            </w:r>
          </w:p>
        </w:tc>
      </w:tr>
    </w:tbl>
    <w:p w:rsidR="00000000" w:rsidRPr="00EC08EF" w:rsidP="00EC08EF">
      <w:pPr>
        <w:pStyle w:val="BodyText"/>
      </w:pPr>
    </w:p>
    <w:p w:rsidR="00000000" w:rsidRPr="00EC08EF" w:rsidP="00EC08EF">
      <w:pPr>
        <w:pStyle w:val="AllowPageBreak"/>
      </w:pPr>
    </w:p>
    <w:p w:rsidR="00000000" w:rsidRPr="00EC08EF" w:rsidP="00EC08EF">
      <w:pPr>
        <w:pStyle w:val="Heading1"/>
      </w:pPr>
      <w:bookmarkStart w:id="9" w:name="O_639935"/>
      <w:bookmarkEnd w:id="9"/>
      <w:r w:rsidRPr="00EC08EF">
        <w:t>Required Skills and Knowledge</w:t>
      </w:r>
    </w:p>
    <w:p w:rsidR="00000000" w:rsidRPr="00EC08EF" w:rsidP="00EC08EF">
      <w:pPr>
        <w:pStyle w:val="BodyText"/>
      </w:pPr>
      <w:r w:rsidRPr="00EC08EF">
        <w:rPr>
          <w:rStyle w:val="Emphasis"/>
        </w:rPr>
        <w:t>This section describes the skills and knowledge required for this unit.</w:t>
      </w:r>
    </w:p>
    <w:p w:rsidR="00000000" w:rsidRPr="00EC08EF" w:rsidP="00EC08EF">
      <w:pPr>
        <w:pStyle w:val="BodyText"/>
      </w:pPr>
    </w:p>
    <w:p w:rsidR="00000000" w:rsidRPr="00EC08EF" w:rsidP="00EC08EF">
      <w:pPr>
        <w:pStyle w:val="BodyText"/>
      </w:pPr>
      <w:r w:rsidRPr="00EC08EF">
        <w:rPr>
          <w:rStyle w:val="SpecialBold"/>
        </w:rPr>
        <w:t>Required skills</w:t>
      </w:r>
    </w:p>
    <w:p w:rsidR="00000000" w:rsidRPr="00EC08EF" w:rsidP="00EC08EF">
      <w:pPr>
        <w:pStyle w:val="BodyText"/>
      </w:pPr>
    </w:p>
    <w:p w:rsidR="00000000" w:rsidRPr="00EC08EF" w:rsidP="00EC08EF">
      <w:pPr>
        <w:pStyle w:val="ListBullet"/>
      </w:pPr>
      <w:r w:rsidRPr="00EC08EF">
        <w:t>analytic skills to</w:t>
      </w:r>
      <w:r w:rsidRPr="00EC08EF">
        <w:t xml:space="preserve"> interpret capacity requirements</w:t>
      </w:r>
    </w:p>
    <w:p w:rsidR="00000000" w:rsidRPr="00EC08EF" w:rsidP="00EC08EF">
      <w:pPr>
        <w:pStyle w:val="ListBullet"/>
      </w:pPr>
      <w:r w:rsidRPr="00EC08EF">
        <w:t>communication skills to:</w:t>
      </w:r>
    </w:p>
    <w:p w:rsidR="00000000" w:rsidRPr="00EC08EF" w:rsidP="00EC08EF">
      <w:pPr>
        <w:pStyle w:val="ListBullet2"/>
      </w:pPr>
      <w:r w:rsidRPr="00EC08EF">
        <w:t>liaise with internal and external personnel on technical and operational matters</w:t>
      </w:r>
    </w:p>
    <w:p w:rsidR="00000000" w:rsidRPr="00EC08EF" w:rsidP="00EC08EF">
      <w:pPr>
        <w:pStyle w:val="ListBullet2"/>
      </w:pPr>
      <w:r w:rsidRPr="00EC08EF">
        <w:t>relate to work associates, supervisors, team members and clients</w:t>
      </w:r>
    </w:p>
    <w:p w:rsidR="00000000" w:rsidRPr="00EC08EF" w:rsidP="00EC08EF">
      <w:pPr>
        <w:pStyle w:val="ListBullet"/>
      </w:pPr>
      <w:r w:rsidRPr="00EC08EF">
        <w:t>literacy skills to:</w:t>
      </w:r>
    </w:p>
    <w:p w:rsidR="00000000" w:rsidRPr="00EC08EF" w:rsidP="00EC08EF">
      <w:pPr>
        <w:pStyle w:val="ListBullet2"/>
      </w:pPr>
      <w:r w:rsidRPr="00EC08EF">
        <w:t>interpret technical documentation, such as equipment manuals, specifications and service orders</w:t>
      </w:r>
    </w:p>
    <w:p w:rsidR="00000000" w:rsidRPr="00EC08EF" w:rsidP="00EC08EF">
      <w:pPr>
        <w:pStyle w:val="ListBullet2"/>
      </w:pPr>
      <w:r w:rsidRPr="00EC08EF">
        <w:t>write reports using standard formats</w:t>
      </w:r>
    </w:p>
    <w:p w:rsidR="00000000" w:rsidRPr="00EC08EF" w:rsidP="00EC08EF">
      <w:pPr>
        <w:pStyle w:val="ListBullet"/>
      </w:pPr>
      <w:r w:rsidRPr="00EC08EF">
        <w:t>numeracy skills to estimate costs and calculate return on investments</w:t>
      </w:r>
    </w:p>
    <w:p w:rsidR="00000000" w:rsidRPr="00EC08EF" w:rsidP="00EC08EF">
      <w:pPr>
        <w:pStyle w:val="ListBullet"/>
      </w:pPr>
      <w:r w:rsidRPr="00EC08EF">
        <w:t>planning and organisational skills to plan, prioriti</w:t>
      </w:r>
      <w:r w:rsidRPr="00EC08EF">
        <w:t>se and monitor own work and coordinate the capacity measurement process in liaison with others</w:t>
      </w:r>
    </w:p>
    <w:p w:rsidR="00000000" w:rsidRPr="00EC08EF" w:rsidP="00EC08EF">
      <w:pPr>
        <w:pStyle w:val="ListBullet"/>
      </w:pPr>
      <w:r w:rsidRPr="00EC08EF">
        <w:t>problem solving and ability to convey solutions to others</w:t>
      </w:r>
    </w:p>
    <w:p w:rsidR="00000000" w:rsidRPr="00EC08EF" w:rsidP="00EC08EF">
      <w:pPr>
        <w:pStyle w:val="ListBullet"/>
      </w:pPr>
      <w:r w:rsidRPr="00EC08EF">
        <w:t>task management skills to work systematically with required attention to detail</w:t>
      </w:r>
    </w:p>
    <w:p w:rsidR="00000000" w:rsidRPr="00EC08EF" w:rsidP="00EC08EF">
      <w:pPr>
        <w:pStyle w:val="ListBullet"/>
      </w:pPr>
      <w:r w:rsidRPr="00EC08EF">
        <w:t>technical skills to:</w:t>
      </w:r>
    </w:p>
    <w:p w:rsidR="00000000" w:rsidRPr="00EC08EF" w:rsidP="00EC08EF">
      <w:pPr>
        <w:pStyle w:val="ListBullet2"/>
      </w:pPr>
      <w:r w:rsidRPr="00EC08EF">
        <w:t>s</w:t>
      </w:r>
      <w:r w:rsidRPr="00EC08EF">
        <w:t>elect and use appropriate tests to measure cell capacity usage</w:t>
      </w:r>
    </w:p>
    <w:p w:rsidR="004A665F" w:rsidP="00EC08EF">
      <w:pPr>
        <w:pStyle w:val="ListBullet2"/>
      </w:pPr>
      <w:r w:rsidRPr="00EC08EF">
        <w:t>use teletraffic statistical data.</w:t>
      </w:r>
    </w:p>
    <w:p w:rsidR="004A665F" w:rsidP="00EC08EF">
      <w:pPr>
        <w:pStyle w:val="ListBullet2"/>
      </w:pPr>
    </w:p>
    <w:p w:rsidR="00000000" w:rsidRPr="00EC08EF" w:rsidP="00EC08EF">
      <w:pPr>
        <w:pStyle w:val="BodyText"/>
      </w:pPr>
      <w:r w:rsidRPr="00EC08EF">
        <w:rPr>
          <w:rStyle w:val="SpecialBold"/>
        </w:rPr>
        <w:t>Required knowledge</w:t>
      </w:r>
    </w:p>
    <w:p w:rsidR="00000000" w:rsidRPr="00EC08EF" w:rsidP="00EC08EF">
      <w:pPr>
        <w:pStyle w:val="BodyText"/>
      </w:pPr>
    </w:p>
    <w:p w:rsidR="00000000" w:rsidRPr="00EC08EF" w:rsidP="00EC08EF">
      <w:pPr>
        <w:pStyle w:val="ListBullet"/>
      </w:pPr>
      <w:r w:rsidRPr="00EC08EF">
        <w:t>blocking, non-blocking and grade of service</w:t>
      </w:r>
    </w:p>
    <w:p w:rsidR="00000000" w:rsidRPr="00EC08EF" w:rsidP="00EC08EF">
      <w:pPr>
        <w:pStyle w:val="ListBullet"/>
      </w:pPr>
      <w:r w:rsidRPr="00EC08EF">
        <w:t>Erlang B measurements</w:t>
      </w:r>
    </w:p>
    <w:p w:rsidR="00000000" w:rsidRPr="00EC08EF" w:rsidP="00EC08EF">
      <w:pPr>
        <w:pStyle w:val="ListBullet"/>
      </w:pPr>
      <w:r w:rsidRPr="00EC08EF">
        <w:t>features and operating requirements of test equipment</w:t>
      </w:r>
    </w:p>
    <w:p w:rsidR="00000000" w:rsidRPr="00EC08EF" w:rsidP="00EC08EF">
      <w:pPr>
        <w:pStyle w:val="ListBullet"/>
      </w:pPr>
      <w:r w:rsidRPr="00EC08EF">
        <w:t>field measurements for cell traffic capacity</w:t>
      </w:r>
    </w:p>
    <w:p w:rsidR="00000000" w:rsidRPr="00EC08EF" w:rsidP="00EC08EF">
      <w:pPr>
        <w:pStyle w:val="ListBullet"/>
      </w:pPr>
      <w:r w:rsidRPr="00EC08EF">
        <w:t>information required to:</w:t>
      </w:r>
    </w:p>
    <w:p w:rsidR="00000000" w:rsidRPr="00EC08EF" w:rsidP="00EC08EF">
      <w:pPr>
        <w:pStyle w:val="ListBullet2"/>
      </w:pPr>
      <w:r w:rsidRPr="00EC08EF">
        <w:t>analyse and interpret statistical data as applied to teletraffic measurement</w:t>
      </w:r>
    </w:p>
    <w:p w:rsidR="00000000" w:rsidRPr="00EC08EF" w:rsidP="00EC08EF">
      <w:pPr>
        <w:pStyle w:val="ListBullet2"/>
      </w:pPr>
      <w:r w:rsidRPr="00EC08EF">
        <w:t>prepare and conduct a capacity measurement</w:t>
      </w:r>
    </w:p>
    <w:p w:rsidR="00000000" w:rsidRPr="00EC08EF" w:rsidP="00EC08EF">
      <w:pPr>
        <w:pStyle w:val="ListBullet"/>
      </w:pPr>
      <w:r w:rsidRPr="00EC08EF">
        <w:t xml:space="preserve">legislation, codes of practice and other formal agreements that </w:t>
      </w:r>
      <w:r w:rsidRPr="00EC08EF">
        <w:t>directly impact on radio communications site transmission</w:t>
      </w:r>
    </w:p>
    <w:p w:rsidR="00000000" w:rsidRPr="00EC08EF" w:rsidP="00EC08EF">
      <w:pPr>
        <w:pStyle w:val="ListBullet"/>
      </w:pPr>
      <w:r w:rsidRPr="00EC08EF">
        <w:t>overview knowledge of:</w:t>
      </w:r>
    </w:p>
    <w:p w:rsidR="00000000" w:rsidRPr="00EC08EF" w:rsidP="00EC08EF">
      <w:pPr>
        <w:pStyle w:val="ListBullet2"/>
      </w:pPr>
      <w:r w:rsidRPr="00EC08EF">
        <w:t>transmission lines</w:t>
      </w:r>
    </w:p>
    <w:p w:rsidR="00000000" w:rsidRPr="00EC08EF" w:rsidP="00EC08EF">
      <w:pPr>
        <w:pStyle w:val="ListBullet2"/>
      </w:pPr>
      <w:r w:rsidRPr="00EC08EF">
        <w:t>transmitter and receiver architecture and their impact on radio communications traffic</w:t>
      </w:r>
    </w:p>
    <w:p w:rsidR="00000000" w:rsidRPr="00EC08EF" w:rsidP="00EC08EF">
      <w:pPr>
        <w:pStyle w:val="ListBullet"/>
      </w:pPr>
      <w:r w:rsidRPr="00EC08EF">
        <w:t>switching architecture and in particular space and time switching</w:t>
      </w:r>
    </w:p>
    <w:p w:rsidR="00000000" w:rsidRPr="00EC08EF" w:rsidP="00EC08EF">
      <w:pPr>
        <w:pStyle w:val="ListBullet"/>
      </w:pPr>
      <w:r w:rsidRPr="00EC08EF">
        <w:t>types of adjustments that need to be made to procedures to meet the requirements of particular sites and environmental conditions</w:t>
      </w:r>
    </w:p>
    <w:p w:rsidR="00000000" w:rsidRPr="00EC08EF" w:rsidP="00EC08EF">
      <w:pPr>
        <w:pStyle w:val="ListBullet"/>
      </w:pPr>
      <w:r w:rsidRPr="00EC08EF">
        <w:t>typical issues and challenges that occur in telecommunications cellular capacity design and how these may be addressed</w:t>
      </w:r>
    </w:p>
    <w:p w:rsidR="00000000" w:rsidRPr="00EC08EF" w:rsidP="00EC08EF">
      <w:pPr>
        <w:pStyle w:val="ListBullet"/>
      </w:pPr>
      <w:r w:rsidRPr="00EC08EF">
        <w:t>workpla</w:t>
      </w:r>
      <w:r w:rsidRPr="00EC08EF">
        <w:t>ce and industry environment.</w:t>
      </w:r>
    </w:p>
    <w:p w:rsidR="00000000" w:rsidRPr="00EC08EF" w:rsidP="00EC08EF">
      <w:pPr>
        <w:pStyle w:val="AllowPageBreak"/>
      </w:pPr>
    </w:p>
    <w:p w:rsidR="00000000" w:rsidRPr="00EC08EF" w:rsidP="00EC08EF">
      <w:pPr>
        <w:pStyle w:val="Heading1"/>
      </w:pPr>
      <w:bookmarkStart w:id="10" w:name="O_639936"/>
      <w:bookmarkEnd w:id="10"/>
      <w:r w:rsidRPr="00EC08EF">
        <w:t>Evidence Guide</w:t>
      </w:r>
    </w:p>
    <w:p w:rsidR="00000000" w:rsidRPr="00EC08EF" w:rsidP="00EC08EF">
      <w:pPr>
        <w:pStyle w:val="BodyText"/>
      </w:pPr>
      <w:r w:rsidRPr="00EC08EF">
        <w:rPr>
          <w:rStyle w:val="Emphasis"/>
        </w:rPr>
        <w:t>The evidence guide provides advice on assessment and must be read in conjunction with the performance criteria, required skills and knowledge, range statement and the Assessment Guidelines for th</w:t>
      </w:r>
      <w:r w:rsidRPr="00EC08EF">
        <w:rPr>
          <w:rStyle w:val="Emphasis"/>
        </w:rPr>
        <w:t>e Training Package.</w:t>
      </w:r>
    </w:p>
    <w:p w:rsidR="00000000" w:rsidRPr="00EC08EF" w:rsidP="00EC08EF">
      <w:pPr>
        <w:pStyle w:val="BodyText"/>
      </w:pPr>
    </w:p>
    <w:tbl>
      <w:tblPr>
        <w:tblW w:w="0" w:type="auto"/>
        <w:tblLayout w:type="fixed"/>
        <w:tblCellMar>
          <w:left w:w="62" w:type="dxa"/>
          <w:right w:w="62" w:type="dxa"/>
        </w:tblCellMar>
        <w:tblLook w:val="0000"/>
      </w:tblPr>
      <w:tblGrid>
        <w:gridCol w:w="2520"/>
        <w:gridCol w:w="6225"/>
      </w:tblGrid>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p>
        </w:tc>
      </w:tr>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t>Evidence of the ability to:</w:t>
            </w:r>
          </w:p>
          <w:p w:rsidR="00000000" w:rsidRPr="00EC08EF" w:rsidP="00EC08EF">
            <w:pPr>
              <w:pStyle w:val="BodyText"/>
            </w:pPr>
          </w:p>
          <w:p w:rsidR="00000000" w:rsidRPr="00EC08EF" w:rsidP="00EC08EF">
            <w:pPr>
              <w:pStyle w:val="ListBullet"/>
            </w:pPr>
            <w:r w:rsidRPr="00EC08EF">
              <w:t xml:space="preserve">source and analyse relevant data to prepare a plan indicating growth potential and </w:t>
            </w:r>
            <w:r w:rsidRPr="00EC08EF">
              <w:t>recommendations for meeting growth within timeframes</w:t>
            </w:r>
          </w:p>
          <w:p w:rsidR="00000000" w:rsidRPr="00EC08EF" w:rsidP="00EC08EF">
            <w:pPr>
              <w:pStyle w:val="ListBullet"/>
            </w:pPr>
            <w:r w:rsidRPr="00EC08EF">
              <w:t>use tools and software packages for forecasting and measurement</w:t>
            </w:r>
          </w:p>
          <w:p w:rsidR="00000000" w:rsidP="00EC08EF">
            <w:pPr>
              <w:pStyle w:val="ListBullet"/>
              <w:rPr>
                <w:lang w:val="en-NZ"/>
              </w:rPr>
            </w:pPr>
            <w:r w:rsidRPr="00EC08EF">
              <w:t>identify site or channel capacity, relevant network growth and forecasting growth.</w:t>
            </w:r>
          </w:p>
        </w:tc>
      </w:tr>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t>Assess</w:t>
            </w:r>
            <w:r w:rsidRPr="00EC08EF">
              <w:t>ment must ensure:</w:t>
            </w:r>
          </w:p>
          <w:p w:rsidR="00000000" w:rsidRPr="00EC08EF" w:rsidP="00EC08EF">
            <w:pPr>
              <w:pStyle w:val="BodyText"/>
            </w:pPr>
          </w:p>
          <w:p w:rsidR="00000000" w:rsidRPr="00EC08EF" w:rsidP="00EC08EF">
            <w:pPr>
              <w:pStyle w:val="ListBullet"/>
            </w:pPr>
            <w:r w:rsidRPr="00EC08EF">
              <w:t>access to sites with cellular mobile network</w:t>
            </w:r>
          </w:p>
          <w:p w:rsidR="00000000" w:rsidP="00EC08EF">
            <w:pPr>
              <w:pStyle w:val="ListBullet"/>
              <w:rPr>
                <w:lang w:val="en-NZ"/>
              </w:rPr>
            </w:pPr>
            <w:r w:rsidRPr="00EC08EF">
              <w:t>capacity monitoring data and equipment.</w:t>
            </w:r>
          </w:p>
        </w:tc>
      </w:tr>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t>A range of assessment methods should be used to assess practical skills and knowledge. The following examples are appropriate for this unit:</w:t>
            </w:r>
          </w:p>
          <w:p w:rsidR="00000000" w:rsidRPr="00EC08EF" w:rsidP="00EC08EF">
            <w:pPr>
              <w:pStyle w:val="BodyText"/>
            </w:pPr>
          </w:p>
          <w:p w:rsidR="00000000" w:rsidRPr="00EC08EF" w:rsidP="00EC08EF">
            <w:pPr>
              <w:pStyle w:val="ListBullet"/>
            </w:pPr>
            <w:r w:rsidRPr="00EC08EF">
              <w:t>direct observation of the candidate undertaking a practical monitoring exercise</w:t>
            </w:r>
          </w:p>
          <w:p w:rsidR="00000000" w:rsidRPr="00EC08EF" w:rsidP="00EC08EF">
            <w:pPr>
              <w:pStyle w:val="ListBullet"/>
            </w:pPr>
            <w:r w:rsidRPr="00EC08EF">
              <w:t xml:space="preserve">evaluation of report prepared by </w:t>
            </w:r>
            <w:r w:rsidRPr="00EC08EF">
              <w:t>the candidate outlining recommendations relating to capacity changes</w:t>
            </w:r>
          </w:p>
          <w:p w:rsidR="00000000" w:rsidP="00EC08EF">
            <w:pPr>
              <w:pStyle w:val="ListBullet"/>
              <w:rPr>
                <w:lang w:val="en-NZ"/>
              </w:rPr>
            </w:pPr>
            <w:r w:rsidRPr="00EC08EF">
              <w:t>oral or written questioning to assess required knowledge.</w:t>
            </w:r>
          </w:p>
        </w:tc>
      </w:tr>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BodyText"/>
            </w:pPr>
            <w:r w:rsidRPr="00EC08EF">
              <w:t>Holistic assessment with other units relevant to the industry sector, workplaces and job rol</w:t>
            </w:r>
            <w:r w:rsidRPr="00EC08EF">
              <w:t>e is recommended, for example:</w:t>
            </w:r>
          </w:p>
          <w:p w:rsidR="00000000" w:rsidRPr="00EC08EF" w:rsidP="00EC08EF">
            <w:pPr>
              <w:pStyle w:val="BodyText"/>
            </w:pPr>
          </w:p>
          <w:p w:rsidR="00000000" w:rsidRPr="00EC08EF" w:rsidP="00EC08EF">
            <w:pPr>
              <w:pStyle w:val="ListBullet"/>
            </w:pPr>
            <w:r w:rsidRPr="00EC08EF">
              <w:t>ICTRFN5148A Test and measure cellular phone and network equipment performance</w:t>
            </w:r>
          </w:p>
          <w:p w:rsidR="00000000" w:rsidRPr="00EC08EF" w:rsidP="00EC08EF">
            <w:pPr>
              <w:pStyle w:val="ListBullet"/>
            </w:pPr>
            <w:r w:rsidRPr="00EC08EF">
              <w:t>ICTTEN6169A Produce and evaluate architecture designs for convergent cellular mobile networks</w:t>
            </w:r>
          </w:p>
          <w:p w:rsidR="00000000" w:rsidRPr="00EC08EF" w:rsidP="00EC08EF">
            <w:pPr>
              <w:pStyle w:val="ListBullet"/>
            </w:pPr>
            <w:r w:rsidRPr="00EC08EF">
              <w:t>ICTPMG8149B Evaluate and use telecommunications man</w:t>
            </w:r>
            <w:r w:rsidRPr="00EC08EF">
              <w:t>agement networks.</w:t>
            </w:r>
          </w:p>
          <w:p w:rsidR="00000000" w:rsidRPr="00EC08EF" w:rsidP="00EC08EF">
            <w:pPr>
              <w:pStyle w:val="BodyText"/>
            </w:pPr>
          </w:p>
          <w:p w:rsidR="00000000" w:rsidRPr="00EC08EF" w:rsidP="00EC08EF">
            <w:pPr>
              <w:pStyle w:val="BodyText"/>
            </w:pPr>
            <w:r w:rsidRPr="00EC08EF">
              <w:t>Aboriginal people and other people from a non-English speaking background may have second language issues.</w:t>
            </w:r>
          </w:p>
          <w:p w:rsidR="00000000" w:rsidRPr="00EC08EF" w:rsidP="00EC08EF">
            <w:pPr>
              <w:pStyle w:val="BodyText"/>
            </w:pPr>
          </w:p>
          <w:p w:rsidR="00000000" w:rsidRPr="00EC08EF" w:rsidP="00EC08EF">
            <w:pPr>
              <w:pStyle w:val="BodyText"/>
            </w:pPr>
            <w:r w:rsidRPr="00EC08EF">
              <w:t>Access must be provided to appropriate learning and assessment support when required.</w:t>
            </w:r>
          </w:p>
          <w:p w:rsidR="00000000" w:rsidRPr="00EC08EF" w:rsidP="00EC08EF">
            <w:pPr>
              <w:pStyle w:val="BodyText"/>
            </w:pPr>
          </w:p>
          <w:p w:rsidR="00000000" w:rsidRPr="00EC08EF" w:rsidP="00EC08EF">
            <w:pPr>
              <w:pStyle w:val="BodyText"/>
            </w:pPr>
            <w:r w:rsidRPr="00EC08EF">
              <w:t>Assessment processes and techniques must be culturally appropriate, and appropriate to the oral communication skill level, and language and literacy capacity of the candidate and the work being performed.</w:t>
            </w:r>
          </w:p>
          <w:p w:rsidR="00000000" w:rsidRPr="00EC08EF" w:rsidP="00EC08EF">
            <w:pPr>
              <w:pStyle w:val="BodyText"/>
            </w:pPr>
          </w:p>
          <w:p w:rsidR="00000000" w:rsidRPr="00EC08EF" w:rsidP="00EC08EF">
            <w:pPr>
              <w:pStyle w:val="BodyText"/>
            </w:pPr>
            <w:r w:rsidRPr="00EC08EF">
              <w:t>In all cases where practical assessment is used it</w:t>
            </w:r>
            <w:r w:rsidRPr="00EC08EF">
              <w:t xml:space="preserve"> will be combined with targeted questioning to assess required knowledge. Questioning techniques should not require language, literacy and numeracy skills beyond those required in this unit of competency.</w:t>
            </w:r>
          </w:p>
          <w:p w:rsidR="00000000" w:rsidRPr="00EC08EF" w:rsidP="00EC08EF">
            <w:pPr>
              <w:pStyle w:val="BodyText"/>
            </w:pPr>
          </w:p>
          <w:p w:rsidR="00000000" w:rsidRPr="00EC08EF" w:rsidP="00EC08EF">
            <w:pPr>
              <w:pStyle w:val="BodyText"/>
            </w:pPr>
            <w:r w:rsidRPr="00EC08EF">
              <w:t>Where applicable, physical resources should includ</w:t>
            </w:r>
            <w:r w:rsidRPr="00EC08EF">
              <w:t>e equipment modified for people with special needs.</w:t>
            </w:r>
          </w:p>
        </w:tc>
      </w:tr>
    </w:tbl>
    <w:p w:rsidR="00000000" w:rsidRPr="00EC08EF" w:rsidP="00EC08EF">
      <w:pPr>
        <w:pStyle w:val="BodyText"/>
      </w:pPr>
    </w:p>
    <w:p w:rsidR="00000000" w:rsidRPr="00EC08EF" w:rsidP="00EC08EF">
      <w:pPr>
        <w:pStyle w:val="AllowPageBreak"/>
      </w:pPr>
    </w:p>
    <w:p w:rsidR="00000000" w:rsidRPr="00EC08EF" w:rsidP="00EC08EF">
      <w:pPr>
        <w:pStyle w:val="Heading1"/>
      </w:pPr>
      <w:bookmarkStart w:id="11" w:name="O_639937"/>
      <w:bookmarkEnd w:id="11"/>
      <w:r w:rsidRPr="00EC08EF">
        <w:t>Range Statement</w:t>
      </w:r>
    </w:p>
    <w:p w:rsidR="00000000" w:rsidRPr="00EC08EF" w:rsidP="00EC08EF">
      <w:pPr>
        <w:pStyle w:val="BodyText"/>
      </w:pPr>
      <w:r w:rsidRPr="00EC08EF">
        <w:rPr>
          <w:rStyle w:val="Emphasis"/>
        </w:rPr>
        <w:t>The range statement relates to the unit of competency as a whole. It allows for different work environments and situations that may affect performance. Bold italicised w</w:t>
      </w:r>
      <w:r w:rsidRPr="00EC08EF">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EC08EF">
        <w:rPr>
          <w:rStyle w:val="Emphasis"/>
        </w:rPr>
        <w:t>onal contexts) may also be included.</w:t>
      </w:r>
    </w:p>
    <w:p w:rsidR="00000000" w:rsidRPr="00EC08EF" w:rsidP="00EC08EF">
      <w:pPr>
        <w:pStyle w:val="BodyText"/>
      </w:pPr>
    </w:p>
    <w:tbl>
      <w:tblPr>
        <w:tblW w:w="0" w:type="auto"/>
        <w:tblLayout w:type="fixed"/>
        <w:tblCellMar>
          <w:left w:w="62" w:type="dxa"/>
          <w:right w:w="62" w:type="dxa"/>
        </w:tblCellMar>
        <w:tblLook w:val="0000"/>
      </w:tblPr>
      <w:tblGrid>
        <w:gridCol w:w="2520"/>
        <w:gridCol w:w="6225"/>
      </w:tblGrid>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BoldandItalics"/>
              </w:rPr>
              <w:t xml:space="preserve">Traffic levels </w:t>
            </w:r>
            <w:r w:rsidRPr="00EC08EF">
              <w:t>may be found in:</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ListBullet"/>
            </w:pPr>
            <w:r w:rsidRPr="00EC08EF">
              <w:t>Erlang or centum call seconds (CCS) form per site:</w:t>
            </w:r>
          </w:p>
          <w:p w:rsidR="00000000" w:rsidRPr="00EC08EF" w:rsidP="00EC08EF">
            <w:pPr>
              <w:pStyle w:val="ListBullet2"/>
            </w:pPr>
            <w:r w:rsidRPr="00EC08EF">
              <w:t>circuit switching or packet switching networks hardware units</w:t>
            </w:r>
          </w:p>
          <w:p w:rsidR="00000000" w:rsidP="00EC08EF">
            <w:pPr>
              <w:pStyle w:val="ListBullet2"/>
              <w:rPr>
                <w:lang w:val="en-NZ"/>
              </w:rPr>
            </w:pPr>
            <w:r w:rsidRPr="00EC08EF">
              <w:t>network management tools.</w:t>
            </w:r>
          </w:p>
        </w:tc>
      </w:tr>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BoldandItalics"/>
              </w:rPr>
              <w:t xml:space="preserve">Customer forecast </w:t>
            </w:r>
            <w:r w:rsidRPr="00EC08E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ListBullet"/>
            </w:pPr>
            <w:r w:rsidRPr="00EC08EF">
              <w:t>simulate decrease in traffic requirement</w:t>
            </w:r>
          </w:p>
          <w:p w:rsidR="00000000" w:rsidP="00EC08EF">
            <w:pPr>
              <w:pStyle w:val="ListBullet"/>
              <w:rPr>
                <w:lang w:val="en-NZ"/>
              </w:rPr>
            </w:pPr>
            <w:r w:rsidRPr="00EC08EF">
              <w:t>simulate increase in traffic requirement.</w:t>
            </w:r>
          </w:p>
        </w:tc>
      </w:tr>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BoldandItalics"/>
              </w:rPr>
              <w:t xml:space="preserve">Capacity trigger </w:t>
            </w:r>
            <w:r w:rsidRPr="00EC08E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ListBullet"/>
            </w:pPr>
            <w:r w:rsidRPr="00EC08EF">
              <w:t>’no service‘ complaints</w:t>
            </w:r>
          </w:p>
          <w:p w:rsidR="00000000" w:rsidRPr="00EC08EF" w:rsidP="00EC08EF">
            <w:pPr>
              <w:pStyle w:val="ListBullet"/>
            </w:pPr>
            <w:r w:rsidRPr="00EC08EF">
              <w:t>business plan targets or forecast method</w:t>
            </w:r>
          </w:p>
          <w:p w:rsidR="00000000" w:rsidRPr="00EC08EF" w:rsidP="00EC08EF">
            <w:pPr>
              <w:pStyle w:val="ListBullet"/>
            </w:pPr>
            <w:r w:rsidRPr="00EC08EF">
              <w:t>decisions to target certain clients</w:t>
            </w:r>
          </w:p>
          <w:p w:rsidR="00000000" w:rsidRPr="00EC08EF" w:rsidP="00EC08EF">
            <w:pPr>
              <w:pStyle w:val="ListBullet"/>
            </w:pPr>
            <w:r w:rsidRPr="00EC08EF">
              <w:t>decisions to target certain sites</w:t>
            </w:r>
          </w:p>
          <w:p w:rsidR="00000000" w:rsidRPr="00EC08EF" w:rsidP="00EC08EF">
            <w:pPr>
              <w:pStyle w:val="ListBullet"/>
            </w:pPr>
            <w:r w:rsidRPr="00EC08EF">
              <w:t>geographical considerations</w:t>
            </w:r>
          </w:p>
          <w:p w:rsidR="00000000" w:rsidRPr="00EC08EF" w:rsidP="00EC08EF">
            <w:pPr>
              <w:pStyle w:val="ListBullet"/>
            </w:pPr>
            <w:r w:rsidRPr="00EC08EF">
              <w:t>industry status</w:t>
            </w:r>
          </w:p>
          <w:p w:rsidR="00000000" w:rsidP="00EC08EF">
            <w:pPr>
              <w:pStyle w:val="ListBullet"/>
              <w:rPr>
                <w:lang w:val="en-NZ"/>
              </w:rPr>
            </w:pPr>
            <w:r w:rsidRPr="00EC08EF">
              <w:t>investigation for improvement of service.</w:t>
            </w:r>
          </w:p>
        </w:tc>
      </w:tr>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BoldandItalics"/>
              </w:rPr>
              <w:t xml:space="preserve">Coverage </w:t>
            </w:r>
            <w:r w:rsidRPr="00EC08EF">
              <w:t>includes: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ListBullet"/>
            </w:pPr>
            <w:r w:rsidRPr="00EC08EF">
              <w:t>radio base station capacity parameters:</w:t>
            </w:r>
          </w:p>
          <w:p w:rsidR="00000000" w:rsidRPr="00EC08EF" w:rsidP="00EC08EF">
            <w:pPr>
              <w:pStyle w:val="ListBullet2"/>
            </w:pPr>
            <w:r w:rsidRPr="00EC08EF">
              <w:t>available channels per cell</w:t>
            </w:r>
          </w:p>
          <w:p w:rsidR="00000000" w:rsidP="00EC08EF">
            <w:pPr>
              <w:pStyle w:val="ListBullet2"/>
              <w:rPr>
                <w:lang w:val="en-NZ"/>
              </w:rPr>
            </w:pPr>
            <w:r w:rsidRPr="00EC08EF">
              <w:t>available channels per sector.</w:t>
            </w:r>
          </w:p>
        </w:tc>
      </w:tr>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BoldandItalics"/>
              </w:rPr>
              <w:t xml:space="preserve">Requirements </w:t>
            </w:r>
            <w:r w:rsidRPr="00EC08E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ListBullet"/>
            </w:pPr>
            <w:r w:rsidRPr="00EC08EF">
              <w:t>frequencies</w:t>
            </w:r>
          </w:p>
          <w:p w:rsidR="00000000" w:rsidRPr="00EC08EF" w:rsidP="00EC08EF">
            <w:pPr>
              <w:pStyle w:val="ListBullet"/>
            </w:pPr>
            <w:r w:rsidRPr="00EC08EF">
              <w:t>hardware requirement</w:t>
            </w:r>
          </w:p>
          <w:p w:rsidR="00000000" w:rsidRPr="00EC08EF" w:rsidP="00EC08EF">
            <w:pPr>
              <w:pStyle w:val="ListBullet"/>
            </w:pPr>
            <w:r w:rsidRPr="00EC08EF">
              <w:t>radio channels</w:t>
            </w:r>
          </w:p>
          <w:p w:rsidR="00000000" w:rsidP="00EC08EF">
            <w:pPr>
              <w:pStyle w:val="ListBullet"/>
              <w:rPr>
                <w:lang w:val="en-NZ"/>
              </w:rPr>
            </w:pPr>
            <w:r w:rsidRPr="00EC08EF">
              <w:t>transmission availability.</w:t>
            </w:r>
          </w:p>
        </w:tc>
      </w:tr>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BoldandItalics"/>
              </w:rPr>
              <w:t xml:space="preserve">Frequency parameters </w:t>
            </w:r>
            <w:r w:rsidRPr="00EC08E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ListBullet"/>
            </w:pPr>
            <w:r w:rsidRPr="00EC08EF">
              <w:t>degree of separation</w:t>
            </w:r>
          </w:p>
          <w:p w:rsidR="00000000" w:rsidRPr="00EC08EF" w:rsidP="00EC08EF">
            <w:pPr>
              <w:pStyle w:val="ListBullet"/>
            </w:pPr>
            <w:r w:rsidRPr="00EC08EF">
              <w:t>frequencies</w:t>
            </w:r>
          </w:p>
          <w:p w:rsidR="00000000" w:rsidRPr="00EC08EF" w:rsidP="00EC08EF">
            <w:pPr>
              <w:pStyle w:val="ListBullet"/>
            </w:pPr>
            <w:r w:rsidRPr="00EC08EF">
              <w:t>frequency reuse</w:t>
            </w:r>
          </w:p>
          <w:p w:rsidR="00000000" w:rsidRPr="00EC08EF" w:rsidP="00EC08EF">
            <w:pPr>
              <w:pStyle w:val="ListBullet"/>
            </w:pPr>
            <w:r w:rsidRPr="00EC08EF">
              <w:t>interference levels</w:t>
            </w:r>
          </w:p>
          <w:p w:rsidR="00000000" w:rsidP="00EC08EF">
            <w:pPr>
              <w:pStyle w:val="ListBullet"/>
              <w:rPr>
                <w:lang w:val="en-NZ"/>
              </w:rPr>
            </w:pPr>
            <w:r w:rsidRPr="00EC08EF">
              <w:t>signal levels.</w:t>
            </w:r>
          </w:p>
        </w:tc>
      </w:tr>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BoldandItalics"/>
              </w:rPr>
              <w:t xml:space="preserve">Transmission path and switch resources </w:t>
            </w:r>
            <w:r w:rsidRPr="00EC08E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ListBullet"/>
            </w:pPr>
            <w:r w:rsidRPr="00EC08EF">
              <w:t>transmission capacities:</w:t>
            </w:r>
          </w:p>
          <w:p w:rsidR="00000000" w:rsidRPr="00EC08EF" w:rsidP="00EC08EF">
            <w:pPr>
              <w:pStyle w:val="ListBullet2"/>
            </w:pPr>
            <w:r w:rsidRPr="00EC08EF">
              <w:t>between switching elements</w:t>
            </w:r>
          </w:p>
          <w:p w:rsidR="00000000" w:rsidRPr="00EC08EF" w:rsidP="00EC08EF">
            <w:pPr>
              <w:pStyle w:val="ListBullet2"/>
            </w:pPr>
            <w:r w:rsidRPr="00EC08EF">
              <w:t>on radio path</w:t>
            </w:r>
          </w:p>
          <w:p w:rsidR="00000000" w:rsidP="00EC08EF">
            <w:pPr>
              <w:pStyle w:val="ListBullet"/>
              <w:rPr>
                <w:lang w:val="en-NZ"/>
              </w:rPr>
            </w:pPr>
            <w:r w:rsidRPr="00EC08EF">
              <w:t>group switch resources.</w:t>
            </w:r>
          </w:p>
        </w:tc>
      </w:tr>
      <w:tr w:rsidTr="00EC08E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BoldandItalics"/>
              </w:rPr>
              <w:t xml:space="preserve">Transmission medium </w:t>
            </w:r>
            <w:r w:rsidRPr="00EC08E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ListBullet"/>
            </w:pPr>
            <w:r w:rsidRPr="00EC08EF">
              <w:t>coaxial cable</w:t>
            </w:r>
          </w:p>
          <w:p w:rsidR="00000000" w:rsidRPr="00EC08EF" w:rsidP="00EC08EF">
            <w:pPr>
              <w:pStyle w:val="ListBullet"/>
            </w:pPr>
            <w:r w:rsidRPr="00EC08EF">
              <w:t>copper cable</w:t>
            </w:r>
          </w:p>
          <w:p w:rsidR="00000000" w:rsidRPr="00EC08EF" w:rsidP="00EC08EF">
            <w:pPr>
              <w:pStyle w:val="ListBullet"/>
            </w:pPr>
            <w:r w:rsidRPr="00EC08EF">
              <w:t>microwave link</w:t>
            </w:r>
          </w:p>
          <w:p w:rsidR="00000000" w:rsidRPr="00EC08EF" w:rsidP="00EC08EF">
            <w:pPr>
              <w:pStyle w:val="ListBullet"/>
            </w:pPr>
            <w:r w:rsidRPr="00EC08EF">
              <w:t>optical fibre cable</w:t>
            </w:r>
          </w:p>
          <w:p w:rsidR="00000000" w:rsidP="00EC08EF">
            <w:pPr>
              <w:pStyle w:val="ListBullet"/>
              <w:rPr>
                <w:lang w:val="en-NZ"/>
              </w:rPr>
            </w:pPr>
            <w:r w:rsidRPr="00EC08EF">
              <w:t>satellite.</w:t>
            </w:r>
          </w:p>
        </w:tc>
      </w:tr>
      <w:tr w:rsidTr="00EC08EF">
        <w:tblPrEx>
          <w:tblW w:w="0" w:type="auto"/>
          <w:tblLayout w:type="fixed"/>
          <w:tblCellMar>
            <w:left w:w="62" w:type="dxa"/>
            <w:right w:w="62" w:type="dxa"/>
          </w:tblCellMar>
          <w:tblLook w:val="0000"/>
        </w:tblPrEx>
        <w:trPr>
          <w:trHeight w:val="70"/>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8EF">
            <w:pPr>
              <w:pStyle w:val="BodyText"/>
              <w:rPr>
                <w:lang w:val="en-NZ"/>
              </w:rPr>
            </w:pPr>
            <w:r w:rsidRPr="00EC08EF">
              <w:rPr>
                <w:rStyle w:val="BoldandItalics"/>
              </w:rPr>
              <w:t xml:space="preserve">Switch parameter settings </w:t>
            </w:r>
            <w:r w:rsidRPr="00EC08E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8EF" w:rsidP="00EC08EF">
            <w:pPr>
              <w:pStyle w:val="ListBullet"/>
            </w:pPr>
            <w:r w:rsidRPr="00EC08EF">
              <w:t>switching archi</w:t>
            </w:r>
            <w:r w:rsidRPr="00EC08EF">
              <w:t>tecture for arrangements:</w:t>
            </w:r>
          </w:p>
          <w:p w:rsidR="00000000" w:rsidRPr="00EC08EF" w:rsidP="00EC08EF">
            <w:pPr>
              <w:pStyle w:val="ListBullet2"/>
            </w:pPr>
            <w:r w:rsidRPr="00EC08EF">
              <w:t>routing tables</w:t>
            </w:r>
          </w:p>
          <w:p w:rsidR="00000000" w:rsidRPr="00EC08EF" w:rsidP="00EC08EF">
            <w:pPr>
              <w:pStyle w:val="ListBullet2"/>
            </w:pPr>
            <w:r w:rsidRPr="00EC08EF">
              <w:t>switching routing</w:t>
            </w:r>
          </w:p>
          <w:p w:rsidR="00000000" w:rsidRPr="00EC08EF" w:rsidP="00EC08EF">
            <w:pPr>
              <w:pStyle w:val="ListBullet2"/>
            </w:pPr>
            <w:r w:rsidRPr="00EC08EF">
              <w:t>time-space-time (TST).</w:t>
            </w:r>
          </w:p>
        </w:tc>
      </w:tr>
    </w:tbl>
    <w:p w:rsidR="00000000" w:rsidRPr="00EC08EF" w:rsidP="00EC08EF">
      <w:pPr>
        <w:pStyle w:val="BodyText"/>
      </w:pPr>
    </w:p>
    <w:p w:rsidR="00000000" w:rsidRPr="00EC08EF" w:rsidP="00EC08EF">
      <w:pPr>
        <w:pStyle w:val="AllowPageBreak"/>
      </w:pPr>
    </w:p>
    <w:p w:rsidR="00000000" w:rsidRPr="00EC08EF" w:rsidP="00EC08EF">
      <w:pPr>
        <w:pStyle w:val="Heading1"/>
      </w:pPr>
      <w:bookmarkStart w:id="12" w:name="O_639938"/>
      <w:bookmarkEnd w:id="12"/>
      <w:r w:rsidRPr="00EC08EF">
        <w:t>Unit Sector(s)</w:t>
      </w:r>
    </w:p>
    <w:p w:rsidR="00000000" w:rsidRPr="00EC08EF" w:rsidP="00EC08EF">
      <w:pPr>
        <w:pStyle w:val="BodyText"/>
      </w:pPr>
      <w:r w:rsidRPr="00EC08EF">
        <w:t>Telecommunications - Radio frequency networks</w:t>
      </w:r>
    </w:p>
    <w:p w:rsidR="00000000" w:rsidRPr="00EC08EF" w:rsidP="00EC08EF"/>
    <w:sectPr w:rsidSect="00EC0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EF" w:rsidRPr="004A665F" w:rsidP="004A6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5F" w:rsidP="00EC0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665F" w:rsidP="00EC08E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665F" w:rsidP="00EC08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EF" w:rsidRPr="004A665F" w:rsidP="004A66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5F" w:rsidRPr="002D2AF8" w:rsidP="00EC08EF">
    <w:pPr>
      <w:pStyle w:val="Header"/>
      <w:framePr w:wrap="around"/>
    </w:pPr>
    <w:r>
      <w:fldChar w:fldCharType="begin"/>
    </w:r>
    <w:r>
      <w:instrText xml:space="preserve"> TITLE   \* MERGEFORMAT </w:instrText>
    </w:r>
    <w:r>
      <w:fldChar w:fldCharType="separate"/>
    </w:r>
    <w:r>
      <w:t>ICTRFN6098B Monitor the capacity of and recommend changes to the cellular mobile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4A665F" w:rsidP="00EC08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242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DE9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54B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8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8EF"/>
    <w:pPr>
      <w:spacing w:before="360" w:after="60"/>
      <w:outlineLvl w:val="0"/>
    </w:pPr>
    <w:rPr>
      <w:sz w:val="32"/>
    </w:rPr>
  </w:style>
  <w:style w:type="paragraph" w:styleId="Heading2">
    <w:name w:val="heading 2"/>
    <w:basedOn w:val="HeadingBase"/>
    <w:next w:val="BodyText"/>
    <w:link w:val="Heading2Char"/>
    <w:qFormat/>
    <w:rsid w:val="00EC08EF"/>
    <w:pPr>
      <w:keepLines/>
      <w:spacing w:before="240" w:after="120"/>
      <w:outlineLvl w:val="1"/>
    </w:pPr>
    <w:rPr>
      <w:sz w:val="28"/>
      <w:szCs w:val="40"/>
    </w:rPr>
  </w:style>
  <w:style w:type="paragraph" w:styleId="Heading3">
    <w:name w:val="heading 3"/>
    <w:basedOn w:val="HeadingBase"/>
    <w:next w:val="BodyText"/>
    <w:link w:val="Heading3Char"/>
    <w:qFormat/>
    <w:rsid w:val="00EC08EF"/>
    <w:pPr>
      <w:spacing w:before="180" w:after="120"/>
      <w:outlineLvl w:val="2"/>
    </w:pPr>
    <w:rPr>
      <w:spacing w:val="-10"/>
      <w:kern w:val="32"/>
    </w:rPr>
  </w:style>
  <w:style w:type="paragraph" w:styleId="Heading4">
    <w:name w:val="heading 4"/>
    <w:basedOn w:val="HeadingBase"/>
    <w:next w:val="BodyText"/>
    <w:link w:val="Heading4Char"/>
    <w:qFormat/>
    <w:rsid w:val="00EC08EF"/>
    <w:pPr>
      <w:spacing w:before="160" w:after="120"/>
      <w:outlineLvl w:val="3"/>
    </w:pPr>
    <w:rPr>
      <w:sz w:val="22"/>
    </w:rPr>
  </w:style>
  <w:style w:type="paragraph" w:styleId="Heading5">
    <w:name w:val="heading 5"/>
    <w:basedOn w:val="HeadingBase"/>
    <w:next w:val="Normal"/>
    <w:link w:val="Heading5Char"/>
    <w:qFormat/>
    <w:rsid w:val="00EC08EF"/>
    <w:pPr>
      <w:spacing w:before="80"/>
      <w:outlineLvl w:val="4"/>
    </w:pPr>
    <w:rPr>
      <w:color w:val="918585"/>
      <w:sz w:val="20"/>
    </w:rPr>
  </w:style>
  <w:style w:type="paragraph" w:styleId="Heading6">
    <w:name w:val="heading 6"/>
    <w:basedOn w:val="HeadingBase"/>
    <w:next w:val="Normal"/>
    <w:link w:val="Heading6Char"/>
    <w:qFormat/>
    <w:rsid w:val="00EC08EF"/>
    <w:pPr>
      <w:spacing w:before="60"/>
      <w:outlineLvl w:val="5"/>
    </w:pPr>
    <w:rPr>
      <w:color w:val="918585"/>
      <w:sz w:val="20"/>
    </w:rPr>
  </w:style>
  <w:style w:type="paragraph" w:styleId="Heading7">
    <w:name w:val="heading 7"/>
    <w:basedOn w:val="Normal"/>
    <w:next w:val="Normal"/>
    <w:link w:val="Heading7Char"/>
    <w:qFormat/>
    <w:rsid w:val="00EC08EF"/>
    <w:pPr>
      <w:ind w:left="720"/>
      <w:outlineLvl w:val="6"/>
    </w:pPr>
    <w:rPr>
      <w:i/>
    </w:rPr>
  </w:style>
  <w:style w:type="paragraph" w:styleId="Heading8">
    <w:name w:val="heading 8"/>
    <w:basedOn w:val="Normal"/>
    <w:next w:val="Normal"/>
    <w:link w:val="Heading8Char"/>
    <w:qFormat/>
    <w:rsid w:val="00EC08EF"/>
    <w:pPr>
      <w:ind w:left="720"/>
      <w:outlineLvl w:val="7"/>
    </w:pPr>
    <w:rPr>
      <w:i/>
    </w:rPr>
  </w:style>
  <w:style w:type="paragraph" w:styleId="Heading9">
    <w:name w:val="heading 9"/>
    <w:basedOn w:val="Normal"/>
    <w:next w:val="Normal"/>
    <w:link w:val="Heading9Char"/>
    <w:qFormat/>
    <w:rsid w:val="00EC08EF"/>
    <w:pPr>
      <w:ind w:left="720"/>
      <w:outlineLvl w:val="8"/>
    </w:pPr>
    <w:rPr>
      <w:i/>
    </w:rPr>
  </w:style>
  <w:style w:type="character" w:default="1" w:styleId="DefaultParagraphFont">
    <w:name w:val="Default Paragraph Font"/>
    <w:uiPriority w:val="1"/>
    <w:unhideWhenUsed/>
    <w:rsid w:val="00EC0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8EF"/>
  </w:style>
  <w:style w:type="character" w:customStyle="1" w:styleId="Heading1Char">
    <w:name w:val="Heading 1 Char"/>
    <w:basedOn w:val="DefaultParagraphFont"/>
    <w:link w:val="Heading1"/>
    <w:rsid w:val="00EC08EF"/>
    <w:rPr>
      <w:rFonts w:ascii="Times New Roman" w:eastAsia="Times New Roman" w:hAnsi="Times New Roman" w:cs="Times New Roman"/>
      <w:b/>
      <w:sz w:val="32"/>
      <w:szCs w:val="20"/>
      <w:lang w:eastAsia="en-US"/>
    </w:rPr>
  </w:style>
  <w:style w:type="paragraph" w:styleId="BodyText">
    <w:name w:val="Body Text"/>
    <w:basedOn w:val="Normal"/>
    <w:link w:val="BodyTextChar"/>
    <w:rsid w:val="00EC08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8EF"/>
    <w:rPr>
      <w:rFonts w:ascii="Times New Roman" w:eastAsia="Times New Roman" w:hAnsi="Times New Roman" w:cs="Times New Roman"/>
      <w:sz w:val="24"/>
      <w:lang w:eastAsia="en-US"/>
    </w:rPr>
  </w:style>
  <w:style w:type="paragraph" w:styleId="ListBullet">
    <w:name w:val="List Bullet"/>
    <w:basedOn w:val="List"/>
    <w:rsid w:val="00EC08EF"/>
    <w:pPr>
      <w:numPr>
        <w:numId w:val="13"/>
      </w:numPr>
      <w:tabs>
        <w:tab w:val="clear" w:pos="340"/>
      </w:tabs>
      <w:spacing w:before="40" w:after="40"/>
    </w:pPr>
  </w:style>
  <w:style w:type="character" w:customStyle="1" w:styleId="SpecialBold">
    <w:name w:val="Special Bold"/>
    <w:basedOn w:val="DefaultParagraphFont"/>
    <w:rsid w:val="00EC08EF"/>
    <w:rPr>
      <w:b/>
      <w:spacing w:val="0"/>
    </w:rPr>
  </w:style>
  <w:style w:type="paragraph" w:styleId="ListBullet2">
    <w:name w:val="List Bullet 2"/>
    <w:basedOn w:val="List2"/>
    <w:rsid w:val="00EC08EF"/>
    <w:pPr>
      <w:numPr>
        <w:numId w:val="14"/>
      </w:numPr>
      <w:tabs>
        <w:tab w:val="clear" w:pos="680"/>
      </w:tabs>
    </w:pPr>
  </w:style>
  <w:style w:type="character" w:styleId="Emphasis">
    <w:name w:val="Emphasis"/>
    <w:basedOn w:val="DefaultParagraphFont"/>
    <w:qFormat/>
    <w:rsid w:val="00EC08EF"/>
    <w:rPr>
      <w:i/>
    </w:rPr>
  </w:style>
  <w:style w:type="paragraph" w:customStyle="1" w:styleId="SuperHeading">
    <w:name w:val="SuperHeading"/>
    <w:basedOn w:val="Normal"/>
    <w:rsid w:val="00EC08EF"/>
    <w:pPr>
      <w:spacing w:before="240" w:after="120"/>
      <w:outlineLvl w:val="0"/>
    </w:pPr>
    <w:rPr>
      <w:rFonts w:ascii="Times New Roman" w:hAnsi="Times New Roman"/>
      <w:b/>
      <w:sz w:val="32"/>
    </w:rPr>
  </w:style>
  <w:style w:type="paragraph" w:customStyle="1" w:styleId="AllowPageBreak">
    <w:name w:val="AllowPageBreak"/>
    <w:rsid w:val="00EC08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08EF"/>
    <w:rPr>
      <w:b/>
      <w:i/>
      <w:u w:val="none"/>
    </w:rPr>
  </w:style>
  <w:style w:type="character" w:customStyle="1" w:styleId="Heading2Char">
    <w:name w:val="Heading 2 Char"/>
    <w:basedOn w:val="DefaultParagraphFont"/>
    <w:link w:val="Heading2"/>
    <w:rsid w:val="00EC0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8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8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8EF"/>
    <w:rPr>
      <w:rFonts w:ascii="Courier New" w:eastAsia="Times New Roman" w:hAnsi="Courier New" w:cs="Times New Roman"/>
      <w:i/>
      <w:szCs w:val="20"/>
      <w:lang w:eastAsia="en-US"/>
    </w:rPr>
  </w:style>
  <w:style w:type="paragraph" w:customStyle="1" w:styleId="HeadingBase">
    <w:name w:val="Heading Base"/>
    <w:rsid w:val="00EC0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8EF"/>
    <w:pPr>
      <w:tabs>
        <w:tab w:val="right" w:leader="dot" w:pos="9072"/>
      </w:tabs>
      <w:ind w:left="567"/>
    </w:pPr>
    <w:rPr>
      <w:szCs w:val="22"/>
    </w:rPr>
  </w:style>
  <w:style w:type="paragraph" w:customStyle="1" w:styleId="TOCBase">
    <w:name w:val="TOC Base"/>
    <w:rsid w:val="00EC0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8EF"/>
    <w:pPr>
      <w:tabs>
        <w:tab w:val="right" w:leader="dot" w:pos="9072"/>
      </w:tabs>
      <w:spacing w:before="40" w:after="40"/>
      <w:ind w:left="284"/>
    </w:pPr>
    <w:rPr>
      <w:rFonts w:ascii="Times New Roman" w:hAnsi="Times New Roman"/>
    </w:rPr>
  </w:style>
  <w:style w:type="paragraph" w:styleId="TOC1">
    <w:name w:val="toc 1"/>
    <w:basedOn w:val="TOCBase"/>
    <w:next w:val="Normal"/>
    <w:rsid w:val="00EC08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8EF"/>
    <w:rPr>
      <w:rFonts w:ascii="Times New Roman" w:eastAsia="Times New Roman" w:hAnsi="Times New Roman" w:cs="Times New Roman"/>
      <w:sz w:val="16"/>
      <w:lang w:eastAsia="en-US"/>
    </w:rPr>
  </w:style>
  <w:style w:type="paragraph" w:styleId="Title">
    <w:name w:val="Title"/>
    <w:basedOn w:val="HeadingBase"/>
    <w:link w:val="TitleChar"/>
    <w:qFormat/>
    <w:rsid w:val="00EC08EF"/>
    <w:pPr>
      <w:spacing w:before="5040"/>
      <w:jc w:val="center"/>
    </w:pPr>
    <w:rPr>
      <w:sz w:val="48"/>
      <w:szCs w:val="72"/>
      <w:lang w:val="en-US"/>
    </w:rPr>
  </w:style>
  <w:style w:type="character" w:customStyle="1" w:styleId="TitleChar">
    <w:name w:val="Title Char"/>
    <w:basedOn w:val="DefaultParagraphFont"/>
    <w:link w:val="Title"/>
    <w:rsid w:val="00EC0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8EF"/>
    <w:pPr>
      <w:tabs>
        <w:tab w:val="left" w:pos="3600"/>
        <w:tab w:val="left" w:pos="3958"/>
      </w:tabs>
    </w:pPr>
  </w:style>
  <w:style w:type="paragraph" w:styleId="List">
    <w:name w:val="List"/>
    <w:basedOn w:val="BodyText"/>
    <w:next w:val="BodyText"/>
    <w:rsid w:val="00EC08EF"/>
    <w:pPr>
      <w:tabs>
        <w:tab w:val="left" w:pos="340"/>
      </w:tabs>
      <w:spacing w:before="60" w:after="60"/>
      <w:ind w:left="340" w:hanging="340"/>
    </w:pPr>
  </w:style>
  <w:style w:type="paragraph" w:customStyle="1" w:styleId="Note">
    <w:name w:val="Note"/>
    <w:basedOn w:val="BodyText"/>
    <w:rsid w:val="00EC0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8EF"/>
    <w:pPr>
      <w:framePr w:wrap="auto" w:hAnchor="text" w:y="6049"/>
    </w:pPr>
    <w:rPr>
      <w:color w:val="000000"/>
      <w:sz w:val="40"/>
    </w:rPr>
  </w:style>
  <w:style w:type="paragraph" w:customStyle="1" w:styleId="TOCTitle">
    <w:name w:val="TOCTitle"/>
    <w:basedOn w:val="Heading1"/>
    <w:rsid w:val="00EC08EF"/>
    <w:pPr>
      <w:spacing w:after="240"/>
      <w:jc w:val="center"/>
      <w:outlineLvl w:val="9"/>
    </w:pPr>
    <w:rPr>
      <w:caps/>
    </w:rPr>
  </w:style>
  <w:style w:type="paragraph" w:customStyle="1" w:styleId="Version">
    <w:name w:val="Version"/>
    <w:rsid w:val="00EC0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8EF"/>
    <w:pPr>
      <w:keepNext w:val="0"/>
      <w:tabs>
        <w:tab w:val="right" w:pos="4176"/>
      </w:tabs>
      <w:ind w:left="198" w:hanging="198"/>
    </w:pPr>
    <w:rPr>
      <w:rFonts w:ascii="Garamond" w:hAnsi="Garamond"/>
    </w:rPr>
  </w:style>
  <w:style w:type="paragraph" w:styleId="IndexHeading">
    <w:name w:val="index heading"/>
    <w:basedOn w:val="Normal"/>
    <w:next w:val="Index1"/>
    <w:semiHidden/>
    <w:rsid w:val="00EC08EF"/>
    <w:pPr>
      <w:spacing w:before="120" w:after="120"/>
    </w:pPr>
    <w:rPr>
      <w:rFonts w:ascii="Arial" w:hAnsi="Arial"/>
      <w:b/>
      <w:color w:val="918585"/>
      <w:sz w:val="24"/>
    </w:rPr>
  </w:style>
  <w:style w:type="paragraph" w:styleId="Header">
    <w:name w:val="header"/>
    <w:basedOn w:val="Normal"/>
    <w:link w:val="HeaderChar"/>
    <w:rsid w:val="00EC0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8EF"/>
    <w:rPr>
      <w:rFonts w:ascii="Times New Roman" w:eastAsia="Times New Roman" w:hAnsi="Times New Roman" w:cs="Times New Roman"/>
      <w:sz w:val="16"/>
      <w:szCs w:val="20"/>
      <w:lang w:val="en-GB" w:eastAsia="en-US"/>
    </w:rPr>
  </w:style>
  <w:style w:type="paragraph" w:customStyle="1" w:styleId="Chapter">
    <w:name w:val="Chapter"/>
    <w:basedOn w:val="Normal"/>
    <w:rsid w:val="00EC08EF"/>
    <w:pPr>
      <w:spacing w:before="240"/>
    </w:pPr>
    <w:rPr>
      <w:rFonts w:ascii="Times New Roman" w:hAnsi="Times New Roman"/>
      <w:smallCaps/>
      <w:spacing w:val="80"/>
      <w:sz w:val="28"/>
    </w:rPr>
  </w:style>
  <w:style w:type="paragraph" w:customStyle="1" w:styleId="InChapter">
    <w:name w:val="InChapter"/>
    <w:basedOn w:val="Heading3"/>
    <w:rsid w:val="00EC08EF"/>
    <w:pPr>
      <w:spacing w:after="240"/>
      <w:outlineLvl w:val="9"/>
    </w:pPr>
    <w:rPr>
      <w:noProof/>
    </w:rPr>
  </w:style>
  <w:style w:type="paragraph" w:styleId="Index2">
    <w:name w:val="index 2"/>
    <w:basedOn w:val="Normal"/>
    <w:next w:val="Normal"/>
    <w:semiHidden/>
    <w:rsid w:val="00EC08EF"/>
    <w:pPr>
      <w:tabs>
        <w:tab w:val="right" w:pos="4176"/>
      </w:tabs>
      <w:ind w:left="568" w:hanging="284"/>
    </w:pPr>
    <w:rPr>
      <w:rFonts w:ascii="Garamond" w:hAnsi="Garamond"/>
    </w:rPr>
  </w:style>
  <w:style w:type="paragraph" w:customStyle="1" w:styleId="Byline">
    <w:name w:val="Byline"/>
    <w:rsid w:val="00EC0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8EF"/>
    <w:pPr>
      <w:tabs>
        <w:tab w:val="clear" w:pos="3600"/>
        <w:tab w:val="clear" w:pos="3958"/>
      </w:tabs>
      <w:jc w:val="right"/>
    </w:pPr>
  </w:style>
  <w:style w:type="paragraph" w:styleId="Caption">
    <w:name w:val="caption"/>
    <w:basedOn w:val="BodyText"/>
    <w:next w:val="Normal"/>
    <w:qFormat/>
    <w:rsid w:val="00EC08EF"/>
    <w:pPr>
      <w:framePr w:w="2268" w:hSpace="181" w:vSpace="181" w:wrap="around" w:vAnchor="text" w:hAnchor="page" w:x="1135" w:y="285" w:anchorLock="1"/>
    </w:pPr>
    <w:rPr>
      <w:i/>
    </w:rPr>
  </w:style>
  <w:style w:type="paragraph" w:customStyle="1" w:styleId="MiniTOCTitle">
    <w:name w:val="MiniTOCTitle"/>
    <w:basedOn w:val="Heading4"/>
    <w:rsid w:val="00EC08EF"/>
    <w:pPr>
      <w:spacing w:before="240"/>
      <w:outlineLvl w:val="9"/>
    </w:pPr>
    <w:rPr>
      <w:noProof/>
      <w:sz w:val="24"/>
    </w:rPr>
  </w:style>
  <w:style w:type="paragraph" w:customStyle="1" w:styleId="MiniTOCItem">
    <w:name w:val="MiniTOCItem"/>
    <w:basedOn w:val="ListBullet"/>
    <w:rsid w:val="00EC08EF"/>
    <w:pPr>
      <w:numPr>
        <w:numId w:val="0"/>
      </w:numPr>
      <w:tabs>
        <w:tab w:val="right" w:leader="dot" w:pos="6521"/>
      </w:tabs>
      <w:spacing w:before="0" w:after="0"/>
    </w:pPr>
  </w:style>
  <w:style w:type="paragraph" w:customStyle="1" w:styleId="TOFTitle">
    <w:name w:val="TOFTitle"/>
    <w:basedOn w:val="TOCTitle"/>
    <w:rsid w:val="00EC08EF"/>
  </w:style>
  <w:style w:type="paragraph" w:styleId="TableofFigures">
    <w:name w:val="table of figures"/>
    <w:basedOn w:val="Normal"/>
    <w:next w:val="Normal"/>
    <w:semiHidden/>
    <w:rsid w:val="00EC08EF"/>
    <w:pPr>
      <w:tabs>
        <w:tab w:val="right" w:leader="dot" w:pos="9072"/>
      </w:tabs>
      <w:ind w:left="970" w:hanging="403"/>
    </w:pPr>
    <w:rPr>
      <w:rFonts w:ascii="Times New Roman" w:hAnsi="Times New Roman"/>
      <w:b/>
    </w:rPr>
  </w:style>
  <w:style w:type="paragraph" w:styleId="ListNumber">
    <w:name w:val="List Number"/>
    <w:basedOn w:val="List"/>
    <w:rsid w:val="00EC08EF"/>
    <w:pPr>
      <w:numPr>
        <w:numId w:val="11"/>
      </w:numPr>
    </w:pPr>
  </w:style>
  <w:style w:type="character" w:customStyle="1" w:styleId="WingdingSymbols">
    <w:name w:val="Wingding Symbols"/>
    <w:rsid w:val="00EC08EF"/>
    <w:rPr>
      <w:rFonts w:ascii="Wingdings" w:hAnsi="Wingdings"/>
    </w:rPr>
  </w:style>
  <w:style w:type="paragraph" w:customStyle="1" w:styleId="TableHeading">
    <w:name w:val="Table Heading"/>
    <w:basedOn w:val="HeadingBase"/>
    <w:rsid w:val="00EC08EF"/>
    <w:pPr>
      <w:keepLines/>
      <w:pBdr>
        <w:bottom w:val="single" w:sz="6" w:space="1" w:color="918585"/>
      </w:pBdr>
      <w:spacing w:before="240"/>
    </w:pPr>
  </w:style>
  <w:style w:type="character" w:customStyle="1" w:styleId="HotSpot">
    <w:name w:val="HotSpot"/>
    <w:rsid w:val="00EC08EF"/>
    <w:rPr>
      <w:color w:val="0033CC"/>
      <w:u w:val="none"/>
    </w:rPr>
  </w:style>
  <w:style w:type="paragraph" w:customStyle="1" w:styleId="BodyTextRight">
    <w:name w:val="Body Text Right"/>
    <w:basedOn w:val="BodyText"/>
    <w:rsid w:val="00EC08EF"/>
    <w:pPr>
      <w:spacing w:before="0" w:after="0"/>
      <w:jc w:val="right"/>
    </w:pPr>
  </w:style>
  <w:style w:type="paragraph" w:styleId="Index3">
    <w:name w:val="index 3"/>
    <w:basedOn w:val="ListNumber2"/>
    <w:next w:val="Normal"/>
    <w:semiHidden/>
    <w:rsid w:val="00EC08EF"/>
    <w:pPr>
      <w:numPr>
        <w:numId w:val="0"/>
      </w:numPr>
      <w:tabs>
        <w:tab w:val="right" w:leader="dot" w:pos="4176"/>
      </w:tabs>
    </w:pPr>
  </w:style>
  <w:style w:type="paragraph" w:styleId="ListNumber2">
    <w:name w:val="List Number 2"/>
    <w:basedOn w:val="List2"/>
    <w:rsid w:val="00EC08EF"/>
    <w:pPr>
      <w:numPr>
        <w:numId w:val="10"/>
      </w:numPr>
      <w:tabs>
        <w:tab w:val="clear" w:pos="1060"/>
      </w:tabs>
    </w:pPr>
  </w:style>
  <w:style w:type="paragraph" w:customStyle="1" w:styleId="MarginNote">
    <w:name w:val="Margin Note"/>
    <w:basedOn w:val="BodyText"/>
    <w:rsid w:val="00EC0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8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8EF"/>
    <w:rPr>
      <w:sz w:val="32"/>
    </w:rPr>
  </w:style>
  <w:style w:type="paragraph" w:customStyle="1" w:styleId="HeadingProcedure">
    <w:name w:val="Heading Procedure"/>
    <w:basedOn w:val="HeadingBase"/>
    <w:next w:val="Normal"/>
    <w:rsid w:val="00EC08EF"/>
    <w:pPr>
      <w:tabs>
        <w:tab w:val="left" w:pos="0"/>
      </w:tabs>
      <w:spacing w:before="120" w:after="60"/>
    </w:pPr>
    <w:rPr>
      <w:i/>
      <w:color w:val="918585"/>
      <w:sz w:val="22"/>
    </w:rPr>
  </w:style>
  <w:style w:type="paragraph" w:customStyle="1" w:styleId="TableBodyText">
    <w:name w:val="Table Body Text"/>
    <w:basedOn w:val="BodyText"/>
    <w:rsid w:val="00EC08EF"/>
    <w:pPr>
      <w:spacing w:before="60" w:after="60"/>
    </w:pPr>
  </w:style>
  <w:style w:type="paragraph" w:styleId="ListContinue">
    <w:name w:val="List Continue"/>
    <w:basedOn w:val="List"/>
    <w:rsid w:val="00EC08EF"/>
    <w:pPr>
      <w:ind w:firstLine="0"/>
    </w:pPr>
  </w:style>
  <w:style w:type="paragraph" w:customStyle="1" w:styleId="ListNote">
    <w:name w:val="List Note"/>
    <w:basedOn w:val="List"/>
    <w:rsid w:val="00EC08EF"/>
    <w:pPr>
      <w:pBdr>
        <w:top w:val="single" w:sz="6" w:space="2" w:color="918585"/>
        <w:bottom w:val="single" w:sz="6" w:space="2" w:color="918585"/>
      </w:pBdr>
      <w:tabs>
        <w:tab w:val="left" w:pos="1021"/>
      </w:tabs>
      <w:ind w:firstLine="0"/>
    </w:pPr>
  </w:style>
  <w:style w:type="paragraph" w:customStyle="1" w:styleId="Warning">
    <w:name w:val="Warning"/>
    <w:basedOn w:val="BodyText"/>
    <w:rsid w:val="00EC08EF"/>
    <w:pPr>
      <w:shd w:val="clear" w:color="auto" w:fill="D9D9D9"/>
      <w:tabs>
        <w:tab w:val="left" w:pos="992"/>
      </w:tabs>
      <w:ind w:left="119" w:right="119"/>
    </w:pPr>
    <w:rPr>
      <w:sz w:val="20"/>
    </w:rPr>
  </w:style>
  <w:style w:type="paragraph" w:customStyle="1" w:styleId="MarginIcons">
    <w:name w:val="Margin Icons"/>
    <w:basedOn w:val="BodyText"/>
    <w:rsid w:val="00EC0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8EF"/>
    <w:rPr>
      <w:rFonts w:ascii="Courier New" w:hAnsi="Courier New"/>
    </w:rPr>
  </w:style>
  <w:style w:type="paragraph" w:customStyle="1" w:styleId="NoteBullet">
    <w:name w:val="Note Bullet"/>
    <w:basedOn w:val="Note"/>
    <w:rsid w:val="00EC08EF"/>
    <w:pPr>
      <w:tabs>
        <w:tab w:val="clear" w:pos="680"/>
      </w:tabs>
      <w:spacing w:before="60" w:after="60"/>
    </w:pPr>
  </w:style>
  <w:style w:type="paragraph" w:customStyle="1" w:styleId="SubHeading2">
    <w:name w:val="SubHeading2"/>
    <w:basedOn w:val="HeadingBase"/>
    <w:rsid w:val="00EC08EF"/>
    <w:pPr>
      <w:spacing w:before="240" w:after="60"/>
    </w:pPr>
    <w:rPr>
      <w:sz w:val="20"/>
    </w:rPr>
  </w:style>
  <w:style w:type="paragraph" w:customStyle="1" w:styleId="SubHeading1">
    <w:name w:val="SubHeading1"/>
    <w:basedOn w:val="HeadingBase"/>
    <w:rsid w:val="00EC08EF"/>
    <w:pPr>
      <w:spacing w:before="240" w:after="60"/>
    </w:pPr>
    <w:rPr>
      <w:color w:val="918585"/>
      <w:sz w:val="22"/>
    </w:rPr>
  </w:style>
  <w:style w:type="paragraph" w:customStyle="1" w:styleId="SideHeading">
    <w:name w:val="Side Heading"/>
    <w:basedOn w:val="HeadingBase"/>
    <w:rsid w:val="00EC0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8EF"/>
    <w:pPr>
      <w:numPr>
        <w:numId w:val="12"/>
      </w:numPr>
    </w:pPr>
  </w:style>
  <w:style w:type="paragraph" w:styleId="PlainText">
    <w:name w:val="Plain Text"/>
    <w:basedOn w:val="Normal"/>
    <w:link w:val="PlainTextChar"/>
    <w:rsid w:val="00EC08EF"/>
    <w:rPr>
      <w:sz w:val="20"/>
    </w:rPr>
  </w:style>
  <w:style w:type="character" w:customStyle="1" w:styleId="PlainTextChar">
    <w:name w:val="Plain Text Char"/>
    <w:basedOn w:val="DefaultParagraphFont"/>
    <w:link w:val="PlainText"/>
    <w:rsid w:val="00EC08EF"/>
    <w:rPr>
      <w:rFonts w:ascii="Courier New" w:eastAsia="Times New Roman" w:hAnsi="Courier New" w:cs="Times New Roman"/>
      <w:sz w:val="20"/>
      <w:szCs w:val="20"/>
      <w:lang w:eastAsia="en-US"/>
    </w:rPr>
  </w:style>
  <w:style w:type="character" w:customStyle="1" w:styleId="MenuOption">
    <w:name w:val="Menu Option"/>
    <w:basedOn w:val="DefaultParagraphFont"/>
    <w:rsid w:val="00EC08EF"/>
    <w:rPr>
      <w:b/>
      <w:smallCaps/>
    </w:rPr>
  </w:style>
  <w:style w:type="paragraph" w:customStyle="1" w:styleId="TableListNumber">
    <w:name w:val="Table List Number"/>
    <w:basedOn w:val="ListNumber"/>
    <w:rsid w:val="00EC08EF"/>
    <w:pPr>
      <w:numPr>
        <w:numId w:val="0"/>
      </w:numPr>
    </w:pPr>
  </w:style>
  <w:style w:type="paragraph" w:styleId="TOC4">
    <w:name w:val="toc 4"/>
    <w:basedOn w:val="TOCBase"/>
    <w:next w:val="Normal"/>
    <w:semiHidden/>
    <w:rsid w:val="00EC08EF"/>
    <w:pPr>
      <w:tabs>
        <w:tab w:val="right" w:leader="dot" w:pos="9071"/>
      </w:tabs>
      <w:ind w:left="1701"/>
    </w:pPr>
  </w:style>
  <w:style w:type="paragraph" w:customStyle="1" w:styleId="ListAlpha">
    <w:name w:val="List Alpha"/>
    <w:basedOn w:val="List"/>
    <w:rsid w:val="00EC08EF"/>
    <w:pPr>
      <w:numPr>
        <w:numId w:val="9"/>
      </w:numPr>
    </w:pPr>
  </w:style>
  <w:style w:type="paragraph" w:customStyle="1" w:styleId="ListAlpha2">
    <w:name w:val="List Alpha 2"/>
    <w:basedOn w:val="List2"/>
    <w:rsid w:val="00EC08EF"/>
    <w:pPr>
      <w:numPr>
        <w:numId w:val="8"/>
      </w:numPr>
    </w:pPr>
  </w:style>
  <w:style w:type="paragraph" w:styleId="List2">
    <w:name w:val="List 2"/>
    <w:basedOn w:val="BodyText"/>
    <w:rsid w:val="00EC08EF"/>
    <w:pPr>
      <w:tabs>
        <w:tab w:val="left" w:pos="680"/>
      </w:tabs>
      <w:spacing w:before="60" w:after="60"/>
      <w:ind w:left="680" w:hanging="340"/>
    </w:pPr>
  </w:style>
  <w:style w:type="paragraph" w:styleId="List3">
    <w:name w:val="List 3"/>
    <w:basedOn w:val="BodyText"/>
    <w:rsid w:val="00EC08EF"/>
    <w:pPr>
      <w:tabs>
        <w:tab w:val="left" w:pos="1021"/>
      </w:tabs>
      <w:spacing w:before="60" w:after="60"/>
      <w:ind w:left="1020" w:hanging="340"/>
    </w:pPr>
  </w:style>
  <w:style w:type="paragraph" w:styleId="List4">
    <w:name w:val="List 4"/>
    <w:basedOn w:val="BodyText"/>
    <w:rsid w:val="00EC08EF"/>
    <w:pPr>
      <w:tabs>
        <w:tab w:val="left" w:pos="1361"/>
      </w:tabs>
      <w:spacing w:before="60" w:after="60"/>
      <w:ind w:left="1361" w:hanging="340"/>
    </w:pPr>
  </w:style>
  <w:style w:type="paragraph" w:styleId="List5">
    <w:name w:val="List 5"/>
    <w:basedOn w:val="BodyText"/>
    <w:rsid w:val="00EC08EF"/>
    <w:pPr>
      <w:tabs>
        <w:tab w:val="left" w:pos="1701"/>
      </w:tabs>
      <w:spacing w:before="60" w:after="60"/>
      <w:ind w:left="1701" w:hanging="340"/>
    </w:pPr>
  </w:style>
  <w:style w:type="paragraph" w:styleId="ListBullet3">
    <w:name w:val="List Bullet 3"/>
    <w:basedOn w:val="List3"/>
    <w:rsid w:val="00EC08EF"/>
    <w:pPr>
      <w:numPr>
        <w:numId w:val="15"/>
      </w:numPr>
      <w:tabs>
        <w:tab w:val="clear" w:pos="1021"/>
      </w:tabs>
      <w:ind w:left="1037" w:hanging="357"/>
    </w:pPr>
  </w:style>
  <w:style w:type="paragraph" w:styleId="ListBullet4">
    <w:name w:val="List Bullet 4"/>
    <w:basedOn w:val="List4"/>
    <w:rsid w:val="00EC08EF"/>
    <w:pPr>
      <w:numPr>
        <w:numId w:val="3"/>
      </w:numPr>
    </w:pPr>
  </w:style>
  <w:style w:type="paragraph" w:styleId="ListBullet5">
    <w:name w:val="List Bullet 5"/>
    <w:basedOn w:val="List5"/>
    <w:rsid w:val="00EC08EF"/>
    <w:pPr>
      <w:numPr>
        <w:numId w:val="4"/>
      </w:numPr>
    </w:pPr>
  </w:style>
  <w:style w:type="paragraph" w:styleId="ListContinue2">
    <w:name w:val="List Continue 2"/>
    <w:basedOn w:val="List2"/>
    <w:rsid w:val="00EC08EF"/>
    <w:pPr>
      <w:ind w:firstLine="0"/>
    </w:pPr>
  </w:style>
  <w:style w:type="paragraph" w:styleId="ListContinue3">
    <w:name w:val="List Continue 3"/>
    <w:basedOn w:val="List3"/>
    <w:rsid w:val="00EC08EF"/>
    <w:pPr>
      <w:ind w:left="1021" w:firstLine="0"/>
    </w:pPr>
  </w:style>
  <w:style w:type="paragraph" w:styleId="ListContinue4">
    <w:name w:val="List Continue 4"/>
    <w:basedOn w:val="List4"/>
    <w:rsid w:val="00EC08EF"/>
    <w:pPr>
      <w:ind w:firstLine="0"/>
    </w:pPr>
  </w:style>
  <w:style w:type="paragraph" w:styleId="ListContinue5">
    <w:name w:val="List Continue 5"/>
    <w:basedOn w:val="List5"/>
    <w:rsid w:val="00EC08EF"/>
    <w:pPr>
      <w:ind w:firstLine="0"/>
    </w:pPr>
  </w:style>
  <w:style w:type="paragraph" w:styleId="ListNumber3">
    <w:name w:val="List Number 3"/>
    <w:basedOn w:val="List3"/>
    <w:rsid w:val="00EC08EF"/>
    <w:pPr>
      <w:numPr>
        <w:numId w:val="5"/>
      </w:numPr>
    </w:pPr>
  </w:style>
  <w:style w:type="paragraph" w:styleId="ListNumber4">
    <w:name w:val="List Number 4"/>
    <w:basedOn w:val="List4"/>
    <w:rsid w:val="00EC08EF"/>
    <w:pPr>
      <w:numPr>
        <w:numId w:val="6"/>
      </w:numPr>
    </w:pPr>
  </w:style>
  <w:style w:type="paragraph" w:styleId="ListNumber5">
    <w:name w:val="List Number 5"/>
    <w:basedOn w:val="List5"/>
    <w:rsid w:val="00EC08EF"/>
    <w:pPr>
      <w:numPr>
        <w:numId w:val="7"/>
      </w:numPr>
    </w:pPr>
  </w:style>
  <w:style w:type="paragraph" w:styleId="BlockText">
    <w:name w:val="Block Text"/>
    <w:basedOn w:val="Normal"/>
    <w:rsid w:val="00EC08EF"/>
    <w:pPr>
      <w:spacing w:after="120"/>
      <w:ind w:left="1440" w:right="1440"/>
    </w:pPr>
  </w:style>
  <w:style w:type="character" w:customStyle="1" w:styleId="Subscript">
    <w:name w:val="Subscript"/>
    <w:basedOn w:val="DefaultParagraphFont"/>
    <w:rsid w:val="00EC08EF"/>
    <w:rPr>
      <w:sz w:val="16"/>
      <w:vertAlign w:val="subscript"/>
    </w:rPr>
  </w:style>
  <w:style w:type="character" w:customStyle="1" w:styleId="Superscript">
    <w:name w:val="Superscript"/>
    <w:basedOn w:val="DefaultParagraphFont"/>
    <w:rsid w:val="00EC08EF"/>
    <w:rPr>
      <w:sz w:val="16"/>
      <w:vertAlign w:val="superscript"/>
    </w:rPr>
  </w:style>
  <w:style w:type="character" w:customStyle="1" w:styleId="Symbols">
    <w:name w:val="Symbols"/>
    <w:basedOn w:val="DefaultParagraphFont"/>
    <w:rsid w:val="00EC08EF"/>
    <w:rPr>
      <w:rFonts w:ascii="Symbol" w:hAnsi="Symbol"/>
    </w:rPr>
  </w:style>
  <w:style w:type="character" w:customStyle="1" w:styleId="MenuOptions">
    <w:name w:val="Menu Options"/>
    <w:basedOn w:val="DefaultParagraphFont"/>
    <w:rsid w:val="00EC08EF"/>
    <w:rPr>
      <w:rFonts w:ascii="Arial Narrow" w:hAnsi="Arial Narrow"/>
      <w:smallCaps/>
    </w:rPr>
  </w:style>
  <w:style w:type="character" w:customStyle="1" w:styleId="Buttons">
    <w:name w:val="Buttons"/>
    <w:basedOn w:val="DefaultParagraphFont"/>
    <w:rsid w:val="00EC08EF"/>
    <w:rPr>
      <w:b/>
    </w:rPr>
  </w:style>
  <w:style w:type="character" w:customStyle="1" w:styleId="Underlined">
    <w:name w:val="Underlined"/>
    <w:basedOn w:val="DefaultParagraphFont"/>
    <w:rsid w:val="00EC08EF"/>
    <w:rPr>
      <w:u w:val="single"/>
    </w:rPr>
  </w:style>
  <w:style w:type="paragraph" w:customStyle="1" w:styleId="TableBodyTextRight">
    <w:name w:val="Table Body Text Right"/>
    <w:basedOn w:val="TableBodyText"/>
    <w:rsid w:val="00EC08EF"/>
    <w:pPr>
      <w:widowControl w:val="0"/>
      <w:autoSpaceDE w:val="0"/>
      <w:autoSpaceDN w:val="0"/>
      <w:adjustRightInd w:val="0"/>
      <w:jc w:val="right"/>
    </w:pPr>
    <w:rPr>
      <w:rFonts w:cs="Arial"/>
      <w:szCs w:val="18"/>
    </w:rPr>
  </w:style>
  <w:style w:type="paragraph" w:customStyle="1" w:styleId="CopyrightText">
    <w:name w:val="Copyright Text"/>
    <w:basedOn w:val="BodyText"/>
    <w:rsid w:val="00EC08EF"/>
    <w:rPr>
      <w:sz w:val="18"/>
    </w:rPr>
  </w:style>
  <w:style w:type="paragraph" w:customStyle="1" w:styleId="BodySmallRight">
    <w:name w:val="Body Small Right"/>
    <w:basedOn w:val="BodyTextRight"/>
    <w:rsid w:val="00EC08EF"/>
    <w:rPr>
      <w:sz w:val="18"/>
      <w:szCs w:val="18"/>
    </w:rPr>
  </w:style>
  <w:style w:type="paragraph" w:customStyle="1" w:styleId="MarginEdition">
    <w:name w:val="Margin Edition"/>
    <w:basedOn w:val="MarginNote"/>
    <w:rsid w:val="00EC08EF"/>
    <w:pPr>
      <w:spacing w:before="0" w:after="0"/>
    </w:pPr>
    <w:rPr>
      <w:rFonts w:ascii="Times New Roman" w:hAnsi="Times New Roman"/>
      <w:color w:val="999999"/>
    </w:rPr>
  </w:style>
  <w:style w:type="paragraph" w:customStyle="1" w:styleId="Spacer">
    <w:name w:val="Spacer"/>
    <w:basedOn w:val="Normal"/>
    <w:rsid w:val="00EC08EF"/>
    <w:rPr>
      <w:sz w:val="2"/>
      <w:szCs w:val="2"/>
    </w:rPr>
  </w:style>
  <w:style w:type="character" w:customStyle="1" w:styleId="Small">
    <w:name w:val="Small"/>
    <w:basedOn w:val="DefaultParagraphFont"/>
    <w:rsid w:val="00EC08EF"/>
    <w:rPr>
      <w:sz w:val="16"/>
    </w:rPr>
  </w:style>
  <w:style w:type="paragraph" w:customStyle="1" w:styleId="WideTable">
    <w:name w:val="Wide Table"/>
    <w:basedOn w:val="Normal"/>
    <w:rsid w:val="00EC08EF"/>
    <w:pPr>
      <w:ind w:left="-1418"/>
    </w:pPr>
    <w:rPr>
      <w:sz w:val="2"/>
      <w:szCs w:val="2"/>
    </w:rPr>
  </w:style>
  <w:style w:type="character" w:styleId="PageNumber">
    <w:name w:val="page number"/>
    <w:basedOn w:val="DefaultParagraphFont"/>
    <w:rsid w:val="00EC08EF"/>
  </w:style>
  <w:style w:type="paragraph" w:styleId="Quote">
    <w:name w:val="Quote"/>
    <w:basedOn w:val="Heading1"/>
    <w:link w:val="QuoteChar"/>
    <w:qFormat/>
    <w:rsid w:val="00EC08EF"/>
    <w:rPr>
      <w:b w:val="0"/>
      <w:sz w:val="72"/>
      <w:szCs w:val="72"/>
      <w:lang w:val="en-NZ"/>
    </w:rPr>
  </w:style>
  <w:style w:type="character" w:customStyle="1" w:styleId="QuoteChar">
    <w:name w:val="Quote Char"/>
    <w:basedOn w:val="DefaultParagraphFont"/>
    <w:link w:val="Quote"/>
    <w:rsid w:val="00EC0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8EF"/>
    <w:pPr>
      <w:pageBreakBefore/>
    </w:pPr>
  </w:style>
  <w:style w:type="paragraph" w:customStyle="1" w:styleId="Border">
    <w:name w:val="Border"/>
    <w:basedOn w:val="Normal"/>
    <w:qFormat/>
    <w:rsid w:val="00EC0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8EF"/>
    <w:rPr>
      <w:b/>
      <w:bCs/>
      <w:i/>
      <w:iCs/>
      <w:color w:val="auto"/>
    </w:rPr>
  </w:style>
  <w:style w:type="paragraph" w:styleId="IntenseQuote">
    <w:name w:val="Intense Quote"/>
    <w:basedOn w:val="Normal"/>
    <w:next w:val="Normal"/>
    <w:link w:val="IntenseQuoteChar"/>
    <w:uiPriority w:val="30"/>
    <w:qFormat/>
    <w:rsid w:val="00EC0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8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8EF"/>
    <w:rPr>
      <w:smallCaps/>
      <w:color w:val="auto"/>
      <w:u w:val="single"/>
    </w:rPr>
  </w:style>
  <w:style w:type="character" w:styleId="IntenseReference">
    <w:name w:val="Intense Reference"/>
    <w:basedOn w:val="DefaultParagraphFont"/>
    <w:uiPriority w:val="32"/>
    <w:qFormat/>
    <w:rsid w:val="00EC08EF"/>
    <w:rPr>
      <w:b/>
      <w:bCs/>
      <w:smallCaps/>
      <w:color w:val="auto"/>
      <w:spacing w:val="5"/>
      <w:u w:val="single"/>
    </w:rPr>
  </w:style>
  <w:style w:type="paragraph" w:customStyle="1" w:styleId="2ColumnHeading">
    <w:name w:val="2Column Heading"/>
    <w:basedOn w:val="BodyText"/>
    <w:qFormat/>
    <w:rsid w:val="00EC08EF"/>
    <w:pPr>
      <w:spacing w:after="60"/>
      <w:ind w:left="-2268"/>
    </w:pPr>
    <w:rPr>
      <w:b/>
    </w:rPr>
  </w:style>
  <w:style w:type="paragraph" w:customStyle="1" w:styleId="Heading1TOC">
    <w:name w:val="Heading1 TOC"/>
    <w:basedOn w:val="Normal"/>
    <w:qFormat/>
    <w:rsid w:val="00EC08EF"/>
    <w:pPr>
      <w:spacing w:before="240" w:after="120"/>
    </w:pPr>
    <w:rPr>
      <w:rFonts w:ascii="Times New Roman" w:hAnsi="Times New Roman"/>
      <w:b/>
      <w:sz w:val="32"/>
    </w:rPr>
  </w:style>
  <w:style w:type="paragraph" w:customStyle="1" w:styleId="Heading2TOC">
    <w:name w:val="Heading2 TOC"/>
    <w:basedOn w:val="Normal"/>
    <w:qFormat/>
    <w:rsid w:val="00EC08EF"/>
    <w:pPr>
      <w:spacing w:before="240" w:after="60"/>
    </w:pPr>
    <w:rPr>
      <w:rFonts w:ascii="Times New Roman" w:hAnsi="Times New Roman"/>
      <w:b/>
      <w:sz w:val="28"/>
    </w:rPr>
  </w:style>
  <w:style w:type="character" w:customStyle="1" w:styleId="Underline">
    <w:name w:val="Underline"/>
    <w:basedOn w:val="DefaultParagraphFont"/>
    <w:qFormat/>
    <w:rsid w:val="00EC08EF"/>
    <w:rPr>
      <w:u w:val="single"/>
    </w:rPr>
  </w:style>
  <w:style w:type="paragraph" w:styleId="BalloonText">
    <w:name w:val="Balloon Text"/>
    <w:basedOn w:val="Normal"/>
    <w:link w:val="BalloonTextChar"/>
    <w:rsid w:val="00EC08EF"/>
    <w:rPr>
      <w:rFonts w:ascii="Tahoma" w:hAnsi="Tahoma" w:cs="Tahoma"/>
      <w:sz w:val="16"/>
      <w:szCs w:val="16"/>
    </w:rPr>
  </w:style>
  <w:style w:type="character" w:customStyle="1" w:styleId="BalloonTextChar">
    <w:name w:val="Balloon Text Char"/>
    <w:basedOn w:val="DefaultParagraphFont"/>
    <w:link w:val="BalloonText"/>
    <w:rsid w:val="00EC08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8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8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8EF"/>
    <w:rPr>
      <w:b/>
      <w:color w:val="660033"/>
      <w:spacing w:val="0"/>
    </w:rPr>
  </w:style>
  <w:style w:type="paragraph" w:customStyle="1" w:styleId="Nameditemlist">
    <w:name w:val="Named item list"/>
    <w:basedOn w:val="BodyText"/>
    <w:qFormat/>
    <w:rsid w:val="00EC08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1207</Words>
  <Characters>7750</Characters>
  <Application>Microsoft Office Word</Application>
  <DocSecurity>0</DocSecurity>
  <Lines>271</Lines>
  <Paragraphs>153</Paragraphs>
  <ScaleCrop>false</ScaleCrop>
  <Company>Author-it Software Corporation Ltd.</Company>
  <LinksUpToDate>false</LinksUpToDate>
  <CharactersWithSpaces>8883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ICTRFN6098B Monitor the capacity of and recommend changes to the cellular mobile network</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2014-02-07T09:26:01Z</dcterms:created>
  <dcterms:modified xsi:type="dcterms:W3CDTF">2014-02-06T04:28:00Z</dcterms:modified>
</cp:coreProperties>
</file>